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178" w:rsidRDefault="00527178" w:rsidP="00014B4F">
      <w:pPr>
        <w:spacing w:line="360" w:lineRule="auto"/>
        <w:rPr>
          <w:rFonts w:ascii="Calibri" w:hAnsi="Calibri" w:cs="Arial"/>
          <w:b/>
          <w:sz w:val="36"/>
          <w:szCs w:val="36"/>
        </w:rPr>
      </w:pPr>
      <w:bookmarkStart w:id="0" w:name="_GoBack"/>
      <w:bookmarkEnd w:id="0"/>
    </w:p>
    <w:p w:rsidR="00527178" w:rsidRDefault="00527178" w:rsidP="00014B4F">
      <w:pPr>
        <w:spacing w:line="360" w:lineRule="auto"/>
        <w:rPr>
          <w:rFonts w:ascii="Calibri" w:hAnsi="Calibri" w:cs="Arial"/>
          <w:b/>
          <w:sz w:val="36"/>
          <w:szCs w:val="36"/>
        </w:rPr>
      </w:pPr>
    </w:p>
    <w:p w:rsidR="00B44CFD" w:rsidRDefault="00B44CFD" w:rsidP="00014B4F">
      <w:pPr>
        <w:spacing w:line="360" w:lineRule="auto"/>
        <w:rPr>
          <w:rFonts w:ascii="Calibri" w:hAnsi="Calibri" w:cs="Arial"/>
          <w:b/>
          <w:sz w:val="36"/>
          <w:szCs w:val="36"/>
        </w:rPr>
      </w:pPr>
    </w:p>
    <w:p w:rsidR="00527178" w:rsidRPr="004C68CE" w:rsidRDefault="00527178" w:rsidP="00014B4F">
      <w:pPr>
        <w:spacing w:line="360" w:lineRule="auto"/>
        <w:rPr>
          <w:rFonts w:ascii="Calibri" w:hAnsi="Calibri" w:cs="Arial"/>
          <w:b/>
        </w:rPr>
      </w:pPr>
    </w:p>
    <w:p w:rsidR="00527178" w:rsidRDefault="00527178" w:rsidP="00332542">
      <w:pPr>
        <w:spacing w:line="360" w:lineRule="auto"/>
        <w:jc w:val="center"/>
        <w:rPr>
          <w:rFonts w:ascii="Calibri" w:hAnsi="Calibri" w:cs="Arial"/>
          <w:b/>
        </w:rPr>
      </w:pPr>
      <w:r>
        <w:rPr>
          <w:rFonts w:ascii="Calibri" w:hAnsi="Calibri" w:cs="Arial"/>
          <w:b/>
        </w:rPr>
        <w:t>Project Report</w:t>
      </w:r>
    </w:p>
    <w:p w:rsidR="00527178" w:rsidRDefault="00527178" w:rsidP="00332542">
      <w:pPr>
        <w:spacing w:line="360" w:lineRule="auto"/>
        <w:jc w:val="center"/>
        <w:rPr>
          <w:rFonts w:ascii="Calibri" w:hAnsi="Calibri" w:cs="Arial"/>
          <w:b/>
        </w:rPr>
      </w:pPr>
    </w:p>
    <w:p w:rsidR="00527178" w:rsidRPr="004C68CE" w:rsidRDefault="00527178" w:rsidP="00332542">
      <w:pPr>
        <w:spacing w:line="360" w:lineRule="auto"/>
        <w:jc w:val="center"/>
        <w:rPr>
          <w:rFonts w:ascii="Calibri" w:hAnsi="Calibri" w:cs="Arial"/>
          <w:b/>
        </w:rPr>
      </w:pPr>
    </w:p>
    <w:p w:rsidR="00527178" w:rsidRPr="00745096" w:rsidRDefault="00527178" w:rsidP="00901F0E">
      <w:pPr>
        <w:spacing w:line="360" w:lineRule="auto"/>
        <w:jc w:val="center"/>
        <w:rPr>
          <w:rFonts w:ascii="Calibri" w:hAnsi="Calibri" w:cs="Arial"/>
          <w:b/>
          <w:sz w:val="40"/>
          <w:szCs w:val="40"/>
        </w:rPr>
      </w:pPr>
      <w:r>
        <w:rPr>
          <w:rFonts w:ascii="Calibri" w:hAnsi="Calibri" w:cs="Arial"/>
          <w:b/>
          <w:sz w:val="40"/>
          <w:szCs w:val="40"/>
        </w:rPr>
        <w:t>Staffordshire Ecosystem Assessment</w:t>
      </w:r>
    </w:p>
    <w:p w:rsidR="00527178" w:rsidRDefault="00527178" w:rsidP="004C68CE">
      <w:pPr>
        <w:spacing w:line="360" w:lineRule="auto"/>
        <w:rPr>
          <w:rFonts w:ascii="Calibri" w:hAnsi="Calibri" w:cs="Arial"/>
          <w:b/>
          <w:sz w:val="28"/>
          <w:szCs w:val="28"/>
        </w:rPr>
      </w:pPr>
    </w:p>
    <w:p w:rsidR="00527178" w:rsidRDefault="00527178" w:rsidP="00332542">
      <w:pPr>
        <w:spacing w:line="360" w:lineRule="auto"/>
        <w:jc w:val="center"/>
        <w:rPr>
          <w:rFonts w:ascii="Calibri" w:hAnsi="Calibri" w:cs="Arial"/>
          <w:b/>
          <w:color w:val="C00000"/>
          <w:sz w:val="48"/>
          <w:szCs w:val="48"/>
        </w:rPr>
      </w:pPr>
    </w:p>
    <w:p w:rsidR="00B44CFD" w:rsidRPr="00745096" w:rsidRDefault="00B44CFD" w:rsidP="00332542">
      <w:pPr>
        <w:spacing w:line="360" w:lineRule="auto"/>
        <w:jc w:val="center"/>
        <w:rPr>
          <w:rFonts w:ascii="Calibri" w:hAnsi="Calibri" w:cs="Arial"/>
          <w:b/>
        </w:rPr>
      </w:pPr>
    </w:p>
    <w:p w:rsidR="00527178" w:rsidRPr="00745096" w:rsidRDefault="00020375" w:rsidP="00332542">
      <w:pPr>
        <w:spacing w:line="360" w:lineRule="auto"/>
        <w:jc w:val="center"/>
        <w:rPr>
          <w:rFonts w:ascii="Calibri" w:hAnsi="Calibri" w:cs="Arial"/>
          <w:b/>
          <w:sz w:val="28"/>
          <w:szCs w:val="28"/>
        </w:rPr>
      </w:pPr>
      <w:r>
        <w:rPr>
          <w:rFonts w:ascii="Calibri" w:hAnsi="Calibri" w:cs="Arial"/>
          <w:b/>
          <w:sz w:val="28"/>
          <w:szCs w:val="28"/>
        </w:rPr>
        <w:t xml:space="preserve"> </w:t>
      </w:r>
      <w:r w:rsidR="007A5919">
        <w:rPr>
          <w:rFonts w:ascii="Calibri" w:hAnsi="Calibri" w:cs="Arial"/>
          <w:b/>
          <w:sz w:val="28"/>
          <w:szCs w:val="28"/>
        </w:rPr>
        <w:t>February</w:t>
      </w:r>
      <w:r>
        <w:rPr>
          <w:rFonts w:ascii="Calibri" w:hAnsi="Calibri" w:cs="Arial"/>
          <w:b/>
          <w:sz w:val="28"/>
          <w:szCs w:val="28"/>
        </w:rPr>
        <w:t xml:space="preserve"> </w:t>
      </w:r>
      <w:r w:rsidR="00527178" w:rsidRPr="00745096">
        <w:rPr>
          <w:rFonts w:ascii="Calibri" w:hAnsi="Calibri" w:cs="Arial"/>
          <w:b/>
          <w:sz w:val="28"/>
          <w:szCs w:val="28"/>
        </w:rPr>
        <w:t>201</w:t>
      </w:r>
      <w:r w:rsidR="007A5919">
        <w:rPr>
          <w:rFonts w:ascii="Calibri" w:hAnsi="Calibri" w:cs="Arial"/>
          <w:b/>
          <w:sz w:val="28"/>
          <w:szCs w:val="28"/>
        </w:rPr>
        <w:t>4</w:t>
      </w:r>
    </w:p>
    <w:p w:rsidR="00527178" w:rsidRPr="00745096" w:rsidRDefault="00527178" w:rsidP="00332542">
      <w:pPr>
        <w:spacing w:line="360" w:lineRule="auto"/>
        <w:rPr>
          <w:rFonts w:ascii="Calibri" w:hAnsi="Calibri" w:cs="Arial"/>
          <w:b/>
        </w:rPr>
      </w:pPr>
    </w:p>
    <w:p w:rsidR="00527178" w:rsidRDefault="00527178" w:rsidP="00332542">
      <w:pPr>
        <w:spacing w:line="360" w:lineRule="auto"/>
        <w:rPr>
          <w:rFonts w:ascii="Calibri" w:hAnsi="Calibri" w:cs="Arial"/>
          <w:b/>
        </w:rPr>
      </w:pPr>
    </w:p>
    <w:p w:rsidR="00527178" w:rsidRDefault="00527178" w:rsidP="00332542">
      <w:pPr>
        <w:spacing w:line="360" w:lineRule="auto"/>
        <w:rPr>
          <w:rFonts w:ascii="Calibri" w:hAnsi="Calibri" w:cs="Arial"/>
          <w:b/>
        </w:rPr>
      </w:pPr>
    </w:p>
    <w:p w:rsidR="00B44CFD" w:rsidRPr="00745096" w:rsidRDefault="00B44CFD" w:rsidP="00332542">
      <w:pPr>
        <w:spacing w:line="360" w:lineRule="auto"/>
        <w:rPr>
          <w:rFonts w:ascii="Calibri" w:hAnsi="Calibri" w:cs="Arial"/>
          <w:b/>
        </w:rPr>
      </w:pPr>
    </w:p>
    <w:p w:rsidR="00527178" w:rsidRPr="00745096" w:rsidRDefault="00527178" w:rsidP="00FA3DDD">
      <w:pPr>
        <w:spacing w:line="276" w:lineRule="auto"/>
        <w:rPr>
          <w:rFonts w:ascii="Calibri" w:hAnsi="Calibri" w:cs="Arial"/>
          <w:b/>
        </w:rPr>
      </w:pPr>
    </w:p>
    <w:p w:rsidR="00527178" w:rsidRPr="00D8334C" w:rsidRDefault="00527178" w:rsidP="00FA3DDD">
      <w:pPr>
        <w:spacing w:line="276" w:lineRule="auto"/>
        <w:rPr>
          <w:rFonts w:ascii="Calibri" w:hAnsi="Calibri" w:cs="Arial"/>
          <w:sz w:val="18"/>
          <w:szCs w:val="18"/>
        </w:rPr>
      </w:pPr>
      <w:r w:rsidRPr="00D8334C">
        <w:rPr>
          <w:rFonts w:ascii="Calibri" w:hAnsi="Calibri" w:cs="Arial"/>
          <w:sz w:val="18"/>
          <w:szCs w:val="18"/>
        </w:rPr>
        <w:t>Authors:</w:t>
      </w:r>
    </w:p>
    <w:p w:rsidR="00527178" w:rsidRPr="00745096" w:rsidRDefault="00527178" w:rsidP="00FA3DDD">
      <w:pPr>
        <w:spacing w:line="276" w:lineRule="auto"/>
        <w:rPr>
          <w:rFonts w:ascii="Calibri" w:hAnsi="Calibri" w:cs="Arial"/>
          <w:sz w:val="22"/>
          <w:szCs w:val="22"/>
        </w:rPr>
      </w:pPr>
      <w:r w:rsidRPr="00E2606F">
        <w:rPr>
          <w:rFonts w:ascii="Calibri" w:hAnsi="Calibri" w:cs="Arial"/>
          <w:sz w:val="22"/>
          <w:szCs w:val="22"/>
        </w:rPr>
        <w:t xml:space="preserve">Oliver Hölzinger, </w:t>
      </w:r>
      <w:r>
        <w:rPr>
          <w:rFonts w:ascii="Calibri" w:hAnsi="Calibri" w:cs="Arial"/>
          <w:sz w:val="22"/>
          <w:szCs w:val="22"/>
        </w:rPr>
        <w:t>Mark Everard</w:t>
      </w:r>
    </w:p>
    <w:p w:rsidR="00527178" w:rsidRDefault="00527178" w:rsidP="00FA3DDD">
      <w:pPr>
        <w:spacing w:line="276" w:lineRule="auto"/>
        <w:rPr>
          <w:rFonts w:ascii="Calibri" w:hAnsi="Calibri" w:cs="Arial"/>
          <w:sz w:val="22"/>
          <w:szCs w:val="22"/>
          <w:highlight w:val="yellow"/>
        </w:rPr>
      </w:pPr>
    </w:p>
    <w:p w:rsidR="00527178" w:rsidRPr="00745096" w:rsidRDefault="00527178" w:rsidP="00FA3DDD">
      <w:pPr>
        <w:spacing w:line="276" w:lineRule="auto"/>
        <w:rPr>
          <w:rFonts w:ascii="Calibri" w:hAnsi="Calibri" w:cs="Arial"/>
          <w:sz w:val="22"/>
          <w:szCs w:val="22"/>
        </w:rPr>
      </w:pPr>
    </w:p>
    <w:p w:rsidR="00527178" w:rsidRPr="00D8334C" w:rsidRDefault="00527178" w:rsidP="00FA3DDD">
      <w:pPr>
        <w:spacing w:line="276" w:lineRule="auto"/>
        <w:rPr>
          <w:rFonts w:ascii="Calibri" w:hAnsi="Calibri" w:cs="Arial"/>
          <w:sz w:val="18"/>
          <w:szCs w:val="18"/>
        </w:rPr>
      </w:pPr>
      <w:r w:rsidRPr="00D8334C">
        <w:rPr>
          <w:rFonts w:ascii="Calibri" w:hAnsi="Calibri" w:cs="Arial"/>
          <w:sz w:val="18"/>
          <w:szCs w:val="18"/>
        </w:rPr>
        <w:t>Prepared for:</w:t>
      </w:r>
    </w:p>
    <w:p w:rsidR="00527178" w:rsidRPr="00745096" w:rsidRDefault="00527178" w:rsidP="0092766D">
      <w:pPr>
        <w:spacing w:line="276" w:lineRule="auto"/>
        <w:rPr>
          <w:rFonts w:ascii="Calibri" w:hAnsi="Calibri" w:cs="Arial"/>
          <w:sz w:val="22"/>
          <w:szCs w:val="22"/>
        </w:rPr>
      </w:pPr>
      <w:r>
        <w:rPr>
          <w:rFonts w:ascii="Calibri" w:hAnsi="Calibri" w:cs="Arial"/>
          <w:sz w:val="22"/>
          <w:szCs w:val="22"/>
        </w:rPr>
        <w:t>Staffordshire County Council</w:t>
      </w:r>
      <w:r w:rsidR="00240577">
        <w:rPr>
          <w:rFonts w:ascii="Calibri" w:hAnsi="Calibri" w:cs="Arial"/>
          <w:sz w:val="22"/>
          <w:szCs w:val="22"/>
        </w:rPr>
        <w:t xml:space="preserve">, </w:t>
      </w:r>
      <w:smartTag w:uri="urn:schemas-microsoft-com:office:smarttags" w:element="place">
        <w:r w:rsidR="00240577">
          <w:rPr>
            <w:rFonts w:ascii="Calibri" w:hAnsi="Calibri" w:cs="Arial"/>
            <w:sz w:val="22"/>
            <w:szCs w:val="22"/>
          </w:rPr>
          <w:t>Stoke-on-Trent</w:t>
        </w:r>
      </w:smartTag>
      <w:r w:rsidR="00240577">
        <w:rPr>
          <w:rFonts w:ascii="Calibri" w:hAnsi="Calibri" w:cs="Arial"/>
          <w:sz w:val="22"/>
          <w:szCs w:val="22"/>
        </w:rPr>
        <w:t xml:space="preserve"> City Council and the Staffordshire Local Nature Partnership</w:t>
      </w:r>
    </w:p>
    <w:p w:rsidR="00527178" w:rsidRPr="00745096" w:rsidRDefault="00527178" w:rsidP="0092766D">
      <w:pPr>
        <w:spacing w:line="276" w:lineRule="auto"/>
        <w:jc w:val="both"/>
        <w:rPr>
          <w:rFonts w:ascii="Calibri" w:hAnsi="Calibri" w:cs="Arial"/>
          <w:b/>
          <w:sz w:val="22"/>
          <w:szCs w:val="22"/>
        </w:rPr>
      </w:pPr>
    </w:p>
    <w:p w:rsidR="00527178" w:rsidRPr="00745096" w:rsidRDefault="00527178" w:rsidP="00C82470">
      <w:pPr>
        <w:tabs>
          <w:tab w:val="left" w:pos="2265"/>
        </w:tabs>
        <w:spacing w:line="276" w:lineRule="auto"/>
        <w:jc w:val="both"/>
        <w:rPr>
          <w:rFonts w:ascii="Calibri" w:hAnsi="Calibri" w:cs="Arial"/>
          <w:i/>
          <w:sz w:val="20"/>
          <w:szCs w:val="20"/>
        </w:rPr>
      </w:pPr>
      <w:r w:rsidRPr="00745096">
        <w:rPr>
          <w:rFonts w:ascii="Calibri" w:hAnsi="Calibri" w:cs="Arial"/>
          <w:i/>
          <w:sz w:val="20"/>
          <w:szCs w:val="20"/>
        </w:rPr>
        <w:tab/>
      </w:r>
    </w:p>
    <w:p w:rsidR="00527178" w:rsidRDefault="00527178" w:rsidP="00FA3DDD">
      <w:pPr>
        <w:spacing w:line="276" w:lineRule="auto"/>
        <w:jc w:val="both"/>
        <w:rPr>
          <w:rFonts w:ascii="Calibri" w:hAnsi="Calibri" w:cs="Arial"/>
          <w:i/>
          <w:sz w:val="20"/>
          <w:szCs w:val="20"/>
        </w:rPr>
      </w:pPr>
    </w:p>
    <w:p w:rsidR="00527178" w:rsidRDefault="00527178" w:rsidP="00304E70">
      <w:pPr>
        <w:spacing w:line="276" w:lineRule="auto"/>
        <w:jc w:val="both"/>
        <w:rPr>
          <w:rFonts w:ascii="Calibri" w:hAnsi="Calibri" w:cs="Arial"/>
          <w:i/>
          <w:sz w:val="20"/>
          <w:szCs w:val="20"/>
        </w:rPr>
      </w:pPr>
    </w:p>
    <w:p w:rsidR="00527178" w:rsidRDefault="00527178" w:rsidP="00081FBF">
      <w:pPr>
        <w:spacing w:line="360" w:lineRule="auto"/>
        <w:rPr>
          <w:rFonts w:ascii="Calibri" w:hAnsi="Calibri" w:cs="Arial"/>
          <w:b/>
          <w:sz w:val="40"/>
          <w:szCs w:val="40"/>
        </w:rPr>
      </w:pPr>
    </w:p>
    <w:p w:rsidR="00527178" w:rsidRDefault="00527178" w:rsidP="00081FBF">
      <w:pPr>
        <w:spacing w:line="360" w:lineRule="auto"/>
        <w:rPr>
          <w:rFonts w:ascii="Calibri" w:hAnsi="Calibri" w:cs="Arial"/>
          <w:b/>
          <w:sz w:val="40"/>
          <w:szCs w:val="40"/>
        </w:rPr>
      </w:pPr>
    </w:p>
    <w:p w:rsidR="00527178" w:rsidRDefault="00527178" w:rsidP="00081FBF">
      <w:pPr>
        <w:spacing w:line="360" w:lineRule="auto"/>
        <w:rPr>
          <w:rFonts w:ascii="Calibri" w:hAnsi="Calibri" w:cs="Arial"/>
          <w:b/>
          <w:sz w:val="40"/>
          <w:szCs w:val="40"/>
        </w:rPr>
      </w:pPr>
    </w:p>
    <w:p w:rsidR="00527178" w:rsidRPr="00640B54" w:rsidRDefault="00527178" w:rsidP="00081FBF">
      <w:pPr>
        <w:spacing w:line="360" w:lineRule="auto"/>
        <w:rPr>
          <w:rFonts w:ascii="Calibri" w:hAnsi="Calibri" w:cs="Arial"/>
          <w:b/>
          <w:sz w:val="40"/>
          <w:szCs w:val="40"/>
        </w:rPr>
      </w:pPr>
    </w:p>
    <w:p w:rsidR="00527178" w:rsidRPr="00BB002D" w:rsidRDefault="00527178" w:rsidP="00BB002D">
      <w:pPr>
        <w:spacing w:line="276" w:lineRule="auto"/>
        <w:rPr>
          <w:rFonts w:ascii="Calibri" w:hAnsi="Calibri" w:cs="Arial"/>
          <w:b/>
          <w:sz w:val="40"/>
          <w:szCs w:val="40"/>
        </w:rPr>
      </w:pPr>
      <w:r w:rsidRPr="00BB002D">
        <w:rPr>
          <w:rFonts w:ascii="Calibri" w:hAnsi="Calibri" w:cs="Arial"/>
          <w:b/>
          <w:sz w:val="40"/>
          <w:szCs w:val="40"/>
        </w:rPr>
        <w:t>Staffordshire Ecosystem Assessment</w:t>
      </w:r>
    </w:p>
    <w:p w:rsidR="00527178" w:rsidRDefault="00527178" w:rsidP="00D145AD">
      <w:pPr>
        <w:spacing w:line="276" w:lineRule="auto"/>
        <w:rPr>
          <w:rFonts w:ascii="Calibri" w:hAnsi="Calibri" w:cs="Arial"/>
          <w:sz w:val="22"/>
          <w:szCs w:val="22"/>
          <w:highlight w:val="yellow"/>
        </w:rPr>
      </w:pPr>
    </w:p>
    <w:p w:rsidR="00527178" w:rsidRPr="004B2332" w:rsidRDefault="00527178" w:rsidP="00D145AD">
      <w:pPr>
        <w:spacing w:line="276" w:lineRule="auto"/>
        <w:rPr>
          <w:rFonts w:ascii="Calibri" w:hAnsi="Calibri" w:cs="Arial"/>
        </w:rPr>
      </w:pPr>
      <w:r w:rsidRPr="004B2332">
        <w:rPr>
          <w:rFonts w:ascii="Calibri" w:hAnsi="Calibri" w:cs="Arial"/>
        </w:rPr>
        <w:t>Oliver Hölzinger</w:t>
      </w:r>
      <w:r w:rsidRPr="004B2332">
        <w:rPr>
          <w:rFonts w:ascii="Calibri" w:hAnsi="Calibri" w:cs="Arial"/>
          <w:vertAlign w:val="superscript"/>
        </w:rPr>
        <w:t>A</w:t>
      </w:r>
      <w:r w:rsidRPr="004B2332">
        <w:rPr>
          <w:rFonts w:ascii="Calibri" w:hAnsi="Calibri" w:cs="Arial"/>
        </w:rPr>
        <w:t xml:space="preserve"> and Mark Everard</w:t>
      </w:r>
      <w:r w:rsidRPr="004B2332">
        <w:rPr>
          <w:rFonts w:ascii="Calibri" w:hAnsi="Calibri" w:cs="Arial"/>
          <w:vertAlign w:val="superscript"/>
        </w:rPr>
        <w:t>B</w:t>
      </w:r>
    </w:p>
    <w:p w:rsidR="00C16B2D" w:rsidRPr="006F299C" w:rsidRDefault="00C16B2D" w:rsidP="00D145AD">
      <w:pPr>
        <w:spacing w:line="360" w:lineRule="auto"/>
        <w:jc w:val="both"/>
        <w:rPr>
          <w:rFonts w:ascii="Calibri" w:hAnsi="Calibri" w:cs="Arial"/>
        </w:rPr>
      </w:pPr>
    </w:p>
    <w:tbl>
      <w:tblPr>
        <w:tblW w:w="0" w:type="auto"/>
        <w:tblCellMar>
          <w:left w:w="28" w:type="dxa"/>
          <w:right w:w="57" w:type="dxa"/>
        </w:tblCellMar>
        <w:tblLook w:val="01E0" w:firstRow="1" w:lastRow="1" w:firstColumn="1" w:lastColumn="1" w:noHBand="0" w:noVBand="0"/>
      </w:tblPr>
      <w:tblGrid>
        <w:gridCol w:w="284"/>
        <w:gridCol w:w="8786"/>
      </w:tblGrid>
      <w:tr w:rsidR="00527178" w:rsidRPr="00CD3775" w:rsidTr="00BB002D">
        <w:tc>
          <w:tcPr>
            <w:tcW w:w="286" w:type="dxa"/>
          </w:tcPr>
          <w:p w:rsidR="00527178" w:rsidRPr="004B2332" w:rsidRDefault="00527178" w:rsidP="00B66BE7">
            <w:pPr>
              <w:spacing w:after="60"/>
              <w:jc w:val="right"/>
              <w:rPr>
                <w:rFonts w:ascii="Calibri" w:hAnsi="Calibri" w:cs="Arial"/>
                <w:sz w:val="20"/>
                <w:szCs w:val="20"/>
                <w:vertAlign w:val="superscript"/>
              </w:rPr>
            </w:pPr>
            <w:r w:rsidRPr="004B2332">
              <w:rPr>
                <w:rFonts w:ascii="Calibri" w:hAnsi="Calibri" w:cs="Arial"/>
                <w:sz w:val="20"/>
                <w:szCs w:val="20"/>
                <w:vertAlign w:val="superscript"/>
              </w:rPr>
              <w:t>A</w:t>
            </w:r>
          </w:p>
        </w:tc>
        <w:tc>
          <w:tcPr>
            <w:tcW w:w="8869" w:type="dxa"/>
          </w:tcPr>
          <w:p w:rsidR="00527178" w:rsidRPr="004B2332" w:rsidRDefault="00527178" w:rsidP="003E1F88">
            <w:pPr>
              <w:spacing w:after="60"/>
              <w:rPr>
                <w:rFonts w:ascii="Calibri" w:hAnsi="Calibri" w:cs="Arial"/>
                <w:sz w:val="20"/>
                <w:szCs w:val="20"/>
              </w:rPr>
            </w:pPr>
            <w:r w:rsidRPr="004B2332">
              <w:rPr>
                <w:rFonts w:ascii="Calibri" w:hAnsi="Calibri" w:cs="Arial"/>
                <w:sz w:val="20"/>
                <w:szCs w:val="20"/>
              </w:rPr>
              <w:t>Consultancy for Environmental Economics &amp; Policy</w:t>
            </w:r>
            <w:r w:rsidR="003E1F88" w:rsidRPr="004B2332">
              <w:rPr>
                <w:rFonts w:ascii="Calibri" w:hAnsi="Calibri" w:cs="Arial"/>
                <w:sz w:val="20"/>
                <w:szCs w:val="20"/>
              </w:rPr>
              <w:t>, 24 Central Plaza, 61 Mason Way, Birmingham, B15 2GE</w:t>
            </w:r>
            <w:r w:rsidRPr="004B2332">
              <w:rPr>
                <w:rFonts w:ascii="Calibri" w:hAnsi="Calibri" w:cs="Arial"/>
                <w:sz w:val="20"/>
                <w:szCs w:val="20"/>
              </w:rPr>
              <w:t xml:space="preserve">, </w:t>
            </w:r>
            <w:hyperlink r:id="rId8" w:history="1">
              <w:r w:rsidR="00870885" w:rsidRPr="004B2332">
                <w:rPr>
                  <w:rStyle w:val="Hyperlink"/>
                  <w:rFonts w:ascii="Calibri" w:hAnsi="Calibri" w:cs="Arial"/>
                  <w:sz w:val="20"/>
                  <w:szCs w:val="20"/>
                </w:rPr>
                <w:t>oliver.h@ceep-online.co.uk</w:t>
              </w:r>
            </w:hyperlink>
            <w:r w:rsidR="00870885" w:rsidRPr="004B2332">
              <w:rPr>
                <w:rFonts w:ascii="Calibri" w:hAnsi="Calibri" w:cs="Arial"/>
                <w:sz w:val="20"/>
                <w:szCs w:val="20"/>
              </w:rPr>
              <w:t xml:space="preserve"> </w:t>
            </w:r>
          </w:p>
        </w:tc>
      </w:tr>
      <w:tr w:rsidR="00527178" w:rsidRPr="00CD3775" w:rsidTr="00BB002D">
        <w:tc>
          <w:tcPr>
            <w:tcW w:w="286" w:type="dxa"/>
          </w:tcPr>
          <w:p w:rsidR="00527178" w:rsidRPr="004B2332" w:rsidRDefault="00527178" w:rsidP="00B66BE7">
            <w:pPr>
              <w:spacing w:after="60"/>
              <w:jc w:val="right"/>
              <w:rPr>
                <w:rFonts w:ascii="Calibri" w:hAnsi="Calibri" w:cs="Arial"/>
                <w:sz w:val="20"/>
                <w:szCs w:val="20"/>
                <w:vertAlign w:val="superscript"/>
              </w:rPr>
            </w:pPr>
            <w:r w:rsidRPr="004B2332">
              <w:rPr>
                <w:rFonts w:ascii="Calibri" w:hAnsi="Calibri" w:cs="Arial"/>
                <w:sz w:val="20"/>
                <w:szCs w:val="20"/>
                <w:vertAlign w:val="superscript"/>
              </w:rPr>
              <w:t>B</w:t>
            </w:r>
          </w:p>
        </w:tc>
        <w:tc>
          <w:tcPr>
            <w:tcW w:w="8869" w:type="dxa"/>
          </w:tcPr>
          <w:p w:rsidR="00527178" w:rsidRPr="004B2332" w:rsidRDefault="00527178" w:rsidP="008B504A">
            <w:pPr>
              <w:spacing w:after="60"/>
              <w:rPr>
                <w:rFonts w:ascii="Calibri" w:hAnsi="Calibri" w:cs="Arial"/>
                <w:sz w:val="20"/>
                <w:szCs w:val="20"/>
              </w:rPr>
            </w:pPr>
            <w:r w:rsidRPr="004B2332">
              <w:rPr>
                <w:rFonts w:ascii="Calibri" w:hAnsi="Calibri" w:cs="Arial"/>
                <w:sz w:val="20"/>
                <w:szCs w:val="20"/>
              </w:rPr>
              <w:t>Pundamilia</w:t>
            </w:r>
            <w:r w:rsidR="008B504A" w:rsidRPr="004B2332">
              <w:rPr>
                <w:rFonts w:ascii="Calibri" w:hAnsi="Calibri" w:cs="Arial"/>
                <w:sz w:val="20"/>
                <w:szCs w:val="20"/>
              </w:rPr>
              <w:t xml:space="preserve"> Ltd, 2 Hollow Street, Great Somerford, Wiltshire</w:t>
            </w:r>
            <w:r w:rsidR="000E03D6" w:rsidRPr="004B2332">
              <w:rPr>
                <w:rFonts w:ascii="Calibri" w:hAnsi="Calibri" w:cs="Arial"/>
                <w:sz w:val="20"/>
                <w:szCs w:val="20"/>
              </w:rPr>
              <w:t>,</w:t>
            </w:r>
            <w:r w:rsidR="008B504A" w:rsidRPr="004B2332">
              <w:rPr>
                <w:rFonts w:ascii="Calibri" w:hAnsi="Calibri" w:cs="Arial"/>
                <w:sz w:val="20"/>
                <w:szCs w:val="20"/>
              </w:rPr>
              <w:t xml:space="preserve"> SN15 5JD</w:t>
            </w:r>
            <w:r w:rsidR="00870885" w:rsidRPr="004B2332">
              <w:rPr>
                <w:rFonts w:ascii="Calibri" w:hAnsi="Calibri" w:cs="Arial"/>
                <w:sz w:val="20"/>
                <w:szCs w:val="20"/>
              </w:rPr>
              <w:t xml:space="preserve">, </w:t>
            </w:r>
            <w:hyperlink r:id="rId9" w:history="1">
              <w:r w:rsidR="008B504A" w:rsidRPr="004B2332">
                <w:rPr>
                  <w:rStyle w:val="Hyperlink"/>
                  <w:rFonts w:ascii="Calibri" w:hAnsi="Calibri" w:cs="Arial"/>
                  <w:sz w:val="20"/>
                  <w:szCs w:val="20"/>
                </w:rPr>
                <w:t>mark@pundamilia.co.uk</w:t>
              </w:r>
            </w:hyperlink>
          </w:p>
        </w:tc>
      </w:tr>
    </w:tbl>
    <w:p w:rsidR="00527178" w:rsidRDefault="00527178" w:rsidP="00D145AD">
      <w:pPr>
        <w:spacing w:after="60"/>
        <w:jc w:val="both"/>
        <w:rPr>
          <w:rFonts w:ascii="Calibri" w:hAnsi="Calibri" w:cs="Arial"/>
        </w:rPr>
      </w:pPr>
    </w:p>
    <w:p w:rsidR="00527178" w:rsidRDefault="00527178" w:rsidP="00D145AD">
      <w:pPr>
        <w:spacing w:after="60"/>
        <w:jc w:val="both"/>
        <w:rPr>
          <w:rFonts w:ascii="Calibri" w:hAnsi="Calibri" w:cs="Arial"/>
        </w:rPr>
      </w:pPr>
    </w:p>
    <w:p w:rsidR="00C16B2D" w:rsidRDefault="00C16B2D" w:rsidP="00D145AD">
      <w:pPr>
        <w:spacing w:after="60"/>
        <w:jc w:val="both"/>
        <w:rPr>
          <w:rFonts w:ascii="Calibri" w:hAnsi="Calibri" w:cs="Arial"/>
        </w:rPr>
      </w:pPr>
    </w:p>
    <w:p w:rsidR="00527178" w:rsidRPr="0027697F" w:rsidRDefault="00527178" w:rsidP="00F97B8B">
      <w:pPr>
        <w:jc w:val="both"/>
        <w:rPr>
          <w:rFonts w:ascii="Calibri" w:hAnsi="Calibri" w:cs="Arial"/>
          <w:sz w:val="22"/>
          <w:szCs w:val="22"/>
        </w:rPr>
      </w:pPr>
    </w:p>
    <w:p w:rsidR="00527178" w:rsidRDefault="00527178" w:rsidP="00081FBF">
      <w:pPr>
        <w:spacing w:line="276" w:lineRule="auto"/>
        <w:jc w:val="both"/>
        <w:rPr>
          <w:rFonts w:ascii="Calibri" w:hAnsi="Calibri" w:cs="Arial"/>
          <w:b/>
          <w:sz w:val="22"/>
          <w:szCs w:val="22"/>
        </w:rPr>
      </w:pPr>
    </w:p>
    <w:p w:rsidR="00527178" w:rsidRPr="000C276D" w:rsidRDefault="00B44CFD" w:rsidP="00081FBF">
      <w:pPr>
        <w:spacing w:line="276" w:lineRule="auto"/>
        <w:jc w:val="both"/>
        <w:rPr>
          <w:rFonts w:ascii="Calibri" w:hAnsi="Calibri" w:cs="Arial"/>
          <w:b/>
          <w:sz w:val="22"/>
          <w:szCs w:val="22"/>
        </w:rPr>
      </w:pPr>
      <w:r>
        <w:rPr>
          <w:rFonts w:ascii="Calibri" w:hAnsi="Calibri" w:cs="Arial"/>
          <w:b/>
          <w:sz w:val="22"/>
          <w:szCs w:val="22"/>
        </w:rPr>
        <w:t>Suggested citation</w:t>
      </w:r>
      <w:r w:rsidR="00527178">
        <w:rPr>
          <w:rFonts w:ascii="Calibri" w:hAnsi="Calibri" w:cs="Arial"/>
          <w:b/>
          <w:sz w:val="22"/>
          <w:szCs w:val="22"/>
        </w:rPr>
        <w:t>:</w:t>
      </w:r>
    </w:p>
    <w:p w:rsidR="00527178" w:rsidRPr="00745096" w:rsidRDefault="00527178" w:rsidP="00081FBF">
      <w:pPr>
        <w:spacing w:line="276" w:lineRule="auto"/>
        <w:jc w:val="both"/>
        <w:rPr>
          <w:rFonts w:ascii="Calibri" w:hAnsi="Calibri" w:cs="Arial"/>
          <w:sz w:val="22"/>
          <w:szCs w:val="22"/>
        </w:rPr>
      </w:pPr>
      <w:r w:rsidRPr="00745096">
        <w:rPr>
          <w:rFonts w:ascii="Calibri" w:hAnsi="Calibri" w:cs="Arial"/>
          <w:sz w:val="22"/>
          <w:szCs w:val="22"/>
        </w:rPr>
        <w:t>Hölzinger, O.</w:t>
      </w:r>
      <w:r>
        <w:rPr>
          <w:rFonts w:ascii="Calibri" w:hAnsi="Calibri" w:cs="Arial"/>
          <w:sz w:val="22"/>
          <w:szCs w:val="22"/>
        </w:rPr>
        <w:t xml:space="preserve"> and Everard, M., </w:t>
      </w:r>
      <w:r w:rsidRPr="00745096">
        <w:rPr>
          <w:rFonts w:ascii="Calibri" w:hAnsi="Calibri" w:cs="Arial"/>
          <w:sz w:val="22"/>
          <w:szCs w:val="22"/>
        </w:rPr>
        <w:t>201</w:t>
      </w:r>
      <w:r w:rsidR="007A5919">
        <w:rPr>
          <w:rFonts w:ascii="Calibri" w:hAnsi="Calibri" w:cs="Arial"/>
          <w:sz w:val="22"/>
          <w:szCs w:val="22"/>
        </w:rPr>
        <w:t>4</w:t>
      </w:r>
      <w:r w:rsidRPr="00745096">
        <w:rPr>
          <w:rFonts w:ascii="Calibri" w:hAnsi="Calibri" w:cs="Arial"/>
          <w:sz w:val="22"/>
          <w:szCs w:val="22"/>
        </w:rPr>
        <w:t xml:space="preserve">: </w:t>
      </w:r>
      <w:r w:rsidRPr="00BB002D">
        <w:rPr>
          <w:rFonts w:ascii="Calibri" w:hAnsi="Calibri" w:cs="Arial"/>
          <w:i/>
          <w:sz w:val="22"/>
          <w:szCs w:val="22"/>
        </w:rPr>
        <w:t>Staffords</w:t>
      </w:r>
      <w:r>
        <w:rPr>
          <w:rFonts w:ascii="Calibri" w:hAnsi="Calibri" w:cs="Arial"/>
          <w:i/>
          <w:sz w:val="22"/>
          <w:szCs w:val="22"/>
        </w:rPr>
        <w:t xml:space="preserve">hire </w:t>
      </w:r>
      <w:r w:rsidRPr="00BB002D">
        <w:rPr>
          <w:rFonts w:ascii="Calibri" w:hAnsi="Calibri" w:cs="Arial"/>
          <w:i/>
          <w:sz w:val="22"/>
          <w:szCs w:val="22"/>
        </w:rPr>
        <w:t>Ecosystem Assessment</w:t>
      </w:r>
      <w:r>
        <w:rPr>
          <w:rFonts w:ascii="Calibri" w:hAnsi="Calibri" w:cs="Arial"/>
          <w:sz w:val="22"/>
          <w:szCs w:val="22"/>
        </w:rPr>
        <w:t>. Stafford</w:t>
      </w:r>
      <w:r w:rsidR="005C4F5A">
        <w:rPr>
          <w:rFonts w:ascii="Calibri" w:hAnsi="Calibri" w:cs="Arial"/>
          <w:sz w:val="22"/>
          <w:szCs w:val="22"/>
        </w:rPr>
        <w:t>shire County Council, Stafford</w:t>
      </w:r>
      <w:r w:rsidRPr="00745096">
        <w:rPr>
          <w:rFonts w:ascii="Calibri" w:hAnsi="Calibri" w:cs="Arial"/>
          <w:sz w:val="22"/>
          <w:szCs w:val="22"/>
        </w:rPr>
        <w:t>.</w:t>
      </w:r>
    </w:p>
    <w:p w:rsidR="008B7575" w:rsidRDefault="008B7575" w:rsidP="00256CFE">
      <w:pPr>
        <w:spacing w:after="240" w:line="360" w:lineRule="auto"/>
        <w:jc w:val="both"/>
        <w:rPr>
          <w:rFonts w:ascii="Calibri" w:hAnsi="Calibri" w:cs="Arial"/>
        </w:rPr>
      </w:pPr>
    </w:p>
    <w:p w:rsidR="00C16B2D" w:rsidRPr="00081FBF" w:rsidRDefault="00C16B2D" w:rsidP="00256CFE">
      <w:pPr>
        <w:spacing w:after="240" w:line="360" w:lineRule="auto"/>
        <w:jc w:val="both"/>
        <w:rPr>
          <w:rFonts w:ascii="Calibri" w:hAnsi="Calibri" w:cs="Arial"/>
        </w:rPr>
      </w:pPr>
    </w:p>
    <w:p w:rsidR="00527178" w:rsidRPr="00081FBF" w:rsidRDefault="00527178" w:rsidP="008C1DFB">
      <w:pPr>
        <w:rPr>
          <w:rFonts w:ascii="Calibri" w:hAnsi="Calibri"/>
          <w:b/>
          <w:sz w:val="22"/>
          <w:szCs w:val="22"/>
        </w:rPr>
      </w:pPr>
      <w:r w:rsidRPr="00081FBF">
        <w:rPr>
          <w:rFonts w:ascii="Calibri" w:hAnsi="Calibri"/>
          <w:b/>
          <w:sz w:val="22"/>
          <w:szCs w:val="22"/>
        </w:rPr>
        <w:t>Project partners</w:t>
      </w:r>
      <w:r>
        <w:rPr>
          <w:rFonts w:ascii="Calibri" w:hAnsi="Calibri"/>
          <w:b/>
          <w:sz w:val="22"/>
          <w:szCs w:val="22"/>
        </w:rPr>
        <w:t>:</w:t>
      </w:r>
    </w:p>
    <w:p w:rsidR="00527178" w:rsidRPr="00C3600C" w:rsidRDefault="00527178" w:rsidP="008C1DFB">
      <w:pPr>
        <w:rPr>
          <w:rFonts w:ascii="Calibri" w:hAnsi="Calibri"/>
          <w:sz w:val="12"/>
          <w:szCs w:val="12"/>
          <w:highlight w:val="red"/>
        </w:rPr>
      </w:pPr>
    </w:p>
    <w:tbl>
      <w:tblPr>
        <w:tblW w:w="9180" w:type="dxa"/>
        <w:tblLayout w:type="fixed"/>
        <w:tblLook w:val="01E0" w:firstRow="1" w:lastRow="1" w:firstColumn="1" w:lastColumn="1" w:noHBand="0" w:noVBand="0"/>
      </w:tblPr>
      <w:tblGrid>
        <w:gridCol w:w="2802"/>
        <w:gridCol w:w="3246"/>
        <w:gridCol w:w="3132"/>
      </w:tblGrid>
      <w:tr w:rsidR="00527178" w:rsidRPr="00B66BE7" w:rsidTr="00C16B2D">
        <w:trPr>
          <w:trHeight w:val="1250"/>
        </w:trPr>
        <w:tc>
          <w:tcPr>
            <w:tcW w:w="2802" w:type="dxa"/>
            <w:vAlign w:val="center"/>
          </w:tcPr>
          <w:p w:rsidR="00527178" w:rsidRPr="00B66BE7" w:rsidRDefault="005C4F5A" w:rsidP="00F97B8B">
            <w:pPr>
              <w:spacing w:line="276" w:lineRule="auto"/>
              <w:jc w:val="center"/>
              <w:rPr>
                <w:rFonts w:ascii="Calibri" w:hAnsi="Calibri" w:cs="Arial"/>
                <w:i/>
                <w:sz w:val="20"/>
                <w:szCs w:val="20"/>
              </w:rPr>
            </w:pPr>
            <w:r>
              <w:rPr>
                <w:rFonts w:ascii="Calibri" w:hAnsi="Calibri"/>
                <w:noProof/>
              </w:rPr>
              <w:drawing>
                <wp:inline distT="0" distB="0" distL="0" distR="0" wp14:anchorId="5072765B" wp14:editId="52334FF5">
                  <wp:extent cx="1162050" cy="561975"/>
                  <wp:effectExtent l="0" t="0" r="0" b="9525"/>
                  <wp:docPr id="8" name="Bild 7" descr="CEEP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EEP logo 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561975"/>
                          </a:xfrm>
                          <a:prstGeom prst="rect">
                            <a:avLst/>
                          </a:prstGeom>
                          <a:noFill/>
                          <a:ln>
                            <a:noFill/>
                          </a:ln>
                        </pic:spPr>
                      </pic:pic>
                    </a:graphicData>
                  </a:graphic>
                </wp:inline>
              </w:drawing>
            </w:r>
          </w:p>
        </w:tc>
        <w:tc>
          <w:tcPr>
            <w:tcW w:w="3246" w:type="dxa"/>
            <w:vAlign w:val="center"/>
          </w:tcPr>
          <w:p w:rsidR="00527178" w:rsidRPr="00B30E8D" w:rsidRDefault="005C4F5A" w:rsidP="00F97B8B">
            <w:pPr>
              <w:spacing w:line="276" w:lineRule="auto"/>
              <w:jc w:val="center"/>
              <w:rPr>
                <w:rFonts w:ascii="Calibri" w:hAnsi="Calibri" w:cs="Arial"/>
                <w:sz w:val="20"/>
                <w:szCs w:val="20"/>
              </w:rPr>
            </w:pPr>
            <w:r>
              <w:rPr>
                <w:rFonts w:ascii="Calibri" w:hAnsi="Calibri" w:cs="Arial"/>
                <w:noProof/>
                <w:sz w:val="20"/>
                <w:szCs w:val="20"/>
              </w:rPr>
              <w:drawing>
                <wp:inline distT="0" distB="0" distL="0" distR="0" wp14:anchorId="158F4E1C" wp14:editId="35B4556D">
                  <wp:extent cx="1924050" cy="342900"/>
                  <wp:effectExtent l="0" t="0" r="0" b="0"/>
                  <wp:docPr id="2" name="Picture 2" descr="Pundamilia Ltd (Stri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damilia Ltd (Strip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tc>
        <w:tc>
          <w:tcPr>
            <w:tcW w:w="3132" w:type="dxa"/>
            <w:vAlign w:val="center"/>
          </w:tcPr>
          <w:p w:rsidR="00527178" w:rsidRPr="00226063" w:rsidRDefault="003115DB" w:rsidP="00B66BE7">
            <w:pPr>
              <w:spacing w:line="276" w:lineRule="auto"/>
              <w:jc w:val="center"/>
              <w:rPr>
                <w:rFonts w:ascii="Calibri" w:hAnsi="Calibri" w:cs="Arial"/>
                <w:sz w:val="20"/>
                <w:szCs w:val="20"/>
              </w:rPr>
            </w:pPr>
            <w:r>
              <w:rPr>
                <w:rFonts w:ascii="Arial" w:hAnsi="Arial" w:cs="Arial"/>
                <w:noProof/>
                <w:sz w:val="20"/>
                <w:szCs w:val="20"/>
              </w:rPr>
              <w:drawing>
                <wp:inline distT="0" distB="0" distL="0" distR="0">
                  <wp:extent cx="1638300" cy="962025"/>
                  <wp:effectExtent l="0" t="0" r="0" b="9525"/>
                  <wp:docPr id="137" name="Grafik 137" descr="C:\Users\Oliver Hölzinger\AppData\Local\Microsoft\Windows\Temporary Internet Files\Content.Word\SB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iver Hölzinger\AppData\Local\Microsoft\Windows\Temporary Internet Files\Content.Word\SB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962025"/>
                          </a:xfrm>
                          <a:prstGeom prst="rect">
                            <a:avLst/>
                          </a:prstGeom>
                          <a:noFill/>
                          <a:ln>
                            <a:noFill/>
                          </a:ln>
                        </pic:spPr>
                      </pic:pic>
                    </a:graphicData>
                  </a:graphic>
                </wp:inline>
              </w:drawing>
            </w:r>
          </w:p>
        </w:tc>
      </w:tr>
      <w:tr w:rsidR="00527178" w:rsidRPr="00B66BE7" w:rsidTr="00C16B2D">
        <w:trPr>
          <w:trHeight w:val="1994"/>
        </w:trPr>
        <w:tc>
          <w:tcPr>
            <w:tcW w:w="2802" w:type="dxa"/>
            <w:vAlign w:val="center"/>
          </w:tcPr>
          <w:p w:rsidR="00527178" w:rsidRPr="00B66BE7" w:rsidRDefault="003115DB" w:rsidP="00F97B8B">
            <w:pPr>
              <w:spacing w:line="276" w:lineRule="auto"/>
              <w:jc w:val="center"/>
              <w:rPr>
                <w:rFonts w:ascii="Arial" w:hAnsi="Arial" w:cs="Arial"/>
              </w:rPr>
            </w:pPr>
            <w:r>
              <w:rPr>
                <w:noProof/>
              </w:rPr>
              <w:drawing>
                <wp:inline distT="0" distB="0" distL="0" distR="0" wp14:anchorId="2C4FA789" wp14:editId="06DAEB1F">
                  <wp:extent cx="1876425" cy="714375"/>
                  <wp:effectExtent l="0" t="0" r="9525" b="9525"/>
                  <wp:docPr id="3" name="Picture 3" descr="SCClogo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logocolou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a:ln>
                            <a:noFill/>
                          </a:ln>
                        </pic:spPr>
                      </pic:pic>
                    </a:graphicData>
                  </a:graphic>
                </wp:inline>
              </w:drawing>
            </w:r>
          </w:p>
        </w:tc>
        <w:tc>
          <w:tcPr>
            <w:tcW w:w="3246" w:type="dxa"/>
            <w:vAlign w:val="center"/>
          </w:tcPr>
          <w:p w:rsidR="00527178" w:rsidRPr="00B66BE7" w:rsidRDefault="003115DB" w:rsidP="00B66BE7">
            <w:pPr>
              <w:spacing w:line="276" w:lineRule="auto"/>
              <w:jc w:val="center"/>
              <w:rPr>
                <w:rFonts w:ascii="Arial" w:hAnsi="Arial" w:cs="Arial"/>
              </w:rPr>
            </w:pPr>
            <w:r>
              <w:rPr>
                <w:rFonts w:ascii="Arial" w:hAnsi="Arial" w:cs="Arial"/>
                <w:noProof/>
                <w:sz w:val="20"/>
                <w:szCs w:val="20"/>
              </w:rPr>
              <w:drawing>
                <wp:inline distT="0" distB="0" distL="0" distR="0" wp14:anchorId="177AA828" wp14:editId="5791BA3B">
                  <wp:extent cx="1066800" cy="904875"/>
                  <wp:effectExtent l="0" t="0" r="0" b="9525"/>
                  <wp:docPr id="4" name="Picture 4" descr="cid:0ef4092b-977e-4a44-97d4-35000282f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ef4092b-977e-4a44-97d4-35000282fc4b"/>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inline>
              </w:drawing>
            </w:r>
          </w:p>
        </w:tc>
        <w:tc>
          <w:tcPr>
            <w:tcW w:w="3132" w:type="dxa"/>
            <w:vAlign w:val="center"/>
          </w:tcPr>
          <w:p w:rsidR="00527178" w:rsidRPr="00B66BE7" w:rsidRDefault="003115DB" w:rsidP="00B66BE7">
            <w:pPr>
              <w:spacing w:line="276" w:lineRule="auto"/>
              <w:jc w:val="center"/>
              <w:rPr>
                <w:rFonts w:ascii="Arial" w:hAnsi="Arial" w:cs="Arial"/>
              </w:rPr>
            </w:pPr>
            <w:r>
              <w:rPr>
                <w:rFonts w:ascii="Calibri" w:hAnsi="Calibri" w:cs="Arial"/>
                <w:noProof/>
                <w:sz w:val="20"/>
                <w:szCs w:val="20"/>
              </w:rPr>
              <w:drawing>
                <wp:inline distT="0" distB="0" distL="0" distR="0" wp14:anchorId="03B74E98" wp14:editId="2A4ECF0C">
                  <wp:extent cx="733425" cy="838200"/>
                  <wp:effectExtent l="0" t="0" r="9525" b="0"/>
                  <wp:docPr id="7" name="Grafik 1" descr="C:\Users\Oliver Hölzinger\Desktop\A2trustsStaff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Oliver Hölzinger\Desktop\A2trustsStaff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tc>
      </w:tr>
      <w:tr w:rsidR="003115DB" w:rsidRPr="00B66BE7" w:rsidTr="003115DB">
        <w:trPr>
          <w:trHeight w:val="1196"/>
        </w:trPr>
        <w:tc>
          <w:tcPr>
            <w:tcW w:w="9180" w:type="dxa"/>
            <w:gridSpan w:val="3"/>
            <w:vAlign w:val="center"/>
          </w:tcPr>
          <w:p w:rsidR="003115DB" w:rsidRPr="003115DB" w:rsidRDefault="003115DB" w:rsidP="003115DB">
            <w:pPr>
              <w:spacing w:line="276" w:lineRule="auto"/>
              <w:jc w:val="center"/>
              <w:rPr>
                <w:rFonts w:ascii="Arial" w:hAnsi="Arial" w:cs="Arial"/>
                <w:sz w:val="20"/>
                <w:szCs w:val="20"/>
              </w:rPr>
            </w:pPr>
            <w:r>
              <w:rPr>
                <w:noProof/>
              </w:rPr>
              <w:drawing>
                <wp:inline distT="0" distB="0" distL="0" distR="0" wp14:anchorId="56105FAD" wp14:editId="4D3365A2">
                  <wp:extent cx="762000" cy="762000"/>
                  <wp:effectExtent l="0" t="0" r="0" b="0"/>
                  <wp:docPr id="5" name="Bild 2" descr="Beschreibung: 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Natural Eng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47CEE65F" wp14:editId="6768A147">
                  <wp:extent cx="1533525" cy="762000"/>
                  <wp:effectExtent l="0" t="0" r="9525" b="0"/>
                  <wp:docPr id="6" name="Bild 3" descr="Beschreibung: Forestry com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Forestry comm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762000"/>
                          </a:xfrm>
                          <a:prstGeom prst="rect">
                            <a:avLst/>
                          </a:prstGeom>
                          <a:noFill/>
                          <a:ln>
                            <a:noFill/>
                          </a:ln>
                        </pic:spPr>
                      </pic:pic>
                    </a:graphicData>
                  </a:graphic>
                </wp:inline>
              </w:drawing>
            </w:r>
          </w:p>
        </w:tc>
      </w:tr>
    </w:tbl>
    <w:p w:rsidR="00527178" w:rsidRPr="00640B54" w:rsidRDefault="00527178" w:rsidP="008C1DFB">
      <w:pPr>
        <w:rPr>
          <w:sz w:val="2"/>
          <w:szCs w:val="2"/>
          <w:highlight w:val="red"/>
        </w:rPr>
      </w:pPr>
    </w:p>
    <w:p w:rsidR="00527178" w:rsidRDefault="00527178" w:rsidP="001F5885">
      <w:pPr>
        <w:autoSpaceDE w:val="0"/>
        <w:autoSpaceDN w:val="0"/>
        <w:adjustRightInd w:val="0"/>
        <w:spacing w:line="360" w:lineRule="auto"/>
        <w:jc w:val="both"/>
        <w:rPr>
          <w:rFonts w:ascii="Calibri" w:hAnsi="Calibri" w:cs="Arial"/>
          <w:b/>
        </w:rPr>
      </w:pPr>
    </w:p>
    <w:p w:rsidR="00527178" w:rsidRDefault="00527178" w:rsidP="001F5885">
      <w:pPr>
        <w:autoSpaceDE w:val="0"/>
        <w:autoSpaceDN w:val="0"/>
        <w:adjustRightInd w:val="0"/>
        <w:spacing w:line="360" w:lineRule="auto"/>
        <w:jc w:val="both"/>
        <w:rPr>
          <w:rFonts w:ascii="Calibri" w:hAnsi="Calibri" w:cs="Arial"/>
          <w:b/>
        </w:rPr>
      </w:pPr>
    </w:p>
    <w:p w:rsidR="00527178" w:rsidRPr="004A12A8" w:rsidRDefault="003E0F72" w:rsidP="00081FBF">
      <w:pPr>
        <w:pStyle w:val="Heading1"/>
        <w:numPr>
          <w:ilvl w:val="0"/>
          <w:numId w:val="25"/>
        </w:numPr>
        <w:spacing w:line="360" w:lineRule="auto"/>
        <w:rPr>
          <w:rFonts w:ascii="Calibri" w:hAnsi="Calibri"/>
        </w:rPr>
      </w:pPr>
      <w:bookmarkStart w:id="1" w:name="_Toc364710922"/>
      <w:r>
        <w:rPr>
          <w:rFonts w:ascii="Calibri" w:hAnsi="Calibri"/>
        </w:rPr>
        <w:lastRenderedPageBreak/>
        <w:t>Executive Summary</w:t>
      </w:r>
      <w:bookmarkEnd w:id="1"/>
    </w:p>
    <w:p w:rsidR="00DB67E0" w:rsidRPr="00DB67E0" w:rsidRDefault="00DB67E0" w:rsidP="007A5919">
      <w:pPr>
        <w:spacing w:line="360" w:lineRule="auto"/>
        <w:jc w:val="both"/>
        <w:rPr>
          <w:rFonts w:ascii="Calibri" w:hAnsi="Calibri" w:cs="Arial"/>
          <w:b/>
        </w:rPr>
      </w:pPr>
      <w:r w:rsidRPr="00DB67E0">
        <w:rPr>
          <w:rFonts w:ascii="Calibri" w:hAnsi="Calibri" w:cs="Arial"/>
          <w:b/>
        </w:rPr>
        <w:t>What is an Ecosystem Assessment?</w:t>
      </w:r>
    </w:p>
    <w:p w:rsidR="00DB67E0" w:rsidRPr="00DB67E0" w:rsidRDefault="00DB67E0" w:rsidP="00DB67E0">
      <w:pPr>
        <w:spacing w:after="240" w:line="360" w:lineRule="auto"/>
        <w:jc w:val="both"/>
        <w:rPr>
          <w:rFonts w:ascii="Calibri" w:hAnsi="Calibri" w:cs="Arial"/>
        </w:rPr>
      </w:pPr>
      <w:r w:rsidRPr="00DB67E0">
        <w:rPr>
          <w:rFonts w:ascii="Calibri" w:hAnsi="Calibri" w:cs="Arial"/>
        </w:rPr>
        <w:t>Ecosystem Assessment is a ground-breaking way to recognise the value of our national wealth. Our economy and individual wellbeing depend critically on the natural environment that provides us with food, water and raw materials and which provides services such as flood alleviation, climate regulation, recreational opportunities, phys</w:t>
      </w:r>
      <w:r w:rsidR="00B44CFD">
        <w:rPr>
          <w:rFonts w:ascii="Calibri" w:hAnsi="Calibri" w:cs="Arial"/>
        </w:rPr>
        <w:t>ical and mental health benefits. It also provides</w:t>
      </w:r>
      <w:r w:rsidRPr="00DB67E0">
        <w:rPr>
          <w:rFonts w:ascii="Calibri" w:hAnsi="Calibri" w:cs="Arial"/>
        </w:rPr>
        <w:t xml:space="preserve"> attractive setting</w:t>
      </w:r>
      <w:r w:rsidR="00B44CFD">
        <w:rPr>
          <w:rFonts w:ascii="Calibri" w:hAnsi="Calibri" w:cs="Arial"/>
        </w:rPr>
        <w:t>s</w:t>
      </w:r>
      <w:r w:rsidRPr="00DB67E0">
        <w:rPr>
          <w:rFonts w:ascii="Calibri" w:hAnsi="Calibri" w:cs="Arial"/>
        </w:rPr>
        <w:t xml:space="preserve"> in which to live and work</w:t>
      </w:r>
      <w:r w:rsidR="00B44CFD">
        <w:rPr>
          <w:rFonts w:ascii="Calibri" w:hAnsi="Calibri" w:cs="Arial"/>
        </w:rPr>
        <w:t>,</w:t>
      </w:r>
      <w:r w:rsidRPr="00DB67E0">
        <w:rPr>
          <w:rFonts w:ascii="Calibri" w:hAnsi="Calibri" w:cs="Arial"/>
        </w:rPr>
        <w:t xml:space="preserve"> drawing in investment. </w:t>
      </w:r>
    </w:p>
    <w:p w:rsidR="00DB67E0" w:rsidRPr="00DB67E0" w:rsidRDefault="00DB67E0" w:rsidP="00DB67E0">
      <w:pPr>
        <w:spacing w:after="240" w:line="360" w:lineRule="auto"/>
        <w:jc w:val="both"/>
        <w:rPr>
          <w:rFonts w:ascii="Calibri" w:hAnsi="Calibri" w:cs="Arial"/>
        </w:rPr>
      </w:pPr>
      <w:r w:rsidRPr="00DB67E0">
        <w:rPr>
          <w:rFonts w:ascii="Calibri" w:hAnsi="Calibri" w:cs="Arial"/>
        </w:rPr>
        <w:t xml:space="preserve">The Staffordshire Local Nature Partnership (LNP) has </w:t>
      </w:r>
      <w:r w:rsidR="00B44CFD">
        <w:rPr>
          <w:rFonts w:ascii="Calibri" w:hAnsi="Calibri" w:cs="Arial"/>
        </w:rPr>
        <w:t>a</w:t>
      </w:r>
      <w:r w:rsidRPr="00DB67E0">
        <w:rPr>
          <w:rFonts w:ascii="Calibri" w:hAnsi="Calibri" w:cs="Arial"/>
        </w:rPr>
        <w:t xml:space="preserve"> vision to make Staffordshire a more prosperous and healthy environment in which to live. The LNP believes that economic development can and must go hand-in-hand with protection of the County’s important environmental assets</w:t>
      </w:r>
      <w:r w:rsidR="00B44CFD">
        <w:rPr>
          <w:rFonts w:ascii="Calibri" w:hAnsi="Calibri" w:cs="Arial"/>
        </w:rPr>
        <w:t>, as a core resource underpinning future wellbeing</w:t>
      </w:r>
      <w:r w:rsidRPr="00DB67E0">
        <w:rPr>
          <w:rFonts w:ascii="Calibri" w:hAnsi="Calibri" w:cs="Arial"/>
        </w:rPr>
        <w:t xml:space="preserve">.  Staffordshire’s natural environment is </w:t>
      </w:r>
      <w:r w:rsidR="00B44CFD">
        <w:rPr>
          <w:rFonts w:ascii="Calibri" w:hAnsi="Calibri" w:cs="Arial"/>
        </w:rPr>
        <w:t xml:space="preserve">already </w:t>
      </w:r>
      <w:r w:rsidRPr="00DB67E0">
        <w:rPr>
          <w:rFonts w:ascii="Calibri" w:hAnsi="Calibri" w:cs="Arial"/>
        </w:rPr>
        <w:t>widely appreciated for the way it supports the rural economy, aesthetic appeal and recreational assets, but it provides society with many more, often unrecognised, benefits beyond these.</w:t>
      </w:r>
    </w:p>
    <w:p w:rsidR="00DB67E0" w:rsidRDefault="00DB67E0" w:rsidP="00DB67E0">
      <w:pPr>
        <w:spacing w:after="240" w:line="360" w:lineRule="auto"/>
        <w:jc w:val="both"/>
        <w:rPr>
          <w:rFonts w:ascii="Calibri" w:hAnsi="Calibri" w:cs="Arial"/>
        </w:rPr>
      </w:pPr>
      <w:r w:rsidRPr="00DB67E0">
        <w:rPr>
          <w:rFonts w:ascii="Calibri" w:hAnsi="Calibri" w:cs="Arial"/>
        </w:rPr>
        <w:t xml:space="preserve">We </w:t>
      </w:r>
      <w:r w:rsidR="00B44CFD">
        <w:rPr>
          <w:rFonts w:ascii="Calibri" w:hAnsi="Calibri" w:cs="Arial"/>
        </w:rPr>
        <w:t xml:space="preserve">have </w:t>
      </w:r>
      <w:r w:rsidRPr="00DB67E0">
        <w:rPr>
          <w:rFonts w:ascii="Calibri" w:hAnsi="Calibri" w:cs="Arial"/>
        </w:rPr>
        <w:t>tend</w:t>
      </w:r>
      <w:r w:rsidR="00B44CFD">
        <w:rPr>
          <w:rFonts w:ascii="Calibri" w:hAnsi="Calibri" w:cs="Arial"/>
        </w:rPr>
        <w:t>ed</w:t>
      </w:r>
      <w:r w:rsidRPr="00DB67E0">
        <w:rPr>
          <w:rFonts w:ascii="Calibri" w:hAnsi="Calibri" w:cs="Arial"/>
        </w:rPr>
        <w:t xml:space="preserve"> to take the services that the natural environment provides for granted. This is largely because the economic value of the benefits provided is not known, or that their worth</w:t>
      </w:r>
      <w:r w:rsidRPr="00DB67E0">
        <w:rPr>
          <w:rFonts w:ascii="Arial" w:hAnsi="Arial" w:cs="Arial"/>
        </w:rPr>
        <w:t xml:space="preserve"> </w:t>
      </w:r>
      <w:r w:rsidRPr="00DB67E0">
        <w:rPr>
          <w:rFonts w:ascii="Calibri" w:hAnsi="Calibri" w:cs="Arial"/>
        </w:rPr>
        <w:t>is not yet recognised.  As a result, decisions affecting natural resources are not as w</w:t>
      </w:r>
      <w:r w:rsidR="00B44CFD">
        <w:rPr>
          <w:rFonts w:ascii="Calibri" w:hAnsi="Calibri" w:cs="Arial"/>
        </w:rPr>
        <w:t>ell-informed as they should be</w:t>
      </w:r>
      <w:r w:rsidR="00B44CFD" w:rsidRPr="00B44CFD">
        <w:rPr>
          <w:rFonts w:ascii="Calibri" w:hAnsi="Calibri" w:cs="Arial"/>
        </w:rPr>
        <w:t>, and many such decisions may be taken without realisation of dependencies on the services provided by ecosystems.</w:t>
      </w:r>
    </w:p>
    <w:p w:rsidR="00DB67E0" w:rsidRDefault="00DB67E0" w:rsidP="00970503">
      <w:pPr>
        <w:spacing w:after="240" w:line="360" w:lineRule="auto"/>
        <w:jc w:val="both"/>
        <w:rPr>
          <w:rFonts w:ascii="Calibri" w:hAnsi="Calibri" w:cs="Arial"/>
        </w:rPr>
      </w:pPr>
      <w:r w:rsidRPr="000675B2">
        <w:rPr>
          <w:rFonts w:ascii="Calibri" w:hAnsi="Calibri"/>
        </w:rPr>
        <w:t>Economic tools for valuin</w:t>
      </w:r>
      <w:r>
        <w:rPr>
          <w:rFonts w:ascii="Calibri" w:hAnsi="Calibri"/>
        </w:rPr>
        <w:t>g</w:t>
      </w:r>
      <w:r w:rsidRPr="000675B2">
        <w:rPr>
          <w:rFonts w:ascii="Calibri" w:hAnsi="Calibri"/>
        </w:rPr>
        <w:t xml:space="preserve"> </w:t>
      </w:r>
      <w:r>
        <w:rPr>
          <w:rFonts w:ascii="Calibri" w:hAnsi="Calibri"/>
        </w:rPr>
        <w:t xml:space="preserve">the diverse </w:t>
      </w:r>
      <w:r w:rsidRPr="000675B2">
        <w:rPr>
          <w:rFonts w:ascii="Calibri" w:hAnsi="Calibri"/>
        </w:rPr>
        <w:t xml:space="preserve">services </w:t>
      </w:r>
      <w:r>
        <w:rPr>
          <w:rFonts w:ascii="Calibri" w:hAnsi="Calibri"/>
        </w:rPr>
        <w:t xml:space="preserve">that nature supplies have been </w:t>
      </w:r>
      <w:r w:rsidRPr="000675B2">
        <w:rPr>
          <w:rFonts w:ascii="Calibri" w:hAnsi="Calibri"/>
        </w:rPr>
        <w:t xml:space="preserve">developed over recent years.  The </w:t>
      </w:r>
      <w:r w:rsidRPr="00DB67E0">
        <w:rPr>
          <w:rFonts w:ascii="Calibri" w:hAnsi="Calibri"/>
        </w:rPr>
        <w:t>UK National Ecosystem Assessment</w:t>
      </w:r>
      <w:r w:rsidRPr="000675B2">
        <w:rPr>
          <w:rFonts w:ascii="Calibri" w:hAnsi="Calibri"/>
        </w:rPr>
        <w:t xml:space="preserve"> </w:t>
      </w:r>
      <w:r>
        <w:rPr>
          <w:rFonts w:ascii="Calibri" w:hAnsi="Calibri"/>
        </w:rPr>
        <w:t>(UK NEA</w:t>
      </w:r>
      <w:r w:rsidRPr="00221F65">
        <w:rPr>
          <w:rFonts w:ascii="Calibri" w:hAnsi="Calibri"/>
        </w:rPr>
        <w:t xml:space="preserve">), </w:t>
      </w:r>
      <w:r w:rsidR="00B44CFD">
        <w:rPr>
          <w:rFonts w:ascii="Calibri" w:hAnsi="Calibri"/>
        </w:rPr>
        <w:t xml:space="preserve">the first phase of which was </w:t>
      </w:r>
      <w:r w:rsidRPr="000675B2">
        <w:rPr>
          <w:rFonts w:ascii="Calibri" w:hAnsi="Calibri"/>
        </w:rPr>
        <w:t xml:space="preserve">published in </w:t>
      </w:r>
      <w:r w:rsidR="00B44CFD">
        <w:rPr>
          <w:rFonts w:ascii="Calibri" w:hAnsi="Calibri"/>
        </w:rPr>
        <w:t xml:space="preserve">June </w:t>
      </w:r>
      <w:r w:rsidRPr="000675B2">
        <w:rPr>
          <w:rFonts w:ascii="Calibri" w:hAnsi="Calibri"/>
        </w:rPr>
        <w:t xml:space="preserve">2011, was </w:t>
      </w:r>
      <w:r w:rsidR="00B44CFD">
        <w:rPr>
          <w:rFonts w:ascii="Calibri" w:hAnsi="Calibri"/>
        </w:rPr>
        <w:t>a global</w:t>
      </w:r>
      <w:r w:rsidRPr="000675B2">
        <w:rPr>
          <w:rFonts w:ascii="Calibri" w:hAnsi="Calibri"/>
        </w:rPr>
        <w:t xml:space="preserve"> first analysis of the </w:t>
      </w:r>
      <w:r w:rsidR="00B44CFD">
        <w:rPr>
          <w:rFonts w:ascii="Calibri" w:hAnsi="Calibri"/>
        </w:rPr>
        <w:t>value of a nation’s</w:t>
      </w:r>
      <w:r w:rsidRPr="000675B2">
        <w:rPr>
          <w:rFonts w:ascii="Calibri" w:hAnsi="Calibri"/>
        </w:rPr>
        <w:t xml:space="preserve"> natural environment in terms of the benefits it provides to society</w:t>
      </w:r>
      <w:r>
        <w:rPr>
          <w:rFonts w:ascii="Calibri" w:hAnsi="Calibri"/>
        </w:rPr>
        <w:t>,</w:t>
      </w:r>
      <w:r w:rsidRPr="000675B2">
        <w:rPr>
          <w:rFonts w:ascii="Calibri" w:hAnsi="Calibri"/>
        </w:rPr>
        <w:t xml:space="preserve"> including its contribution to continuing economic prosperity.</w:t>
      </w:r>
      <w:r w:rsidR="00970503">
        <w:rPr>
          <w:rStyle w:val="FootnoteReference"/>
          <w:rFonts w:ascii="Calibri" w:hAnsi="Calibri" w:cs="Arial"/>
        </w:rPr>
        <w:footnoteReference w:id="1"/>
      </w:r>
      <w:r w:rsidR="00970503" w:rsidRPr="008B7575">
        <w:rPr>
          <w:rFonts w:ascii="Calibri" w:hAnsi="Calibri" w:cs="Arial"/>
        </w:rPr>
        <w:t xml:space="preserve"> </w:t>
      </w:r>
    </w:p>
    <w:p w:rsidR="007A5919" w:rsidRPr="00DB67E0" w:rsidRDefault="00DB67E0" w:rsidP="00DB67E0">
      <w:pPr>
        <w:spacing w:after="240" w:line="360" w:lineRule="auto"/>
        <w:jc w:val="both"/>
        <w:rPr>
          <w:rFonts w:ascii="Calibri" w:hAnsi="Calibri" w:cs="Arial"/>
        </w:rPr>
      </w:pPr>
      <w:r w:rsidRPr="00DB67E0">
        <w:rPr>
          <w:rFonts w:ascii="Calibri" w:hAnsi="Calibri" w:cs="Arial"/>
        </w:rPr>
        <w:t xml:space="preserve">Since 2011, substantial further research and assessment has been undertaken.  The Staffordshire Ecosystem Assessment is the first of its kind for a mixed urban and rural county, </w:t>
      </w:r>
      <w:r w:rsidRPr="00DB67E0">
        <w:rPr>
          <w:rFonts w:ascii="Calibri" w:hAnsi="Calibri" w:cs="Arial"/>
        </w:rPr>
        <w:lastRenderedPageBreak/>
        <w:t xml:space="preserve">and has been adopted as a case study for the </w:t>
      </w:r>
      <w:r w:rsidRPr="00437BBC">
        <w:rPr>
          <w:rFonts w:ascii="Calibri" w:hAnsi="Calibri" w:cs="Arial"/>
        </w:rPr>
        <w:t>National Ecosystem Assessment Follow-On</w:t>
      </w:r>
      <w:r w:rsidRPr="00DB67E0">
        <w:rPr>
          <w:rFonts w:ascii="Calibri" w:hAnsi="Calibri" w:cs="Arial"/>
        </w:rPr>
        <w:t xml:space="preserve"> (NEAFO) programme.</w:t>
      </w:r>
      <w:r>
        <w:rPr>
          <w:rStyle w:val="FootnoteReference"/>
          <w:rFonts w:ascii="Calibri" w:hAnsi="Calibri" w:cs="Arial"/>
        </w:rPr>
        <w:footnoteReference w:id="2"/>
      </w:r>
    </w:p>
    <w:p w:rsidR="00970503" w:rsidRPr="00D0702B" w:rsidRDefault="00970503" w:rsidP="00970503">
      <w:pPr>
        <w:spacing w:line="360" w:lineRule="auto"/>
        <w:jc w:val="both"/>
        <w:rPr>
          <w:rFonts w:ascii="Calibri" w:hAnsi="Calibri" w:cs="Arial"/>
          <w:b/>
        </w:rPr>
      </w:pPr>
      <w:r w:rsidRPr="00D0702B">
        <w:rPr>
          <w:rFonts w:ascii="Calibri" w:hAnsi="Calibri" w:cs="Arial"/>
          <w:b/>
        </w:rPr>
        <w:t>What has been valued?</w:t>
      </w:r>
      <w:r w:rsidR="00DB67E0" w:rsidRPr="00DB67E0">
        <w:t xml:space="preserve"> </w:t>
      </w:r>
      <w:r w:rsidR="00DB67E0" w:rsidRPr="00DB67E0">
        <w:rPr>
          <w:rFonts w:ascii="Calibri" w:hAnsi="Calibri" w:cs="Arial"/>
          <w:b/>
        </w:rPr>
        <w:t xml:space="preserve">- </w:t>
      </w:r>
      <w:r w:rsidR="004B2332" w:rsidRPr="00DB67E0">
        <w:rPr>
          <w:rFonts w:ascii="Calibri" w:hAnsi="Calibri" w:cs="Arial"/>
          <w:b/>
        </w:rPr>
        <w:t>Examples</w:t>
      </w:r>
      <w:r w:rsidR="00DB67E0" w:rsidRPr="00DB67E0">
        <w:rPr>
          <w:rFonts w:ascii="Calibri" w:hAnsi="Calibri" w:cs="Arial"/>
          <w:b/>
        </w:rPr>
        <w:t xml:space="preserve"> of ecosystem services</w:t>
      </w:r>
    </w:p>
    <w:p w:rsidR="00970503" w:rsidRPr="00287B7E" w:rsidRDefault="00970503" w:rsidP="00970503">
      <w:pPr>
        <w:pStyle w:val="Caption"/>
        <w:rPr>
          <w:rFonts w:ascii="Calibri" w:hAnsi="Calibri"/>
          <w:bCs w:val="0"/>
          <w:color w:val="800000"/>
          <w:sz w:val="16"/>
          <w:szCs w:val="16"/>
        </w:rPr>
      </w:pPr>
      <w:bookmarkStart w:id="2" w:name="_Ref378167586"/>
      <w:r w:rsidRPr="00287B7E">
        <w:rPr>
          <w:rFonts w:ascii="Calibri" w:hAnsi="Calibri"/>
          <w:bCs w:val="0"/>
          <w:color w:val="800000"/>
          <w:sz w:val="16"/>
          <w:szCs w:val="16"/>
        </w:rPr>
        <w:t xml:space="preserve">Figure </w:t>
      </w:r>
      <w:r w:rsidRPr="00287B7E">
        <w:rPr>
          <w:rFonts w:ascii="Calibri" w:hAnsi="Calibri"/>
          <w:color w:val="800000"/>
          <w:sz w:val="16"/>
          <w:szCs w:val="16"/>
        </w:rPr>
        <w:fldChar w:fldCharType="begin"/>
      </w:r>
      <w:r w:rsidRPr="00287B7E">
        <w:rPr>
          <w:rFonts w:ascii="Calibri" w:hAnsi="Calibri"/>
          <w:color w:val="800000"/>
          <w:sz w:val="16"/>
          <w:szCs w:val="16"/>
        </w:rPr>
        <w:instrText xml:space="preserve"> STYLEREF 1 \s </w:instrText>
      </w:r>
      <w:r w:rsidRPr="00287B7E">
        <w:rPr>
          <w:rFonts w:ascii="Calibri" w:hAnsi="Calibri"/>
          <w:color w:val="800000"/>
          <w:sz w:val="16"/>
          <w:szCs w:val="16"/>
        </w:rPr>
        <w:fldChar w:fldCharType="separate"/>
      </w:r>
      <w:r>
        <w:rPr>
          <w:rFonts w:ascii="Calibri" w:hAnsi="Calibri"/>
          <w:noProof/>
          <w:color w:val="800000"/>
          <w:sz w:val="16"/>
          <w:szCs w:val="16"/>
        </w:rPr>
        <w:t>I</w:t>
      </w:r>
      <w:r w:rsidRPr="00287B7E">
        <w:rPr>
          <w:rFonts w:ascii="Calibri" w:hAnsi="Calibri"/>
          <w:color w:val="800000"/>
          <w:sz w:val="16"/>
          <w:szCs w:val="16"/>
        </w:rPr>
        <w:fldChar w:fldCharType="end"/>
      </w:r>
      <w:r w:rsidRPr="00287B7E">
        <w:rPr>
          <w:rFonts w:ascii="Calibri" w:hAnsi="Calibri"/>
          <w:color w:val="800000"/>
          <w:sz w:val="16"/>
          <w:szCs w:val="16"/>
        </w:rPr>
        <w:t>.</w:t>
      </w:r>
      <w:r w:rsidRPr="00287B7E">
        <w:rPr>
          <w:rFonts w:ascii="Calibri" w:hAnsi="Calibri"/>
          <w:color w:val="800000"/>
          <w:sz w:val="16"/>
          <w:szCs w:val="16"/>
        </w:rPr>
        <w:fldChar w:fldCharType="begin"/>
      </w:r>
      <w:r w:rsidRPr="00287B7E">
        <w:rPr>
          <w:rFonts w:ascii="Calibri" w:hAnsi="Calibri"/>
          <w:color w:val="800000"/>
          <w:sz w:val="16"/>
          <w:szCs w:val="16"/>
        </w:rPr>
        <w:instrText xml:space="preserve"> SEQ Fig \* ARABIC \s 1 </w:instrText>
      </w:r>
      <w:r w:rsidRPr="00287B7E">
        <w:rPr>
          <w:rFonts w:ascii="Calibri" w:hAnsi="Calibri"/>
          <w:color w:val="800000"/>
          <w:sz w:val="16"/>
          <w:szCs w:val="16"/>
        </w:rPr>
        <w:fldChar w:fldCharType="separate"/>
      </w:r>
      <w:r>
        <w:rPr>
          <w:rFonts w:ascii="Calibri" w:hAnsi="Calibri"/>
          <w:noProof/>
          <w:color w:val="800000"/>
          <w:sz w:val="16"/>
          <w:szCs w:val="16"/>
        </w:rPr>
        <w:t>1</w:t>
      </w:r>
      <w:r w:rsidRPr="00287B7E">
        <w:rPr>
          <w:rFonts w:ascii="Calibri" w:hAnsi="Calibri"/>
          <w:color w:val="800000"/>
          <w:sz w:val="16"/>
          <w:szCs w:val="16"/>
        </w:rPr>
        <w:fldChar w:fldCharType="end"/>
      </w:r>
      <w:bookmarkEnd w:id="2"/>
      <w:r w:rsidRPr="00287B7E">
        <w:rPr>
          <w:rFonts w:ascii="Calibri" w:hAnsi="Calibri"/>
          <w:color w:val="800000"/>
          <w:sz w:val="16"/>
          <w:szCs w:val="16"/>
        </w:rPr>
        <w:t xml:space="preserve"> </w:t>
      </w:r>
      <w:r w:rsidRPr="00287B7E">
        <w:rPr>
          <w:rFonts w:ascii="Calibri" w:hAnsi="Calibri" w:cs="Arial"/>
          <w:bCs w:val="0"/>
          <w:color w:val="4D4D4D"/>
          <w:sz w:val="24"/>
          <w:szCs w:val="24"/>
        </w:rPr>
        <w:t>Examples for Ecosystem Services</w:t>
      </w:r>
    </w:p>
    <w:p w:rsidR="00970503" w:rsidRPr="00287B7E" w:rsidRDefault="00970503" w:rsidP="00970503">
      <w:pPr>
        <w:spacing w:after="120"/>
        <w:jc w:val="both"/>
        <w:rPr>
          <w:rFonts w:ascii="Calibri" w:hAnsi="Calibri" w:cs="Arial"/>
        </w:rPr>
      </w:pPr>
      <w:r>
        <w:rPr>
          <w:rFonts w:ascii="Calibri" w:hAnsi="Calibri" w:cs="Arial"/>
          <w:noProof/>
        </w:rPr>
        <mc:AlternateContent>
          <mc:Choice Requires="wpc">
            <w:drawing>
              <wp:inline distT="0" distB="0" distL="0" distR="0" wp14:anchorId="77C00045" wp14:editId="1BD7594B">
                <wp:extent cx="5732780" cy="5257800"/>
                <wp:effectExtent l="0" t="0" r="20320" b="19050"/>
                <wp:docPr id="170" name="Zeichenbereich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5F5F5F"/>
                          </a:solidFill>
                          <a:prstDash val="solid"/>
                          <a:miter lim="800000"/>
                          <a:headEnd type="none" w="med" len="med"/>
                          <a:tailEnd type="none" w="med" len="med"/>
                        </a:ln>
                      </wpc:whole>
                      <wps:wsp>
                        <wps:cNvPr id="139" name="AutoShape 4"/>
                        <wps:cNvSpPr>
                          <a:spLocks noChangeArrowheads="1"/>
                        </wps:cNvSpPr>
                        <wps:spPr bwMode="auto">
                          <a:xfrm>
                            <a:off x="114306" y="114300"/>
                            <a:ext cx="800144" cy="14859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141" name="AutoShape 5"/>
                        <wps:cNvSpPr>
                          <a:spLocks noChangeArrowheads="1"/>
                        </wps:cNvSpPr>
                        <wps:spPr bwMode="auto">
                          <a:xfrm>
                            <a:off x="114306" y="1714500"/>
                            <a:ext cx="800144" cy="13716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144" name="AutoShape 6"/>
                        <wps:cNvSpPr>
                          <a:spLocks noChangeArrowheads="1"/>
                        </wps:cNvSpPr>
                        <wps:spPr bwMode="auto">
                          <a:xfrm>
                            <a:off x="114306" y="3200400"/>
                            <a:ext cx="800144" cy="16002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145" name="AutoShape 7"/>
                        <wps:cNvSpPr>
                          <a:spLocks noChangeArrowheads="1"/>
                        </wps:cNvSpPr>
                        <wps:spPr bwMode="auto">
                          <a:xfrm>
                            <a:off x="1028757" y="1143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48" name="Text Box 8"/>
                        <wps:cNvSpPr txBox="1">
                          <a:spLocks noChangeArrowheads="1"/>
                        </wps:cNvSpPr>
                        <wps:spPr bwMode="auto">
                          <a:xfrm>
                            <a:off x="114306" y="6858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Provisioning Services</w:t>
                              </w:r>
                            </w:p>
                          </w:txbxContent>
                        </wps:txbx>
                        <wps:bodyPr rot="0" vert="horz" wrap="square" lIns="72000" tIns="72000" rIns="72000" bIns="72000" anchor="t" anchorCtr="0" upright="1">
                          <a:noAutofit/>
                        </wps:bodyPr>
                      </wps:wsp>
                      <wps:wsp>
                        <wps:cNvPr id="150" name="Text Box 9"/>
                        <wps:cNvSpPr txBox="1">
                          <a:spLocks noChangeArrowheads="1"/>
                        </wps:cNvSpPr>
                        <wps:spPr bwMode="auto">
                          <a:xfrm>
                            <a:off x="114306" y="21717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Cultural Services</w:t>
                              </w:r>
                            </w:p>
                          </w:txbxContent>
                        </wps:txbx>
                        <wps:bodyPr rot="0" vert="horz" wrap="square" lIns="72000" tIns="72000" rIns="72000" bIns="72000" anchor="t" anchorCtr="0" upright="1">
                          <a:noAutofit/>
                        </wps:bodyPr>
                      </wps:wsp>
                      <wps:wsp>
                        <wps:cNvPr id="151" name="Text Box 10"/>
                        <wps:cNvSpPr txBox="1">
                          <a:spLocks noChangeArrowheads="1"/>
                        </wps:cNvSpPr>
                        <wps:spPr bwMode="auto">
                          <a:xfrm>
                            <a:off x="114306" y="37719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Regulating Services</w:t>
                              </w:r>
                            </w:p>
                          </w:txbxContent>
                        </wps:txbx>
                        <wps:bodyPr rot="0" vert="horz" wrap="square" lIns="72000" tIns="72000" rIns="72000" bIns="72000" anchor="t" anchorCtr="0" upright="1">
                          <a:noAutofit/>
                        </wps:bodyPr>
                      </wps:wsp>
                      <wps:wsp>
                        <wps:cNvPr id="152" name="Text Box 11"/>
                        <wps:cNvSpPr txBox="1">
                          <a:spLocks noChangeArrowheads="1"/>
                        </wps:cNvSpPr>
                        <wps:spPr bwMode="auto">
                          <a:xfrm>
                            <a:off x="1028757" y="1143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14F7A" w:rsidRDefault="00AA3860" w:rsidP="00970503">
                              <w:pPr>
                                <w:rPr>
                                  <w:rFonts w:ascii="Calibri" w:hAnsi="Calibri" w:cs="Arial"/>
                                  <w:sz w:val="20"/>
                                  <w:szCs w:val="20"/>
                                </w:rPr>
                              </w:pPr>
                              <w:r w:rsidRPr="00D14F7A">
                                <w:rPr>
                                  <w:rFonts w:ascii="Calibri" w:hAnsi="Calibri" w:cs="Arial"/>
                                  <w:b/>
                                  <w:sz w:val="20"/>
                                  <w:szCs w:val="20"/>
                                </w:rPr>
                                <w:t>Food</w:t>
                              </w:r>
                              <w:r>
                                <w:rPr>
                                  <w:rFonts w:ascii="Calibri" w:hAnsi="Calibri" w:cs="Arial"/>
                                  <w:sz w:val="20"/>
                                  <w:szCs w:val="20"/>
                                </w:rPr>
                                <w:t xml:space="preserve">: </w:t>
                              </w:r>
                              <w:r w:rsidRPr="00D14F7A">
                                <w:rPr>
                                  <w:rFonts w:ascii="Calibri" w:hAnsi="Calibri" w:cs="Arial"/>
                                  <w:sz w:val="20"/>
                                  <w:szCs w:val="20"/>
                                </w:rPr>
                                <w:t xml:space="preserve">Ecosystems provide the conditions </w:t>
                              </w:r>
                              <w:r>
                                <w:rPr>
                                  <w:rFonts w:ascii="Calibri" w:hAnsi="Calibri" w:cs="Arial"/>
                                  <w:sz w:val="20"/>
                                  <w:szCs w:val="20"/>
                                </w:rPr>
                                <w:t>that support the</w:t>
                              </w:r>
                              <w:r w:rsidRPr="00D14F7A">
                                <w:rPr>
                                  <w:rFonts w:ascii="Calibri" w:hAnsi="Calibri" w:cs="Arial"/>
                                  <w:sz w:val="20"/>
                                  <w:szCs w:val="20"/>
                                </w:rPr>
                                <w:t xml:space="preserve"> growing </w:t>
                              </w:r>
                              <w:r>
                                <w:rPr>
                                  <w:rFonts w:ascii="Calibri" w:hAnsi="Calibri" w:cs="Arial"/>
                                  <w:sz w:val="20"/>
                                  <w:szCs w:val="20"/>
                                </w:rPr>
                                <w:t xml:space="preserve">of </w:t>
                              </w:r>
                              <w:r w:rsidRPr="00D14F7A">
                                <w:rPr>
                                  <w:rFonts w:ascii="Calibri" w:hAnsi="Calibri" w:cs="Arial"/>
                                  <w:sz w:val="20"/>
                                  <w:szCs w:val="20"/>
                                </w:rPr>
                                <w:t>food</w:t>
                              </w:r>
                              <w:r>
                                <w:rPr>
                                  <w:rFonts w:ascii="Calibri" w:hAnsi="Calibri" w:cs="Arial"/>
                                  <w:sz w:val="20"/>
                                  <w:szCs w:val="20"/>
                                </w:rPr>
                                <w:t>.</w:t>
                              </w:r>
                            </w:p>
                          </w:txbxContent>
                        </wps:txbx>
                        <wps:bodyPr rot="0" vert="horz" wrap="square" lIns="72000" tIns="72000" rIns="72000" bIns="72000" anchor="t" anchorCtr="0" upright="1">
                          <a:noAutofit/>
                        </wps:bodyPr>
                      </wps:wsp>
                      <wps:wsp>
                        <wps:cNvPr id="153" name="AutoShape 12"/>
                        <wps:cNvSpPr>
                          <a:spLocks noChangeArrowheads="1"/>
                        </wps:cNvSpPr>
                        <wps:spPr bwMode="auto">
                          <a:xfrm>
                            <a:off x="1028757" y="3200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4" name="AutoShape 13"/>
                        <wps:cNvSpPr>
                          <a:spLocks noChangeArrowheads="1"/>
                        </wps:cNvSpPr>
                        <wps:spPr bwMode="auto">
                          <a:xfrm>
                            <a:off x="1028757" y="2628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5" name="AutoShape 14"/>
                        <wps:cNvSpPr>
                          <a:spLocks noChangeArrowheads="1"/>
                        </wps:cNvSpPr>
                        <wps:spPr bwMode="auto">
                          <a:xfrm>
                            <a:off x="1028757" y="2057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6" name="AutoShape 15"/>
                        <wps:cNvSpPr>
                          <a:spLocks noChangeArrowheads="1"/>
                        </wps:cNvSpPr>
                        <wps:spPr bwMode="auto">
                          <a:xfrm>
                            <a:off x="1028757" y="1485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7" name="AutoShape 16"/>
                        <wps:cNvSpPr>
                          <a:spLocks noChangeArrowheads="1"/>
                        </wps:cNvSpPr>
                        <wps:spPr bwMode="auto">
                          <a:xfrm>
                            <a:off x="1028757" y="10287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8" name="AutoShape 17"/>
                        <wps:cNvSpPr>
                          <a:spLocks noChangeArrowheads="1"/>
                        </wps:cNvSpPr>
                        <wps:spPr bwMode="auto">
                          <a:xfrm>
                            <a:off x="1028757" y="5715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59" name="Text Box 18"/>
                        <wps:cNvSpPr txBox="1">
                          <a:spLocks noChangeArrowheads="1"/>
                        </wps:cNvSpPr>
                        <wps:spPr bwMode="auto">
                          <a:xfrm>
                            <a:off x="1028757" y="5715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70503">
                              <w:pPr>
                                <w:rPr>
                                  <w:rFonts w:ascii="Calibri" w:hAnsi="Calibri" w:cs="Arial"/>
                                  <w:b/>
                                  <w:sz w:val="20"/>
                                  <w:szCs w:val="20"/>
                                </w:rPr>
                              </w:pPr>
                              <w:r w:rsidRPr="00147C4B">
                                <w:rPr>
                                  <w:rFonts w:ascii="Calibri" w:hAnsi="Calibri" w:cs="Arial"/>
                                  <w:b/>
                                  <w:sz w:val="20"/>
                                  <w:szCs w:val="20"/>
                                </w:rPr>
                                <w:t xml:space="preserve">Raw </w:t>
                              </w:r>
                              <w:r>
                                <w:rPr>
                                  <w:rFonts w:ascii="Calibri" w:hAnsi="Calibri" w:cs="Arial"/>
                                  <w:b/>
                                  <w:sz w:val="20"/>
                                  <w:szCs w:val="20"/>
                                </w:rPr>
                                <w:t>m</w:t>
                              </w:r>
                              <w:r w:rsidRPr="00147C4B">
                                <w:rPr>
                                  <w:rFonts w:ascii="Calibri" w:hAnsi="Calibri" w:cs="Arial"/>
                                  <w:b/>
                                  <w:sz w:val="20"/>
                                  <w:szCs w:val="20"/>
                                </w:rPr>
                                <w:t>aterials</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 xml:space="preserve">For example timber to construct furniture and for </w:t>
                              </w:r>
                              <w:r>
                                <w:rPr>
                                  <w:rFonts w:ascii="Calibri" w:hAnsi="Calibri" w:cs="Arial"/>
                                  <w:sz w:val="20"/>
                                  <w:szCs w:val="20"/>
                                </w:rPr>
                                <w:t>wood</w:t>
                              </w:r>
                              <w:r w:rsidRPr="00147C4B">
                                <w:rPr>
                                  <w:rFonts w:ascii="Calibri" w:hAnsi="Calibri" w:cs="Arial"/>
                                  <w:sz w:val="20"/>
                                  <w:szCs w:val="20"/>
                                </w:rPr>
                                <w:t>fuel</w:t>
                              </w:r>
                              <w:r>
                                <w:rPr>
                                  <w:rFonts w:ascii="Calibri" w:hAnsi="Calibri" w:cs="Arial"/>
                                  <w:sz w:val="20"/>
                                  <w:szCs w:val="20"/>
                                </w:rPr>
                                <w:t>.</w:t>
                              </w:r>
                            </w:p>
                          </w:txbxContent>
                        </wps:txbx>
                        <wps:bodyPr rot="0" vert="horz" wrap="square" lIns="72000" tIns="72000" rIns="72000" bIns="72000" anchor="t" anchorCtr="0" upright="1">
                          <a:noAutofit/>
                        </wps:bodyPr>
                      </wps:wsp>
                      <wps:wsp>
                        <wps:cNvPr id="160" name="Text Box 19"/>
                        <wps:cNvSpPr txBox="1">
                          <a:spLocks noChangeArrowheads="1"/>
                        </wps:cNvSpPr>
                        <wps:spPr bwMode="auto">
                          <a:xfrm>
                            <a:off x="1028757" y="10287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70503">
                              <w:pPr>
                                <w:rPr>
                                  <w:rFonts w:ascii="Calibri" w:hAnsi="Calibri" w:cs="Arial"/>
                                  <w:b/>
                                  <w:sz w:val="20"/>
                                  <w:szCs w:val="20"/>
                                </w:rPr>
                              </w:pPr>
                              <w:r w:rsidRPr="00147C4B">
                                <w:rPr>
                                  <w:rFonts w:ascii="Calibri" w:hAnsi="Calibri" w:cs="Arial"/>
                                  <w:b/>
                                  <w:sz w:val="20"/>
                                  <w:szCs w:val="20"/>
                                </w:rPr>
                                <w:t>Fresh water</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Ecosystems provide surface and groundwater</w:t>
                              </w:r>
                              <w:r>
                                <w:rPr>
                                  <w:rFonts w:ascii="Calibri" w:hAnsi="Calibri" w:cs="Arial"/>
                                  <w:sz w:val="20"/>
                                  <w:szCs w:val="20"/>
                                </w:rPr>
                                <w:t xml:space="preserve"> and affect water quality.</w:t>
                              </w:r>
                            </w:p>
                          </w:txbxContent>
                        </wps:txbx>
                        <wps:bodyPr rot="0" vert="horz" wrap="square" lIns="72000" tIns="72000" rIns="72000" bIns="72000" anchor="t" anchorCtr="0" upright="1">
                          <a:noAutofit/>
                        </wps:bodyPr>
                      </wps:wsp>
                      <wps:wsp>
                        <wps:cNvPr id="161" name="Text Box 20"/>
                        <wps:cNvSpPr txBox="1">
                          <a:spLocks noChangeArrowheads="1"/>
                        </wps:cNvSpPr>
                        <wps:spPr bwMode="auto">
                          <a:xfrm>
                            <a:off x="1028757" y="1485900"/>
                            <a:ext cx="445794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70503">
                              <w:pPr>
                                <w:rPr>
                                  <w:rFonts w:ascii="Calibri" w:hAnsi="Calibri" w:cs="Arial"/>
                                  <w:b/>
                                  <w:sz w:val="20"/>
                                  <w:szCs w:val="20"/>
                                </w:rPr>
                              </w:pPr>
                              <w:r>
                                <w:rPr>
                                  <w:rFonts w:ascii="Calibri" w:hAnsi="Calibri" w:cs="Arial"/>
                                  <w:b/>
                                  <w:sz w:val="20"/>
                                  <w:szCs w:val="20"/>
                                </w:rPr>
                                <w:t>Wild species diversity:</w:t>
                              </w:r>
                              <w:r w:rsidRPr="00147C4B">
                                <w:rPr>
                                  <w:rFonts w:ascii="Calibri" w:hAnsi="Calibri" w:cs="Arial"/>
                                  <w:b/>
                                  <w:sz w:val="20"/>
                                  <w:szCs w:val="20"/>
                                </w:rPr>
                                <w:t xml:space="preserve"> </w:t>
                              </w:r>
                              <w:r w:rsidRPr="00D51964">
                                <w:rPr>
                                  <w:rFonts w:ascii="Calibri" w:hAnsi="Calibri" w:cs="Arial"/>
                                  <w:sz w:val="20"/>
                                  <w:szCs w:val="20"/>
                                </w:rPr>
                                <w:t>Ecosystems provide everything that an individual plant or animal needs to survive</w:t>
                              </w:r>
                              <w:r>
                                <w:rPr>
                                  <w:rFonts w:ascii="Calibri" w:hAnsi="Calibri" w:cs="Arial"/>
                                  <w:sz w:val="20"/>
                                  <w:szCs w:val="20"/>
                                </w:rPr>
                                <w:t>. Species diversity supports medicine and agriculture.</w:t>
                              </w:r>
                            </w:p>
                          </w:txbxContent>
                        </wps:txbx>
                        <wps:bodyPr rot="0" vert="horz" wrap="square" lIns="72000" tIns="72000" rIns="72000" bIns="72000" anchor="t" anchorCtr="0" upright="1">
                          <a:noAutofit/>
                        </wps:bodyPr>
                      </wps:wsp>
                      <wps:wsp>
                        <wps:cNvPr id="162" name="Text Box 21"/>
                        <wps:cNvSpPr txBox="1">
                          <a:spLocks noChangeArrowheads="1"/>
                        </wps:cNvSpPr>
                        <wps:spPr bwMode="auto">
                          <a:xfrm>
                            <a:off x="1028757" y="2057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70503">
                              <w:pPr>
                                <w:rPr>
                                  <w:rFonts w:ascii="Calibri" w:hAnsi="Calibri" w:cs="Arial"/>
                                  <w:b/>
                                  <w:sz w:val="20"/>
                                  <w:szCs w:val="20"/>
                                </w:rPr>
                              </w:pPr>
                              <w:r>
                                <w:rPr>
                                  <w:rFonts w:ascii="Calibri" w:hAnsi="Calibri" w:cs="Arial"/>
                                  <w:b/>
                                  <w:sz w:val="20"/>
                                  <w:szCs w:val="20"/>
                                </w:rPr>
                                <w:t>Recreation:</w:t>
                              </w:r>
                              <w:r w:rsidRPr="00147C4B">
                                <w:rPr>
                                  <w:rFonts w:ascii="Calibri" w:hAnsi="Calibri" w:cs="Arial"/>
                                  <w:b/>
                                  <w:sz w:val="20"/>
                                  <w:szCs w:val="20"/>
                                </w:rPr>
                                <w:t xml:space="preserve"> </w:t>
                              </w:r>
                              <w:r>
                                <w:rPr>
                                  <w:rFonts w:ascii="Calibri" w:hAnsi="Calibri" w:cs="Arial"/>
                                  <w:sz w:val="20"/>
                                  <w:szCs w:val="20"/>
                                </w:rPr>
                                <w:t>Accessible greenspace offers an opportunity for recreation, sports, etc. which influences physical health.</w:t>
                              </w:r>
                            </w:p>
                          </w:txbxContent>
                        </wps:txbx>
                        <wps:bodyPr rot="0" vert="horz" wrap="square" lIns="72000" tIns="72000" rIns="72000" bIns="72000" anchor="t" anchorCtr="0" upright="1">
                          <a:noAutofit/>
                        </wps:bodyPr>
                      </wps:wsp>
                      <wps:wsp>
                        <wps:cNvPr id="163" name="Text Box 22"/>
                        <wps:cNvSpPr txBox="1">
                          <a:spLocks noChangeArrowheads="1"/>
                        </wps:cNvSpPr>
                        <wps:spPr bwMode="auto">
                          <a:xfrm>
                            <a:off x="1028757" y="26289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51964" w:rsidRDefault="00AA3860" w:rsidP="00970503">
                              <w:pPr>
                                <w:rPr>
                                  <w:rFonts w:ascii="Calibri" w:hAnsi="Calibri" w:cs="Arial"/>
                                  <w:sz w:val="20"/>
                                  <w:szCs w:val="20"/>
                                </w:rPr>
                              </w:pPr>
                              <w:r w:rsidRPr="00D51964">
                                <w:rPr>
                                  <w:rFonts w:ascii="Calibri" w:hAnsi="Calibri" w:cs="Arial"/>
                                  <w:b/>
                                  <w:sz w:val="20"/>
                                  <w:szCs w:val="20"/>
                                </w:rPr>
                                <w:t>Aesthetic Values &amp; Sense of Place</w:t>
                              </w:r>
                              <w:r>
                                <w:rPr>
                                  <w:rFonts w:ascii="Calibri" w:hAnsi="Calibri" w:cs="Arial"/>
                                  <w:b/>
                                  <w:sz w:val="20"/>
                                  <w:szCs w:val="20"/>
                                </w:rPr>
                                <w:t xml:space="preserve">: </w:t>
                              </w:r>
                              <w:r w:rsidRPr="00D51964">
                                <w:rPr>
                                  <w:rFonts w:ascii="Calibri" w:hAnsi="Calibri" w:cs="Arial"/>
                                  <w:sz w:val="20"/>
                                  <w:szCs w:val="20"/>
                                </w:rPr>
                                <w:t>People benefit from a view</w:t>
                              </w:r>
                              <w:r>
                                <w:rPr>
                                  <w:rFonts w:ascii="Calibri" w:hAnsi="Calibri" w:cs="Arial"/>
                                  <w:sz w:val="20"/>
                                  <w:szCs w:val="20"/>
                                </w:rPr>
                                <w:t>s and experience of</w:t>
                              </w:r>
                              <w:r w:rsidRPr="00D51964">
                                <w:rPr>
                                  <w:rFonts w:ascii="Calibri" w:hAnsi="Calibri" w:cs="Arial"/>
                                  <w:sz w:val="20"/>
                                  <w:szCs w:val="20"/>
                                </w:rPr>
                                <w:t xml:space="preserve"> beautiful landscapes</w:t>
                              </w:r>
                              <w:r>
                                <w:rPr>
                                  <w:rFonts w:ascii="Calibri" w:hAnsi="Calibri" w:cs="Arial"/>
                                  <w:sz w:val="20"/>
                                  <w:szCs w:val="20"/>
                                </w:rPr>
                                <w:t xml:space="preserve"> which also improves mental health.</w:t>
                              </w:r>
                            </w:p>
                            <w:p w:rsidR="00AA3860" w:rsidRPr="00D51964" w:rsidRDefault="00AA3860" w:rsidP="00970503">
                              <w:pPr>
                                <w:rPr>
                                  <w:szCs w:val="20"/>
                                </w:rPr>
                              </w:pPr>
                            </w:p>
                          </w:txbxContent>
                        </wps:txbx>
                        <wps:bodyPr rot="0" vert="horz" wrap="square" lIns="72000" tIns="72000" rIns="72000" bIns="72000" anchor="t" anchorCtr="0" upright="1">
                          <a:noAutofit/>
                        </wps:bodyPr>
                      </wps:wsp>
                      <wps:wsp>
                        <wps:cNvPr id="164" name="Text Box 23"/>
                        <wps:cNvSpPr txBox="1">
                          <a:spLocks noChangeArrowheads="1"/>
                        </wps:cNvSpPr>
                        <wps:spPr bwMode="auto">
                          <a:xfrm>
                            <a:off x="1028757" y="3200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51964" w:rsidRDefault="00AA3860" w:rsidP="00970503">
                              <w:pPr>
                                <w:rPr>
                                  <w:rFonts w:ascii="Calibri" w:hAnsi="Calibri" w:cs="Arial"/>
                                  <w:sz w:val="20"/>
                                  <w:szCs w:val="20"/>
                                </w:rPr>
                              </w:pPr>
                              <w:r>
                                <w:rPr>
                                  <w:rFonts w:ascii="Calibri" w:hAnsi="Calibri" w:cs="Arial"/>
                                  <w:b/>
                                  <w:sz w:val="20"/>
                                  <w:szCs w:val="20"/>
                                </w:rPr>
                                <w:t xml:space="preserve">Climate regulation: </w:t>
                              </w:r>
                              <w:r>
                                <w:rPr>
                                  <w:rFonts w:ascii="Calibri" w:hAnsi="Calibri" w:cs="Arial"/>
                                  <w:sz w:val="20"/>
                                  <w:szCs w:val="20"/>
                                </w:rPr>
                                <w:t>Vegetation captures and stores carbon; trees and greenspace mitigate high temperatures in urban settings.</w:t>
                              </w:r>
                            </w:p>
                            <w:p w:rsidR="00AA3860" w:rsidRPr="00D51964" w:rsidRDefault="00AA3860" w:rsidP="00970503">
                              <w:pPr>
                                <w:rPr>
                                  <w:szCs w:val="20"/>
                                </w:rPr>
                              </w:pPr>
                            </w:p>
                          </w:txbxContent>
                        </wps:txbx>
                        <wps:bodyPr rot="0" vert="horz" wrap="square" lIns="72000" tIns="72000" rIns="72000" bIns="72000" anchor="t" anchorCtr="0" upright="1">
                          <a:noAutofit/>
                        </wps:bodyPr>
                      </wps:wsp>
                      <wps:wsp>
                        <wps:cNvPr id="165" name="AutoShape 24"/>
                        <wps:cNvSpPr>
                          <a:spLocks noChangeArrowheads="1"/>
                        </wps:cNvSpPr>
                        <wps:spPr bwMode="auto">
                          <a:xfrm>
                            <a:off x="1028757" y="4343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66" name="AutoShape 25"/>
                        <wps:cNvSpPr>
                          <a:spLocks noChangeArrowheads="1"/>
                        </wps:cNvSpPr>
                        <wps:spPr bwMode="auto">
                          <a:xfrm>
                            <a:off x="1028757" y="3771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67" name="Text Box 26"/>
                        <wps:cNvSpPr txBox="1">
                          <a:spLocks noChangeArrowheads="1"/>
                        </wps:cNvSpPr>
                        <wps:spPr bwMode="auto">
                          <a:xfrm>
                            <a:off x="1028757" y="37719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0C31EC" w:rsidRDefault="00AA3860" w:rsidP="00970503">
                              <w:pPr>
                                <w:rPr>
                                  <w:rFonts w:ascii="Calibri" w:hAnsi="Calibri" w:cs="Arial"/>
                                  <w:b/>
                                  <w:sz w:val="20"/>
                                  <w:szCs w:val="20"/>
                                </w:rPr>
                              </w:pPr>
                              <w:r w:rsidRPr="000C31EC">
                                <w:rPr>
                                  <w:rFonts w:ascii="Calibri" w:hAnsi="Calibri" w:cs="Arial"/>
                                  <w:b/>
                                  <w:sz w:val="20"/>
                                  <w:szCs w:val="20"/>
                                </w:rPr>
                                <w:t xml:space="preserve">Moderation of extreme events: </w:t>
                              </w:r>
                              <w:r w:rsidRPr="000C31EC">
                                <w:rPr>
                                  <w:rFonts w:ascii="Calibri" w:hAnsi="Calibri" w:cs="Arial"/>
                                  <w:sz w:val="20"/>
                                  <w:szCs w:val="20"/>
                                </w:rPr>
                                <w:t>Ecosystems create buffers against natural hazards su</w:t>
                              </w:r>
                              <w:r>
                                <w:rPr>
                                  <w:rFonts w:ascii="Calibri" w:hAnsi="Calibri" w:cs="Arial"/>
                                  <w:sz w:val="20"/>
                                  <w:szCs w:val="20"/>
                                </w:rPr>
                                <w:t>ch as reducing flooding events by flood storage and slowing water run-off.</w:t>
                              </w:r>
                            </w:p>
                            <w:p w:rsidR="00AA3860" w:rsidRPr="00D51964" w:rsidRDefault="00AA3860" w:rsidP="00970503">
                              <w:pPr>
                                <w:rPr>
                                  <w:szCs w:val="20"/>
                                </w:rPr>
                              </w:pPr>
                            </w:p>
                          </w:txbxContent>
                        </wps:txbx>
                        <wps:bodyPr rot="0" vert="horz" wrap="square" lIns="72000" tIns="72000" rIns="72000" bIns="72000" anchor="t" anchorCtr="0" upright="1">
                          <a:noAutofit/>
                        </wps:bodyPr>
                      </wps:wsp>
                      <wps:wsp>
                        <wps:cNvPr id="168" name="Text Box 27"/>
                        <wps:cNvSpPr txBox="1">
                          <a:spLocks noChangeArrowheads="1"/>
                        </wps:cNvSpPr>
                        <wps:spPr bwMode="auto">
                          <a:xfrm>
                            <a:off x="1028757" y="4343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0C31EC" w:rsidRDefault="00AA3860" w:rsidP="00970503">
                              <w:pPr>
                                <w:rPr>
                                  <w:rFonts w:ascii="Calibri" w:hAnsi="Calibri" w:cs="Arial"/>
                                  <w:b/>
                                  <w:sz w:val="20"/>
                                  <w:szCs w:val="20"/>
                                </w:rPr>
                              </w:pPr>
                              <w:r>
                                <w:rPr>
                                  <w:rFonts w:ascii="Calibri" w:hAnsi="Calibri" w:cs="Arial"/>
                                  <w:b/>
                                  <w:sz w:val="20"/>
                                  <w:szCs w:val="20"/>
                                </w:rPr>
                                <w:t>Water and air quality improvement</w:t>
                              </w:r>
                              <w:r w:rsidRPr="000C31EC">
                                <w:rPr>
                                  <w:rFonts w:ascii="Calibri" w:hAnsi="Calibri" w:cs="Arial"/>
                                  <w:b/>
                                  <w:sz w:val="20"/>
                                  <w:szCs w:val="20"/>
                                </w:rPr>
                                <w:t xml:space="preserve">: </w:t>
                              </w:r>
                              <w:r>
                                <w:rPr>
                                  <w:rFonts w:ascii="Calibri" w:hAnsi="Calibri" w:cs="Arial"/>
                                  <w:sz w:val="20"/>
                                  <w:szCs w:val="20"/>
                                </w:rPr>
                                <w:t>Micro-organisms and plants capture and decompose pollutants from air and water bodies.</w:t>
                              </w:r>
                            </w:p>
                            <w:p w:rsidR="00AA3860" w:rsidRPr="00D51964" w:rsidRDefault="00AA3860" w:rsidP="00970503">
                              <w:pPr>
                                <w:rPr>
                                  <w:szCs w:val="20"/>
                                </w:rPr>
                              </w:pPr>
                            </w:p>
                          </w:txbxContent>
                        </wps:txbx>
                        <wps:bodyPr rot="0" vert="horz" wrap="square" lIns="72000" tIns="72000" rIns="72000" bIns="72000" anchor="t" anchorCtr="0" upright="1">
                          <a:noAutofit/>
                        </wps:bodyPr>
                      </wps:wsp>
                      <wps:wsp>
                        <wps:cNvPr id="169" name="Text Box 28"/>
                        <wps:cNvSpPr txBox="1">
                          <a:spLocks noChangeArrowheads="1"/>
                        </wps:cNvSpPr>
                        <wps:spPr bwMode="auto">
                          <a:xfrm>
                            <a:off x="114306" y="4914900"/>
                            <a:ext cx="548670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4243F1" w:rsidRDefault="00AA3860" w:rsidP="00970503">
                              <w:pPr>
                                <w:rPr>
                                  <w:rFonts w:ascii="Calibri" w:hAnsi="Calibri" w:cs="Arial"/>
                                  <w:sz w:val="18"/>
                                  <w:szCs w:val="18"/>
                                </w:rPr>
                              </w:pPr>
                              <w:r w:rsidRPr="000C31EC">
                                <w:rPr>
                                  <w:rFonts w:ascii="Calibri" w:hAnsi="Calibri" w:cs="Arial"/>
                                  <w:sz w:val="18"/>
                                  <w:szCs w:val="18"/>
                                </w:rPr>
                                <w:t xml:space="preserve">Note: </w:t>
                              </w:r>
                              <w:r>
                                <w:rPr>
                                  <w:rFonts w:ascii="Calibri" w:hAnsi="Calibri" w:cs="Arial"/>
                                  <w:sz w:val="18"/>
                                  <w:szCs w:val="18"/>
                                </w:rPr>
                                <w:t>The above is a selection of ecosystem services and not an exhaustive list.</w:t>
                              </w:r>
                            </w:p>
                          </w:txbxContent>
                        </wps:txbx>
                        <wps:bodyPr rot="0" vert="horz" wrap="square" lIns="72000" tIns="72000" rIns="72000" bIns="72000" anchor="t" anchorCtr="0" upright="1">
                          <a:noAutofit/>
                        </wps:bodyPr>
                      </wps:wsp>
                    </wpc:wpc>
                  </a:graphicData>
                </a:graphic>
              </wp:inline>
            </w:drawing>
          </mc:Choice>
          <mc:Fallback>
            <w:pict>
              <v:group w14:anchorId="77C00045" id="Zeichenbereich 137" o:spid="_x0000_s1026" editas="canvas" style="width:451.4pt;height:414pt;mso-position-horizontal-relative:char;mso-position-vertical-relative:line" coordsize="57327,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27;height:52578;visibility:visible;mso-wrap-style:square" stroked="t" strokecolor="#5f5f5f" strokeweight="1.5pt">
                  <v:fill o:detectmouseclick="t"/>
                  <v:path o:connecttype="none"/>
                </v:shape>
                <v:roundrect id="AutoShape 4" o:spid="_x0000_s1028" style="position:absolute;left:1143;top:1143;width:8001;height:14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" fillcolor="#eaeaea" strokecolor="maroon" strokeweight="1.25pt"/>
                <v:roundrect id="AutoShape 5" o:spid="_x0000_s1029" style="position:absolute;left:1143;top:17145;width:8001;height:1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" fillcolor="#eaeaea" strokecolor="maroon" strokeweight="1.25pt"/>
                <v:roundrect id="AutoShape 6" o:spid="_x0000_s1030" style="position:absolute;left:1143;top:32004;width:8001;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" fillcolor="#eaeaea" strokecolor="maroon" strokeweight="1.25pt"/>
                <v:roundrect id="AutoShape 7" o:spid="_x0000_s1031" style="position:absolute;left:10287;top:1143;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" fillcolor="#f8f8f8" strokecolor="maroon"/>
                <v:shapetype id="_x0000_t202" coordsize="21600,21600" o:spt="202" path="m,l,21600r21600,l21600,xe">
                  <v:stroke joinstyle="miter"/>
                  <v:path gradientshapeok="t" o:connecttype="rect"/>
                </v:shapetype>
                <v:shape id="Text Box 8" o:spid="_x0000_s1032" type="#_x0000_t202" style="position:absolute;left:1143;top:6858;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" filled="f" stroked="f" strokecolor="#6f6">
                  <v:textbox inset="2mm,2mm,2mm,2mm">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Provisioning Services</w:t>
                        </w:r>
                      </w:p>
                    </w:txbxContent>
                  </v:textbox>
                </v:shape>
                <v:shape id="Text Box 9" o:spid="_x0000_s1033" type="#_x0000_t202" style="position:absolute;left:1143;top:21717;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" filled="f" stroked="f" strokecolor="#6f6">
                  <v:textbox inset="2mm,2mm,2mm,2mm">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Cultural Services</w:t>
                        </w:r>
                      </w:p>
                    </w:txbxContent>
                  </v:textbox>
                </v:shape>
                <v:shape id="Text Box 10" o:spid="_x0000_s1034" type="#_x0000_t202" style="position:absolute;left:1143;top:37719;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" filled="f" stroked="f" strokecolor="#6f6">
                  <v:textbox inset="2mm,2mm,2mm,2mm">
                    <w:txbxContent>
                      <w:p w:rsidR="00AA3860" w:rsidRPr="00362334" w:rsidRDefault="00AA3860" w:rsidP="00970503">
                        <w:pPr>
                          <w:jc w:val="center"/>
                          <w:rPr>
                            <w:rFonts w:ascii="Calibri" w:hAnsi="Calibri" w:cs="Arial"/>
                            <w:b/>
                            <w:sz w:val="20"/>
                            <w:szCs w:val="20"/>
                          </w:rPr>
                        </w:pPr>
                        <w:r w:rsidRPr="00362334">
                          <w:rPr>
                            <w:rFonts w:ascii="Calibri" w:hAnsi="Calibri" w:cs="Arial"/>
                            <w:b/>
                            <w:sz w:val="20"/>
                            <w:szCs w:val="20"/>
                          </w:rPr>
                          <w:t>Regulating Services</w:t>
                        </w:r>
                      </w:p>
                    </w:txbxContent>
                  </v:textbox>
                </v:shape>
                <v:shape id="Text Box 11" o:spid="_x0000_s1035" type="#_x0000_t202" style="position:absolute;left:10287;top:1143;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" filled="f" stroked="f" strokecolor="#6f6">
                  <v:textbox inset="2mm,2mm,2mm,2mm">
                    <w:txbxContent>
                      <w:p w:rsidR="00AA3860" w:rsidRPr="00D14F7A" w:rsidRDefault="00AA3860" w:rsidP="00970503">
                        <w:pPr>
                          <w:rPr>
                            <w:rFonts w:ascii="Calibri" w:hAnsi="Calibri" w:cs="Arial"/>
                            <w:sz w:val="20"/>
                            <w:szCs w:val="20"/>
                          </w:rPr>
                        </w:pPr>
                        <w:r w:rsidRPr="00D14F7A">
                          <w:rPr>
                            <w:rFonts w:ascii="Calibri" w:hAnsi="Calibri" w:cs="Arial"/>
                            <w:b/>
                            <w:sz w:val="20"/>
                            <w:szCs w:val="20"/>
                          </w:rPr>
                          <w:t>Food</w:t>
                        </w:r>
                        <w:r>
                          <w:rPr>
                            <w:rFonts w:ascii="Calibri" w:hAnsi="Calibri" w:cs="Arial"/>
                            <w:sz w:val="20"/>
                            <w:szCs w:val="20"/>
                          </w:rPr>
                          <w:t xml:space="preserve">: </w:t>
                        </w:r>
                        <w:r w:rsidRPr="00D14F7A">
                          <w:rPr>
                            <w:rFonts w:ascii="Calibri" w:hAnsi="Calibri" w:cs="Arial"/>
                            <w:sz w:val="20"/>
                            <w:szCs w:val="20"/>
                          </w:rPr>
                          <w:t xml:space="preserve">Ecosystems provide the conditions </w:t>
                        </w:r>
                        <w:r>
                          <w:rPr>
                            <w:rFonts w:ascii="Calibri" w:hAnsi="Calibri" w:cs="Arial"/>
                            <w:sz w:val="20"/>
                            <w:szCs w:val="20"/>
                          </w:rPr>
                          <w:t>that support the</w:t>
                        </w:r>
                        <w:r w:rsidRPr="00D14F7A">
                          <w:rPr>
                            <w:rFonts w:ascii="Calibri" w:hAnsi="Calibri" w:cs="Arial"/>
                            <w:sz w:val="20"/>
                            <w:szCs w:val="20"/>
                          </w:rPr>
                          <w:t xml:space="preserve"> growing </w:t>
                        </w:r>
                        <w:r>
                          <w:rPr>
                            <w:rFonts w:ascii="Calibri" w:hAnsi="Calibri" w:cs="Arial"/>
                            <w:sz w:val="20"/>
                            <w:szCs w:val="20"/>
                          </w:rPr>
                          <w:t xml:space="preserve">of </w:t>
                        </w:r>
                        <w:r w:rsidRPr="00D14F7A">
                          <w:rPr>
                            <w:rFonts w:ascii="Calibri" w:hAnsi="Calibri" w:cs="Arial"/>
                            <w:sz w:val="20"/>
                            <w:szCs w:val="20"/>
                          </w:rPr>
                          <w:t>food</w:t>
                        </w:r>
                        <w:r>
                          <w:rPr>
                            <w:rFonts w:ascii="Calibri" w:hAnsi="Calibri" w:cs="Arial"/>
                            <w:sz w:val="20"/>
                            <w:szCs w:val="20"/>
                          </w:rPr>
                          <w:t>.</w:t>
                        </w:r>
                      </w:p>
                    </w:txbxContent>
                  </v:textbox>
                </v:shape>
                <v:roundrect id="AutoShape 12" o:spid="_x0000_s1036" style="position:absolute;left:10287;top:3200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" fillcolor="#f8f8f8" strokecolor="maroon"/>
                <v:roundrect id="AutoShape 13" o:spid="_x0000_s1037" style="position:absolute;left:10287;top:2628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" fillcolor="#f8f8f8" strokecolor="maroon"/>
                <v:roundrect id="AutoShape 14" o:spid="_x0000_s1038" style="position:absolute;left:10287;top:2057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" fillcolor="#f8f8f8" strokecolor="maroon"/>
                <v:roundrect id="AutoShape 15" o:spid="_x0000_s1039" style="position:absolute;left:10287;top:1485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" fillcolor="#f8f8f8" strokecolor="maroon"/>
                <v:roundrect id="AutoShape 16" o:spid="_x0000_s1040" style="position:absolute;left:10287;top:10287;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" fillcolor="#f8f8f8" strokecolor="maroon"/>
                <v:roundrect id="AutoShape 17" o:spid="_x0000_s1041" style="position:absolute;left:10287;top:5715;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" fillcolor="#f8f8f8" strokecolor="maroon"/>
                <v:shape id="Text Box 18" o:spid="_x0000_s1042" type="#_x0000_t202" style="position:absolute;left:10287;top:5715;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" filled="f" stroked="f" strokecolor="#6f6">
                  <v:textbox inset="2mm,2mm,2mm,2mm">
                    <w:txbxContent>
                      <w:p w:rsidR="00AA3860" w:rsidRPr="00147C4B" w:rsidRDefault="00AA3860" w:rsidP="00970503">
                        <w:pPr>
                          <w:rPr>
                            <w:rFonts w:ascii="Calibri" w:hAnsi="Calibri" w:cs="Arial"/>
                            <w:b/>
                            <w:sz w:val="20"/>
                            <w:szCs w:val="20"/>
                          </w:rPr>
                        </w:pPr>
                        <w:r w:rsidRPr="00147C4B">
                          <w:rPr>
                            <w:rFonts w:ascii="Calibri" w:hAnsi="Calibri" w:cs="Arial"/>
                            <w:b/>
                            <w:sz w:val="20"/>
                            <w:szCs w:val="20"/>
                          </w:rPr>
                          <w:t xml:space="preserve">Raw </w:t>
                        </w:r>
                        <w:r>
                          <w:rPr>
                            <w:rFonts w:ascii="Calibri" w:hAnsi="Calibri" w:cs="Arial"/>
                            <w:b/>
                            <w:sz w:val="20"/>
                            <w:szCs w:val="20"/>
                          </w:rPr>
                          <w:t>m</w:t>
                        </w:r>
                        <w:r w:rsidRPr="00147C4B">
                          <w:rPr>
                            <w:rFonts w:ascii="Calibri" w:hAnsi="Calibri" w:cs="Arial"/>
                            <w:b/>
                            <w:sz w:val="20"/>
                            <w:szCs w:val="20"/>
                          </w:rPr>
                          <w:t>aterials</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 xml:space="preserve">For example timber to construct furniture and for </w:t>
                        </w:r>
                        <w:r>
                          <w:rPr>
                            <w:rFonts w:ascii="Calibri" w:hAnsi="Calibri" w:cs="Arial"/>
                            <w:sz w:val="20"/>
                            <w:szCs w:val="20"/>
                          </w:rPr>
                          <w:t>wood</w:t>
                        </w:r>
                        <w:r w:rsidRPr="00147C4B">
                          <w:rPr>
                            <w:rFonts w:ascii="Calibri" w:hAnsi="Calibri" w:cs="Arial"/>
                            <w:sz w:val="20"/>
                            <w:szCs w:val="20"/>
                          </w:rPr>
                          <w:t>fuel</w:t>
                        </w:r>
                        <w:r>
                          <w:rPr>
                            <w:rFonts w:ascii="Calibri" w:hAnsi="Calibri" w:cs="Arial"/>
                            <w:sz w:val="20"/>
                            <w:szCs w:val="20"/>
                          </w:rPr>
                          <w:t>.</w:t>
                        </w:r>
                      </w:p>
                    </w:txbxContent>
                  </v:textbox>
                </v:shape>
                <v:shape id="Text Box 19" o:spid="_x0000_s1043" type="#_x0000_t202" style="position:absolute;left:10287;top:10287;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" filled="f" stroked="f" strokecolor="#6f6">
                  <v:textbox inset="2mm,2mm,2mm,2mm">
                    <w:txbxContent>
                      <w:p w:rsidR="00AA3860" w:rsidRPr="00147C4B" w:rsidRDefault="00AA3860" w:rsidP="00970503">
                        <w:pPr>
                          <w:rPr>
                            <w:rFonts w:ascii="Calibri" w:hAnsi="Calibri" w:cs="Arial"/>
                            <w:b/>
                            <w:sz w:val="20"/>
                            <w:szCs w:val="20"/>
                          </w:rPr>
                        </w:pPr>
                        <w:r w:rsidRPr="00147C4B">
                          <w:rPr>
                            <w:rFonts w:ascii="Calibri" w:hAnsi="Calibri" w:cs="Arial"/>
                            <w:b/>
                            <w:sz w:val="20"/>
                            <w:szCs w:val="20"/>
                          </w:rPr>
                          <w:t>Fresh water</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Ecosystems provide surface and groundwater</w:t>
                        </w:r>
                        <w:r>
                          <w:rPr>
                            <w:rFonts w:ascii="Calibri" w:hAnsi="Calibri" w:cs="Arial"/>
                            <w:sz w:val="20"/>
                            <w:szCs w:val="20"/>
                          </w:rPr>
                          <w:t xml:space="preserve"> and affect water quality.</w:t>
                        </w:r>
                      </w:p>
                    </w:txbxContent>
                  </v:textbox>
                </v:shape>
                <v:shape id="Text Box 20" o:spid="_x0000_s1044" type="#_x0000_t202" style="position:absolute;left:10287;top:14859;width:44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" filled="f" stroked="f" strokecolor="#6f6">
                  <v:textbox inset="2mm,2mm,2mm,2mm">
                    <w:txbxContent>
                      <w:p w:rsidR="00AA3860" w:rsidRPr="00147C4B" w:rsidRDefault="00AA3860" w:rsidP="00970503">
                        <w:pPr>
                          <w:rPr>
                            <w:rFonts w:ascii="Calibri" w:hAnsi="Calibri" w:cs="Arial"/>
                            <w:b/>
                            <w:sz w:val="20"/>
                            <w:szCs w:val="20"/>
                          </w:rPr>
                        </w:pPr>
                        <w:r>
                          <w:rPr>
                            <w:rFonts w:ascii="Calibri" w:hAnsi="Calibri" w:cs="Arial"/>
                            <w:b/>
                            <w:sz w:val="20"/>
                            <w:szCs w:val="20"/>
                          </w:rPr>
                          <w:t>Wild species diversity:</w:t>
                        </w:r>
                        <w:r w:rsidRPr="00147C4B">
                          <w:rPr>
                            <w:rFonts w:ascii="Calibri" w:hAnsi="Calibri" w:cs="Arial"/>
                            <w:b/>
                            <w:sz w:val="20"/>
                            <w:szCs w:val="20"/>
                          </w:rPr>
                          <w:t xml:space="preserve"> </w:t>
                        </w:r>
                        <w:r w:rsidRPr="00D51964">
                          <w:rPr>
                            <w:rFonts w:ascii="Calibri" w:hAnsi="Calibri" w:cs="Arial"/>
                            <w:sz w:val="20"/>
                            <w:szCs w:val="20"/>
                          </w:rPr>
                          <w:t>Ecosystems provide everything that an individual plant or animal needs to survive</w:t>
                        </w:r>
                        <w:r>
                          <w:rPr>
                            <w:rFonts w:ascii="Calibri" w:hAnsi="Calibri" w:cs="Arial"/>
                            <w:sz w:val="20"/>
                            <w:szCs w:val="20"/>
                          </w:rPr>
                          <w:t>. Species diversity supports medicine and agriculture.</w:t>
                        </w:r>
                      </w:p>
                    </w:txbxContent>
                  </v:textbox>
                </v:shape>
                <v:shape id="Text Box 21" o:spid="_x0000_s1045" type="#_x0000_t202" style="position:absolute;left:10287;top:2057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" filled="f" stroked="f" strokecolor="#6f6">
                  <v:textbox inset="2mm,2mm,2mm,2mm">
                    <w:txbxContent>
                      <w:p w:rsidR="00AA3860" w:rsidRPr="00147C4B" w:rsidRDefault="00AA3860" w:rsidP="00970503">
                        <w:pPr>
                          <w:rPr>
                            <w:rFonts w:ascii="Calibri" w:hAnsi="Calibri" w:cs="Arial"/>
                            <w:b/>
                            <w:sz w:val="20"/>
                            <w:szCs w:val="20"/>
                          </w:rPr>
                        </w:pPr>
                        <w:r>
                          <w:rPr>
                            <w:rFonts w:ascii="Calibri" w:hAnsi="Calibri" w:cs="Arial"/>
                            <w:b/>
                            <w:sz w:val="20"/>
                            <w:szCs w:val="20"/>
                          </w:rPr>
                          <w:t>Recreation:</w:t>
                        </w:r>
                        <w:r w:rsidRPr="00147C4B">
                          <w:rPr>
                            <w:rFonts w:ascii="Calibri" w:hAnsi="Calibri" w:cs="Arial"/>
                            <w:b/>
                            <w:sz w:val="20"/>
                            <w:szCs w:val="20"/>
                          </w:rPr>
                          <w:t xml:space="preserve"> </w:t>
                        </w:r>
                        <w:r>
                          <w:rPr>
                            <w:rFonts w:ascii="Calibri" w:hAnsi="Calibri" w:cs="Arial"/>
                            <w:sz w:val="20"/>
                            <w:szCs w:val="20"/>
                          </w:rPr>
                          <w:t>Accessible greenspace offers an opportunity for recreation, sports, etc. which influences physical health.</w:t>
                        </w:r>
                      </w:p>
                    </w:txbxContent>
                  </v:textbox>
                </v:shape>
                <v:shape id="Text Box 22" o:spid="_x0000_s1046" type="#_x0000_t202" style="position:absolute;left:10287;top:26289;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" filled="f" stroked="f" strokecolor="#6f6">
                  <v:textbox inset="2mm,2mm,2mm,2mm">
                    <w:txbxContent>
                      <w:p w:rsidR="00AA3860" w:rsidRPr="00D51964" w:rsidRDefault="00AA3860" w:rsidP="00970503">
                        <w:pPr>
                          <w:rPr>
                            <w:rFonts w:ascii="Calibri" w:hAnsi="Calibri" w:cs="Arial"/>
                            <w:sz w:val="20"/>
                            <w:szCs w:val="20"/>
                          </w:rPr>
                        </w:pPr>
                        <w:r w:rsidRPr="00D51964">
                          <w:rPr>
                            <w:rFonts w:ascii="Calibri" w:hAnsi="Calibri" w:cs="Arial"/>
                            <w:b/>
                            <w:sz w:val="20"/>
                            <w:szCs w:val="20"/>
                          </w:rPr>
                          <w:t>Aesthetic Values &amp; Sense of Place</w:t>
                        </w:r>
                        <w:r>
                          <w:rPr>
                            <w:rFonts w:ascii="Calibri" w:hAnsi="Calibri" w:cs="Arial"/>
                            <w:b/>
                            <w:sz w:val="20"/>
                            <w:szCs w:val="20"/>
                          </w:rPr>
                          <w:t xml:space="preserve">: </w:t>
                        </w:r>
                        <w:r w:rsidRPr="00D51964">
                          <w:rPr>
                            <w:rFonts w:ascii="Calibri" w:hAnsi="Calibri" w:cs="Arial"/>
                            <w:sz w:val="20"/>
                            <w:szCs w:val="20"/>
                          </w:rPr>
                          <w:t>People benefit from a view</w:t>
                        </w:r>
                        <w:r>
                          <w:rPr>
                            <w:rFonts w:ascii="Calibri" w:hAnsi="Calibri" w:cs="Arial"/>
                            <w:sz w:val="20"/>
                            <w:szCs w:val="20"/>
                          </w:rPr>
                          <w:t>s and experience of</w:t>
                        </w:r>
                        <w:r w:rsidRPr="00D51964">
                          <w:rPr>
                            <w:rFonts w:ascii="Calibri" w:hAnsi="Calibri" w:cs="Arial"/>
                            <w:sz w:val="20"/>
                            <w:szCs w:val="20"/>
                          </w:rPr>
                          <w:t xml:space="preserve"> beautiful landscapes</w:t>
                        </w:r>
                        <w:r>
                          <w:rPr>
                            <w:rFonts w:ascii="Calibri" w:hAnsi="Calibri" w:cs="Arial"/>
                            <w:sz w:val="20"/>
                            <w:szCs w:val="20"/>
                          </w:rPr>
                          <w:t xml:space="preserve"> which also improves mental health.</w:t>
                        </w:r>
                      </w:p>
                      <w:p w:rsidR="00AA3860" w:rsidRPr="00D51964" w:rsidRDefault="00AA3860" w:rsidP="00970503">
                        <w:pPr>
                          <w:rPr>
                            <w:szCs w:val="20"/>
                          </w:rPr>
                        </w:pPr>
                      </w:p>
                    </w:txbxContent>
                  </v:textbox>
                </v:shape>
                <v:shape id="Text Box 23" o:spid="_x0000_s1047" type="#_x0000_t202" style="position:absolute;left:10287;top:3200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" filled="f" stroked="f" strokecolor="#6f6">
                  <v:textbox inset="2mm,2mm,2mm,2mm">
                    <w:txbxContent>
                      <w:p w:rsidR="00AA3860" w:rsidRPr="00D51964" w:rsidRDefault="00AA3860" w:rsidP="00970503">
                        <w:pPr>
                          <w:rPr>
                            <w:rFonts w:ascii="Calibri" w:hAnsi="Calibri" w:cs="Arial"/>
                            <w:sz w:val="20"/>
                            <w:szCs w:val="20"/>
                          </w:rPr>
                        </w:pPr>
                        <w:r>
                          <w:rPr>
                            <w:rFonts w:ascii="Calibri" w:hAnsi="Calibri" w:cs="Arial"/>
                            <w:b/>
                            <w:sz w:val="20"/>
                            <w:szCs w:val="20"/>
                          </w:rPr>
                          <w:t xml:space="preserve">Climate regulation: </w:t>
                        </w:r>
                        <w:r>
                          <w:rPr>
                            <w:rFonts w:ascii="Calibri" w:hAnsi="Calibri" w:cs="Arial"/>
                            <w:sz w:val="20"/>
                            <w:szCs w:val="20"/>
                          </w:rPr>
                          <w:t>Vegetation captures and stores carbon; trees and greenspace mitigate high temperatures in urban settings.</w:t>
                        </w:r>
                      </w:p>
                      <w:p w:rsidR="00AA3860" w:rsidRPr="00D51964" w:rsidRDefault="00AA3860" w:rsidP="00970503">
                        <w:pPr>
                          <w:rPr>
                            <w:szCs w:val="20"/>
                          </w:rPr>
                        </w:pPr>
                      </w:p>
                    </w:txbxContent>
                  </v:textbox>
                </v:shape>
                <v:roundrect id="AutoShape 24" o:spid="_x0000_s1048" style="position:absolute;left:10287;top:4343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" fillcolor="#f8f8f8" strokecolor="maroon"/>
                <v:roundrect id="AutoShape 25" o:spid="_x0000_s1049" style="position:absolute;left:10287;top:3771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" fillcolor="#f8f8f8" strokecolor="maroon"/>
                <v:shape id="Text Box 26" o:spid="_x0000_s1050" type="#_x0000_t202" style="position:absolute;left:10287;top:37719;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" filled="f" stroked="f" strokecolor="#6f6">
                  <v:textbox inset="2mm,2mm,2mm,2mm">
                    <w:txbxContent>
                      <w:p w:rsidR="00AA3860" w:rsidRPr="000C31EC" w:rsidRDefault="00AA3860" w:rsidP="00970503">
                        <w:pPr>
                          <w:rPr>
                            <w:rFonts w:ascii="Calibri" w:hAnsi="Calibri" w:cs="Arial"/>
                            <w:b/>
                            <w:sz w:val="20"/>
                            <w:szCs w:val="20"/>
                          </w:rPr>
                        </w:pPr>
                        <w:r w:rsidRPr="000C31EC">
                          <w:rPr>
                            <w:rFonts w:ascii="Calibri" w:hAnsi="Calibri" w:cs="Arial"/>
                            <w:b/>
                            <w:sz w:val="20"/>
                            <w:szCs w:val="20"/>
                          </w:rPr>
                          <w:t xml:space="preserve">Moderation of extreme events: </w:t>
                        </w:r>
                        <w:r w:rsidRPr="000C31EC">
                          <w:rPr>
                            <w:rFonts w:ascii="Calibri" w:hAnsi="Calibri" w:cs="Arial"/>
                            <w:sz w:val="20"/>
                            <w:szCs w:val="20"/>
                          </w:rPr>
                          <w:t>Ecosystems create buffers against natural hazards su</w:t>
                        </w:r>
                        <w:r>
                          <w:rPr>
                            <w:rFonts w:ascii="Calibri" w:hAnsi="Calibri" w:cs="Arial"/>
                            <w:sz w:val="20"/>
                            <w:szCs w:val="20"/>
                          </w:rPr>
                          <w:t>ch as reducing flooding events by flood storage and slowing water run-off.</w:t>
                        </w:r>
                      </w:p>
                      <w:p w:rsidR="00AA3860" w:rsidRPr="00D51964" w:rsidRDefault="00AA3860" w:rsidP="00970503">
                        <w:pPr>
                          <w:rPr>
                            <w:szCs w:val="20"/>
                          </w:rPr>
                        </w:pPr>
                      </w:p>
                    </w:txbxContent>
                  </v:textbox>
                </v:shape>
                <v:shape id="Text Box 27" o:spid="_x0000_s1051" type="#_x0000_t202" style="position:absolute;left:10287;top:4343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" filled="f" stroked="f" strokecolor="#6f6">
                  <v:textbox inset="2mm,2mm,2mm,2mm">
                    <w:txbxContent>
                      <w:p w:rsidR="00AA3860" w:rsidRPr="000C31EC" w:rsidRDefault="00AA3860" w:rsidP="00970503">
                        <w:pPr>
                          <w:rPr>
                            <w:rFonts w:ascii="Calibri" w:hAnsi="Calibri" w:cs="Arial"/>
                            <w:b/>
                            <w:sz w:val="20"/>
                            <w:szCs w:val="20"/>
                          </w:rPr>
                        </w:pPr>
                        <w:r>
                          <w:rPr>
                            <w:rFonts w:ascii="Calibri" w:hAnsi="Calibri" w:cs="Arial"/>
                            <w:b/>
                            <w:sz w:val="20"/>
                            <w:szCs w:val="20"/>
                          </w:rPr>
                          <w:t>Water and air quality improvement</w:t>
                        </w:r>
                        <w:r w:rsidRPr="000C31EC">
                          <w:rPr>
                            <w:rFonts w:ascii="Calibri" w:hAnsi="Calibri" w:cs="Arial"/>
                            <w:b/>
                            <w:sz w:val="20"/>
                            <w:szCs w:val="20"/>
                          </w:rPr>
                          <w:t xml:space="preserve">: </w:t>
                        </w:r>
                        <w:r>
                          <w:rPr>
                            <w:rFonts w:ascii="Calibri" w:hAnsi="Calibri" w:cs="Arial"/>
                            <w:sz w:val="20"/>
                            <w:szCs w:val="20"/>
                          </w:rPr>
                          <w:t>Micro-organisms and plants capture and decompose pollutants from air and water bodies.</w:t>
                        </w:r>
                      </w:p>
                      <w:p w:rsidR="00AA3860" w:rsidRPr="00D51964" w:rsidRDefault="00AA3860" w:rsidP="00970503">
                        <w:pPr>
                          <w:rPr>
                            <w:szCs w:val="20"/>
                          </w:rPr>
                        </w:pPr>
                      </w:p>
                    </w:txbxContent>
                  </v:textbox>
                </v:shape>
                <v:shape id="Text Box 28" o:spid="_x0000_s1052" type="#_x0000_t202" style="position:absolute;left:1143;top:49149;width:548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" filled="f" stroked="f" strokecolor="#6f6">
                  <v:textbox inset="2mm,2mm,2mm,2mm">
                    <w:txbxContent>
                      <w:p w:rsidR="00AA3860" w:rsidRPr="004243F1" w:rsidRDefault="00AA3860" w:rsidP="00970503">
                        <w:pPr>
                          <w:rPr>
                            <w:rFonts w:ascii="Calibri" w:hAnsi="Calibri" w:cs="Arial"/>
                            <w:sz w:val="18"/>
                            <w:szCs w:val="18"/>
                          </w:rPr>
                        </w:pPr>
                        <w:r w:rsidRPr="000C31EC">
                          <w:rPr>
                            <w:rFonts w:ascii="Calibri" w:hAnsi="Calibri" w:cs="Arial"/>
                            <w:sz w:val="18"/>
                            <w:szCs w:val="18"/>
                          </w:rPr>
                          <w:t xml:space="preserve">Note: </w:t>
                        </w:r>
                        <w:r>
                          <w:rPr>
                            <w:rFonts w:ascii="Calibri" w:hAnsi="Calibri" w:cs="Arial"/>
                            <w:sz w:val="18"/>
                            <w:szCs w:val="18"/>
                          </w:rPr>
                          <w:t>The above is a selection of ecosystem services and not an exhaustive list.</w:t>
                        </w:r>
                      </w:p>
                    </w:txbxContent>
                  </v:textbox>
                </v:shape>
                <w10:anchorlock/>
              </v:group>
            </w:pict>
          </mc:Fallback>
        </mc:AlternateContent>
      </w:r>
    </w:p>
    <w:p w:rsidR="00970503" w:rsidRPr="00D0702B" w:rsidRDefault="00970503" w:rsidP="00970503">
      <w:pPr>
        <w:spacing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TEEB, 2010 and </w:t>
      </w:r>
      <w:smartTag w:uri="urn:schemas-microsoft-com:office:smarttags" w:element="place">
        <w:smartTag w:uri="urn:schemas-microsoft-com:office:smarttags" w:element="country-region">
          <w:r w:rsidRPr="00287B7E">
            <w:rPr>
              <w:rFonts w:ascii="Calibri" w:hAnsi="Calibri" w:cs="Arial"/>
              <w:b/>
              <w:i/>
              <w:color w:val="4D4D4D"/>
              <w:sz w:val="20"/>
              <w:szCs w:val="20"/>
            </w:rPr>
            <w:t>UK</w:t>
          </w:r>
        </w:smartTag>
      </w:smartTag>
      <w:r w:rsidRPr="00287B7E">
        <w:rPr>
          <w:rFonts w:ascii="Calibri" w:hAnsi="Calibri" w:cs="Arial"/>
          <w:b/>
          <w:i/>
          <w:color w:val="4D4D4D"/>
          <w:sz w:val="20"/>
          <w:szCs w:val="20"/>
        </w:rPr>
        <w:t xml:space="preserve"> NEA, 2011.</w:t>
      </w:r>
    </w:p>
    <w:p w:rsidR="00DB67E0" w:rsidRDefault="00DB67E0" w:rsidP="00DB67E0">
      <w:pPr>
        <w:spacing w:after="240" w:line="360" w:lineRule="auto"/>
        <w:jc w:val="both"/>
        <w:rPr>
          <w:rFonts w:ascii="Calibri" w:hAnsi="Calibri" w:cs="Arial"/>
        </w:rPr>
      </w:pPr>
      <w:r w:rsidRPr="00DB67E0">
        <w:rPr>
          <w:rFonts w:ascii="Calibri" w:hAnsi="Calibri" w:cs="Arial"/>
        </w:rPr>
        <w:t xml:space="preserve">The overall aim of the Staffordshire Ecosystem Assessment </w:t>
      </w:r>
      <w:r w:rsidR="00704349">
        <w:rPr>
          <w:rFonts w:ascii="Calibri" w:hAnsi="Calibri" w:cs="Arial"/>
        </w:rPr>
        <w:t>was</w:t>
      </w:r>
      <w:r w:rsidRPr="00DB67E0">
        <w:rPr>
          <w:rFonts w:ascii="Calibri" w:hAnsi="Calibri" w:cs="Arial"/>
        </w:rPr>
        <w:t xml:space="preserve"> to calculate the value of as many services provided by as many natural habitats as possible within the geographical area of Staffordshire, including Stoke-on-Trent. This assessment incorporated the latest evidence and best practice. </w:t>
      </w:r>
    </w:p>
    <w:p w:rsidR="007A5919" w:rsidRDefault="00B44CFD" w:rsidP="00704349">
      <w:pPr>
        <w:spacing w:after="240" w:line="360" w:lineRule="auto"/>
        <w:jc w:val="both"/>
        <w:rPr>
          <w:rFonts w:asciiTheme="minorHAnsi" w:hAnsiTheme="minorHAnsi"/>
        </w:rPr>
      </w:pPr>
      <w:r>
        <w:rPr>
          <w:rFonts w:asciiTheme="minorHAnsi" w:hAnsiTheme="minorHAnsi"/>
        </w:rPr>
        <w:lastRenderedPageBreak/>
        <w:t>However, i</w:t>
      </w:r>
      <w:r w:rsidR="00704349" w:rsidRPr="008140AB">
        <w:rPr>
          <w:rFonts w:asciiTheme="minorHAnsi" w:hAnsiTheme="minorHAnsi"/>
        </w:rPr>
        <w:t>t should be stressed that this is a baseline </w:t>
      </w:r>
      <w:r w:rsidR="00704349" w:rsidRPr="008140AB">
        <w:rPr>
          <w:rFonts w:asciiTheme="minorHAnsi" w:hAnsiTheme="minorHAnsi" w:cs="Arial"/>
        </w:rPr>
        <w:t>or preliminary </w:t>
      </w:r>
      <w:r w:rsidR="00704349" w:rsidRPr="008140AB">
        <w:rPr>
          <w:rFonts w:asciiTheme="minorHAnsi" w:hAnsiTheme="minorHAnsi"/>
        </w:rPr>
        <w:t>figure as </w:t>
      </w:r>
      <w:r w:rsidR="00704349" w:rsidRPr="008140AB">
        <w:rPr>
          <w:rFonts w:asciiTheme="minorHAnsi" w:hAnsiTheme="minorHAnsi" w:cs="Arial"/>
        </w:rPr>
        <w:t>it has only been possible to value a proportion of </w:t>
      </w:r>
      <w:r w:rsidR="00704349" w:rsidRPr="008140AB">
        <w:rPr>
          <w:rFonts w:asciiTheme="minorHAnsi" w:hAnsiTheme="minorHAnsi"/>
        </w:rPr>
        <w:t>ecosystem services for methodological or data limitation</w:t>
      </w:r>
      <w:r w:rsidR="00704349" w:rsidRPr="008140AB">
        <w:rPr>
          <w:rFonts w:asciiTheme="minorHAnsi" w:hAnsiTheme="minorHAnsi" w:cs="Arial"/>
        </w:rPr>
        <w:t> </w:t>
      </w:r>
      <w:r>
        <w:rPr>
          <w:rFonts w:asciiTheme="minorHAnsi" w:hAnsiTheme="minorHAnsi"/>
        </w:rPr>
        <w:t xml:space="preserve"> reasons. </w:t>
      </w:r>
      <w:r w:rsidR="00704349" w:rsidRPr="008140AB">
        <w:rPr>
          <w:rFonts w:asciiTheme="minorHAnsi" w:hAnsiTheme="minorHAnsi"/>
        </w:rPr>
        <w:t xml:space="preserve">These limitations also prevented quantitative valuation of some ecosystem services and, even for those ecosystem services assigned a monetary value, </w:t>
      </w:r>
      <w:r w:rsidR="000A2E9E">
        <w:rPr>
          <w:rFonts w:asciiTheme="minorHAnsi" w:hAnsiTheme="minorHAnsi"/>
        </w:rPr>
        <w:t>sometimes only a limited </w:t>
      </w:r>
      <w:r w:rsidR="00704349" w:rsidRPr="008140AB">
        <w:rPr>
          <w:rFonts w:asciiTheme="minorHAnsi" w:hAnsiTheme="minorHAnsi"/>
        </w:rPr>
        <w:t xml:space="preserve">attribute of the service could be valued. </w:t>
      </w:r>
      <w:r w:rsidR="00704349" w:rsidRPr="008140AB">
        <w:rPr>
          <w:rFonts w:ascii="Calibri" w:hAnsi="Calibri" w:cs="Arial"/>
        </w:rPr>
        <w:t xml:space="preserve">The extent of this undervaluation is indicated in </w:t>
      </w:r>
      <w:r w:rsidR="00704349" w:rsidRPr="008140AB">
        <w:rPr>
          <w:rFonts w:ascii="Calibri" w:hAnsi="Calibri" w:cs="Arial"/>
        </w:rPr>
        <w:fldChar w:fldCharType="begin"/>
      </w:r>
      <w:r w:rsidR="00704349" w:rsidRPr="008140AB">
        <w:rPr>
          <w:rFonts w:ascii="Calibri" w:hAnsi="Calibri" w:cs="Arial"/>
        </w:rPr>
        <w:instrText xml:space="preserve"> REF _Ref376700798 \h  \* MERGEFORMAT </w:instrText>
      </w:r>
      <w:r w:rsidR="00704349" w:rsidRPr="008140AB">
        <w:rPr>
          <w:rFonts w:ascii="Calibri" w:hAnsi="Calibri" w:cs="Arial"/>
        </w:rPr>
      </w:r>
      <w:r w:rsidR="00704349" w:rsidRPr="008140AB">
        <w:rPr>
          <w:rFonts w:ascii="Calibri" w:hAnsi="Calibri" w:cs="Arial"/>
        </w:rPr>
        <w:fldChar w:fldCharType="separate"/>
      </w:r>
      <w:r w:rsidR="00704349" w:rsidRPr="008140AB">
        <w:rPr>
          <w:rFonts w:ascii="Calibri" w:hAnsi="Calibri"/>
        </w:rPr>
        <w:t xml:space="preserve">Figure </w:t>
      </w:r>
      <w:r w:rsidR="00704349" w:rsidRPr="008140AB">
        <w:rPr>
          <w:rFonts w:ascii="Calibri" w:hAnsi="Calibri"/>
          <w:noProof/>
        </w:rPr>
        <w:t>8</w:t>
      </w:r>
      <w:r w:rsidR="00704349" w:rsidRPr="008140AB">
        <w:rPr>
          <w:rFonts w:ascii="Calibri" w:hAnsi="Calibri"/>
        </w:rPr>
        <w:t>.</w:t>
      </w:r>
      <w:r w:rsidR="00704349" w:rsidRPr="008140AB">
        <w:rPr>
          <w:rFonts w:ascii="Calibri" w:hAnsi="Calibri"/>
          <w:noProof/>
        </w:rPr>
        <w:t>1</w:t>
      </w:r>
      <w:r w:rsidR="00704349" w:rsidRPr="008140AB">
        <w:rPr>
          <w:rFonts w:ascii="Calibri" w:hAnsi="Calibri" w:cs="Arial"/>
        </w:rPr>
        <w:fldChar w:fldCharType="end"/>
      </w:r>
      <w:r w:rsidR="00704349" w:rsidRPr="008140AB">
        <w:rPr>
          <w:rFonts w:ascii="Calibri" w:hAnsi="Calibri" w:cs="Arial"/>
        </w:rPr>
        <w:t xml:space="preserve">. </w:t>
      </w:r>
      <w:r w:rsidR="00704349" w:rsidRPr="008140AB">
        <w:rPr>
          <w:rFonts w:asciiTheme="minorHAnsi" w:hAnsiTheme="minorHAnsi"/>
        </w:rPr>
        <w:t xml:space="preserve">Because it was not possible to assign a monetary value to the majority of ecosystem services, the real value of ecosystem services in Staffordshire is likely to be significantly higher than the £112 million per annum calculated within this investigation. </w:t>
      </w:r>
      <w:r w:rsidR="000A2E9E" w:rsidRPr="000A2E9E">
        <w:rPr>
          <w:rFonts w:asciiTheme="minorHAnsi" w:hAnsiTheme="minorHAnsi"/>
        </w:rPr>
        <w:t>Furthermore, it is important to bear in mind that all derived economic values do not ‘put a price on nature’ but merely indicate the relative significance of the values that it provides, such as aesthetic appreciation or health benefits, many of which are essentially not economic commodities.</w:t>
      </w: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Default="00B44CFD" w:rsidP="00704349">
      <w:pPr>
        <w:spacing w:after="240" w:line="360" w:lineRule="auto"/>
        <w:jc w:val="both"/>
        <w:rPr>
          <w:rFonts w:asciiTheme="minorHAnsi" w:hAnsiTheme="minorHAnsi"/>
        </w:rPr>
      </w:pPr>
    </w:p>
    <w:p w:rsidR="00B44CFD" w:rsidRPr="008140AB" w:rsidRDefault="00B44CFD" w:rsidP="00704349">
      <w:pPr>
        <w:spacing w:after="240" w:line="360" w:lineRule="auto"/>
        <w:jc w:val="both"/>
        <w:rPr>
          <w:rFonts w:asciiTheme="minorHAnsi" w:hAnsiTheme="minorHAnsi"/>
        </w:rPr>
      </w:pPr>
    </w:p>
    <w:p w:rsidR="00704349" w:rsidRPr="00ED7E6E" w:rsidRDefault="00704349" w:rsidP="00704349">
      <w:pPr>
        <w:pStyle w:val="Caption"/>
        <w:rPr>
          <w:rFonts w:ascii="Calibri" w:hAnsi="Calibri" w:cs="Arial"/>
          <w:color w:val="4D4D4D"/>
          <w:sz w:val="24"/>
          <w:szCs w:val="24"/>
        </w:rPr>
      </w:pPr>
      <w:r w:rsidRPr="00287B7E">
        <w:rPr>
          <w:rFonts w:ascii="Calibri" w:hAnsi="Calibri"/>
          <w:color w:val="800000"/>
        </w:rPr>
        <w:lastRenderedPageBreak/>
        <w:t xml:space="preserve">Figure </w:t>
      </w:r>
      <w:r w:rsidRPr="00287B7E">
        <w:rPr>
          <w:rFonts w:ascii="Calibri" w:hAnsi="Calibri"/>
          <w:color w:val="800000"/>
        </w:rPr>
        <w:fldChar w:fldCharType="begin"/>
      </w:r>
      <w:r w:rsidRPr="00287B7E">
        <w:rPr>
          <w:rFonts w:ascii="Calibri" w:hAnsi="Calibri"/>
          <w:color w:val="800000"/>
        </w:rPr>
        <w:instrText xml:space="preserve"> STYLEREF 1 \s </w:instrText>
      </w:r>
      <w:r w:rsidRPr="00287B7E">
        <w:rPr>
          <w:rFonts w:ascii="Calibri" w:hAnsi="Calibri"/>
          <w:color w:val="800000"/>
        </w:rPr>
        <w:fldChar w:fldCharType="separate"/>
      </w:r>
      <w:r>
        <w:rPr>
          <w:rFonts w:ascii="Calibri" w:hAnsi="Calibri"/>
          <w:noProof/>
          <w:color w:val="800000"/>
        </w:rPr>
        <w:t>I</w:t>
      </w:r>
      <w:r w:rsidRPr="00287B7E">
        <w:rPr>
          <w:rFonts w:ascii="Calibri" w:hAnsi="Calibri"/>
          <w:color w:val="800000"/>
        </w:rPr>
        <w:fldChar w:fldCharType="end"/>
      </w:r>
      <w:r w:rsidRPr="00287B7E">
        <w:rPr>
          <w:rFonts w:ascii="Calibri" w:hAnsi="Calibri"/>
          <w:color w:val="800000"/>
        </w:rPr>
        <w:t>.</w:t>
      </w:r>
      <w:r w:rsidRPr="00287B7E">
        <w:rPr>
          <w:rFonts w:ascii="Calibri" w:hAnsi="Calibri"/>
          <w:color w:val="800000"/>
        </w:rPr>
        <w:fldChar w:fldCharType="begin"/>
      </w:r>
      <w:r w:rsidRPr="00287B7E">
        <w:rPr>
          <w:rFonts w:ascii="Calibri" w:hAnsi="Calibri"/>
          <w:color w:val="800000"/>
        </w:rPr>
        <w:instrText xml:space="preserve"> SEQ Fig \* ARABIC \s 1 </w:instrText>
      </w:r>
      <w:r w:rsidRPr="00287B7E">
        <w:rPr>
          <w:rFonts w:ascii="Calibri" w:hAnsi="Calibri"/>
          <w:color w:val="800000"/>
        </w:rPr>
        <w:fldChar w:fldCharType="separate"/>
      </w:r>
      <w:r>
        <w:rPr>
          <w:rFonts w:ascii="Calibri" w:hAnsi="Calibri"/>
          <w:noProof/>
          <w:color w:val="800000"/>
        </w:rPr>
        <w:t>2</w:t>
      </w:r>
      <w:r w:rsidRPr="00287B7E">
        <w:rPr>
          <w:rFonts w:ascii="Calibri" w:hAnsi="Calibri"/>
          <w:color w:val="800000"/>
        </w:rPr>
        <w:fldChar w:fldCharType="end"/>
      </w:r>
      <w:r w:rsidRPr="00287B7E">
        <w:rPr>
          <w:rFonts w:ascii="Calibri" w:hAnsi="Calibri" w:cs="Arial"/>
          <w:b w:val="0"/>
          <w:color w:val="800000"/>
        </w:rPr>
        <w:t xml:space="preserve"> </w:t>
      </w:r>
      <w:r>
        <w:rPr>
          <w:rFonts w:ascii="Calibri" w:hAnsi="Calibri" w:cs="Arial"/>
          <w:color w:val="4D4D4D"/>
          <w:sz w:val="24"/>
          <w:szCs w:val="24"/>
        </w:rPr>
        <w:t>Indicative Staffordshire Ecos</w:t>
      </w:r>
      <w:r w:rsidRPr="00ED7E6E">
        <w:rPr>
          <w:rFonts w:ascii="Calibri" w:hAnsi="Calibri" w:cs="Arial"/>
          <w:color w:val="4D4D4D"/>
          <w:sz w:val="24"/>
          <w:szCs w:val="24"/>
        </w:rPr>
        <w:t>ystem Assessment Coverage</w:t>
      </w:r>
    </w:p>
    <w:p w:rsidR="00704349" w:rsidRPr="009C34A1" w:rsidRDefault="00704349" w:rsidP="00704349">
      <w:pPr>
        <w:jc w:val="both"/>
        <w:rPr>
          <w:rFonts w:ascii="Calibri" w:hAnsi="Calibri" w:cs="Arial"/>
          <w:highlight w:val="yellow"/>
        </w:rPr>
      </w:pPr>
      <w:r w:rsidRPr="008D2FC4">
        <w:rPr>
          <w:noProof/>
        </w:rPr>
        <w:drawing>
          <wp:inline distT="0" distB="0" distL="0" distR="0" wp14:anchorId="2F896066" wp14:editId="4443EDD7">
            <wp:extent cx="5042841" cy="5753100"/>
            <wp:effectExtent l="0" t="0" r="571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2841" cy="5753100"/>
                    </a:xfrm>
                    <a:prstGeom prst="rect">
                      <a:avLst/>
                    </a:prstGeom>
                    <a:noFill/>
                    <a:ln>
                      <a:noFill/>
                    </a:ln>
                  </pic:spPr>
                </pic:pic>
              </a:graphicData>
            </a:graphic>
          </wp:inline>
        </w:drawing>
      </w:r>
    </w:p>
    <w:p w:rsidR="00704349" w:rsidRDefault="00704349" w:rsidP="00704349">
      <w:pPr>
        <w:spacing w:after="240" w:line="360" w:lineRule="auto"/>
        <w:jc w:val="both"/>
        <w:rPr>
          <w:rFonts w:ascii="Calibri" w:hAnsi="Calibri" w:cs="Arial"/>
          <w:highlight w:val="yellow"/>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Pr>
          <w:rFonts w:ascii="Calibri" w:hAnsi="Calibri" w:cs="Arial"/>
          <w:b/>
          <w:i/>
          <w:color w:val="4D4D4D"/>
          <w:sz w:val="20"/>
          <w:szCs w:val="20"/>
        </w:rPr>
        <w:t xml:space="preserve">Author assessment based on </w:t>
      </w:r>
      <w:r w:rsidRPr="00ED7E6E">
        <w:rPr>
          <w:rFonts w:ascii="Calibri" w:hAnsi="Calibri" w:cs="Arial"/>
          <w:b/>
          <w:i/>
          <w:color w:val="4D4D4D"/>
          <w:sz w:val="20"/>
          <w:szCs w:val="20"/>
        </w:rPr>
        <w:t>Haines-Young and Potschin 2008</w:t>
      </w:r>
    </w:p>
    <w:p w:rsidR="00DB67E0" w:rsidRDefault="00B44CFD" w:rsidP="00DB67E0">
      <w:pPr>
        <w:spacing w:after="240" w:line="360" w:lineRule="auto"/>
        <w:jc w:val="both"/>
        <w:rPr>
          <w:rFonts w:ascii="Calibri" w:hAnsi="Calibri" w:cs="Arial"/>
        </w:rPr>
      </w:pPr>
      <w:r>
        <w:rPr>
          <w:rFonts w:ascii="Calibri" w:hAnsi="Calibri" w:cs="Arial"/>
        </w:rPr>
        <w:t>On</w:t>
      </w:r>
      <w:r w:rsidR="00DB67E0" w:rsidRPr="00DB67E0">
        <w:rPr>
          <w:rFonts w:ascii="Calibri" w:hAnsi="Calibri" w:cs="Arial"/>
        </w:rPr>
        <w:t xml:space="preserve">going work </w:t>
      </w:r>
      <w:r>
        <w:rPr>
          <w:rFonts w:ascii="Calibri" w:hAnsi="Calibri" w:cs="Arial"/>
        </w:rPr>
        <w:t>aims</w:t>
      </w:r>
      <w:r w:rsidR="00DB67E0" w:rsidRPr="00DB67E0">
        <w:rPr>
          <w:rFonts w:ascii="Calibri" w:hAnsi="Calibri" w:cs="Arial"/>
        </w:rPr>
        <w:t xml:space="preserve"> to fill </w:t>
      </w:r>
      <w:r w:rsidR="000A2E9E">
        <w:rPr>
          <w:rFonts w:ascii="Calibri" w:hAnsi="Calibri" w:cs="Arial"/>
        </w:rPr>
        <w:t xml:space="preserve">some of these </w:t>
      </w:r>
      <w:r w:rsidR="00DB67E0" w:rsidRPr="00DB67E0">
        <w:rPr>
          <w:rFonts w:ascii="Calibri" w:hAnsi="Calibri" w:cs="Arial"/>
        </w:rPr>
        <w:t>gaps so that decision making can be better informed.  Nevertheless, this study indicates the magnitude of value provided to society by the natural environment, and which must therefore be included in wise decisions.</w:t>
      </w:r>
    </w:p>
    <w:p w:rsidR="00B44CFD" w:rsidRDefault="00B44CFD" w:rsidP="00DB67E0">
      <w:pPr>
        <w:spacing w:after="240" w:line="360" w:lineRule="auto"/>
        <w:jc w:val="both"/>
        <w:rPr>
          <w:rFonts w:ascii="Calibri" w:hAnsi="Calibri" w:cs="Arial"/>
        </w:rPr>
      </w:pPr>
    </w:p>
    <w:p w:rsidR="00B44CFD" w:rsidRDefault="00B44CFD" w:rsidP="00DB67E0">
      <w:pPr>
        <w:spacing w:after="240" w:line="360" w:lineRule="auto"/>
        <w:jc w:val="both"/>
        <w:rPr>
          <w:rFonts w:ascii="Calibri" w:hAnsi="Calibri" w:cs="Arial"/>
        </w:rPr>
      </w:pPr>
    </w:p>
    <w:p w:rsidR="00B44CFD" w:rsidRPr="00DB67E0" w:rsidRDefault="00B44CFD" w:rsidP="00DB67E0">
      <w:pPr>
        <w:spacing w:after="240" w:line="360" w:lineRule="auto"/>
        <w:jc w:val="both"/>
        <w:rPr>
          <w:rFonts w:ascii="Calibri" w:hAnsi="Calibri" w:cs="Arial"/>
        </w:rPr>
      </w:pPr>
    </w:p>
    <w:p w:rsidR="00DB67E0" w:rsidRPr="00DB67E0" w:rsidRDefault="00DB67E0" w:rsidP="00DB67E0">
      <w:pPr>
        <w:spacing w:after="240" w:line="360" w:lineRule="auto"/>
        <w:jc w:val="both"/>
        <w:rPr>
          <w:rFonts w:ascii="Calibri" w:hAnsi="Calibri" w:cs="Arial"/>
        </w:rPr>
      </w:pPr>
      <w:r w:rsidRPr="00DB67E0">
        <w:rPr>
          <w:rFonts w:ascii="Calibri" w:hAnsi="Calibri" w:cs="Arial"/>
          <w:b/>
        </w:rPr>
        <w:t>Key messages arising from the Staffordshire Ecosystem Assessment</w:t>
      </w:r>
      <w:r w:rsidRPr="00DB67E0">
        <w:rPr>
          <w:rFonts w:ascii="Calibri" w:hAnsi="Calibri" w:cs="Arial"/>
        </w:rPr>
        <w:t>:</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The capitalised value of ecosystems in Staffordshire is at a minimum £7.19 billion</w:t>
      </w:r>
      <w:r w:rsidR="008140AB">
        <w:rPr>
          <w:rFonts w:ascii="Calibri" w:hAnsi="Calibri" w:cs="Arial"/>
        </w:rPr>
        <w:t xml:space="preserve"> (£2.15b - £43.74b)</w:t>
      </w:r>
      <w:r w:rsidRPr="00DB67E0">
        <w:rPr>
          <w:rFonts w:ascii="Calibri" w:hAnsi="Calibri" w:cs="Arial"/>
        </w:rPr>
        <w:t>.</w:t>
      </w:r>
    </w:p>
    <w:p w:rsidR="00DB67E0" w:rsidRPr="00DB67E0" w:rsidRDefault="00DB67E0" w:rsidP="00DB67E0">
      <w:pPr>
        <w:numPr>
          <w:ilvl w:val="0"/>
          <w:numId w:val="42"/>
        </w:numPr>
        <w:spacing w:after="240" w:line="360" w:lineRule="auto"/>
        <w:jc w:val="both"/>
        <w:rPr>
          <w:rFonts w:ascii="Calibri" w:hAnsi="Calibri" w:cs="Arial"/>
          <w:b/>
        </w:rPr>
      </w:pPr>
      <w:r w:rsidRPr="00DB67E0">
        <w:rPr>
          <w:rFonts w:ascii="Calibri" w:hAnsi="Calibri" w:cs="Arial"/>
        </w:rPr>
        <w:t>The value of carbon storage by woodlands is in the order of £1.5 billion; this value of wetlands is in the region of £600 million.</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 xml:space="preserve">At least £111.89 million </w:t>
      </w:r>
      <w:r w:rsidR="008140AB">
        <w:rPr>
          <w:rFonts w:ascii="Calibri" w:hAnsi="Calibri" w:cs="Arial"/>
        </w:rPr>
        <w:t>(£67.89m - £218.17m)</w:t>
      </w:r>
      <w:r w:rsidR="000A2E9E">
        <w:rPr>
          <w:rFonts w:ascii="Calibri" w:hAnsi="Calibri" w:cs="Arial"/>
        </w:rPr>
        <w:t xml:space="preserve"> </w:t>
      </w:r>
      <w:r w:rsidRPr="00DB67E0">
        <w:rPr>
          <w:rFonts w:ascii="Calibri" w:hAnsi="Calibri" w:cs="Arial"/>
        </w:rPr>
        <w:t>of ecosystem services are provided per year in Staffordshire.</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Food, energy &amp; timber services alone provide</w:t>
      </w:r>
      <w:r w:rsidR="008140AB">
        <w:rPr>
          <w:rFonts w:ascii="Calibri" w:hAnsi="Calibri" w:cs="Arial"/>
        </w:rPr>
        <w:t xml:space="preserve"> </w:t>
      </w:r>
      <w:r w:rsidRPr="00DB67E0">
        <w:rPr>
          <w:rFonts w:ascii="Calibri" w:hAnsi="Calibri" w:cs="Arial"/>
        </w:rPr>
        <w:t>£</w:t>
      </w:r>
      <w:r w:rsidR="008140AB" w:rsidRPr="00DB67E0">
        <w:rPr>
          <w:rFonts w:ascii="Calibri" w:hAnsi="Calibri" w:cs="Arial"/>
        </w:rPr>
        <w:t>6</w:t>
      </w:r>
      <w:r w:rsidR="008140AB">
        <w:rPr>
          <w:rFonts w:ascii="Calibri" w:hAnsi="Calibri" w:cs="Arial"/>
        </w:rPr>
        <w:t>2</w:t>
      </w:r>
      <w:r w:rsidRPr="00DB67E0">
        <w:rPr>
          <w:rFonts w:ascii="Calibri" w:hAnsi="Calibri" w:cs="Arial"/>
        </w:rPr>
        <w:t>.</w:t>
      </w:r>
      <w:r w:rsidR="008140AB">
        <w:rPr>
          <w:rFonts w:ascii="Calibri" w:hAnsi="Calibri" w:cs="Arial"/>
        </w:rPr>
        <w:t>4</w:t>
      </w:r>
      <w:r w:rsidR="008140AB" w:rsidRPr="00DB67E0">
        <w:rPr>
          <w:rFonts w:ascii="Calibri" w:hAnsi="Calibri" w:cs="Arial"/>
        </w:rPr>
        <w:t xml:space="preserve"> </w:t>
      </w:r>
      <w:r w:rsidRPr="00DB67E0">
        <w:rPr>
          <w:rFonts w:ascii="Calibri" w:hAnsi="Calibri" w:cs="Arial"/>
        </w:rPr>
        <w:t>million per year.</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Recreation/aesthetic/educational services exceed £21.0 million per year.</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There are over 7 million visits to woodlands in Staffordshire each year.</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Flood regulation services across the county are worth around £14.5 million per year.</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The value of wild species diversity is over £10.0 million per year.</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 xml:space="preserve">Water quality regulation by wetlands is worth around £1.0 million per year </w:t>
      </w:r>
    </w:p>
    <w:p w:rsidR="00DB67E0" w:rsidRP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The annual cost to health services in Staffordshire of physical inactivity is estimated as £18 million; nationally the Department of Health suggests that increased accessible open spaces could reduce healthcare costs by more than £2 billion a year.</w:t>
      </w:r>
    </w:p>
    <w:p w:rsidR="00DB67E0" w:rsidRDefault="00DB67E0" w:rsidP="00DB67E0">
      <w:pPr>
        <w:numPr>
          <w:ilvl w:val="0"/>
          <w:numId w:val="42"/>
        </w:numPr>
        <w:spacing w:after="240" w:line="360" w:lineRule="auto"/>
        <w:jc w:val="both"/>
        <w:rPr>
          <w:rFonts w:ascii="Calibri" w:hAnsi="Calibri" w:cs="Arial"/>
        </w:rPr>
      </w:pPr>
      <w:r w:rsidRPr="00DB67E0">
        <w:rPr>
          <w:rFonts w:ascii="Calibri" w:hAnsi="Calibri" w:cs="Arial"/>
        </w:rPr>
        <w:t>Monthly, or more frequent, use of urban greenspace may be valued at between £112 and £377 annually per person in terms of health benefits.</w:t>
      </w:r>
    </w:p>
    <w:p w:rsidR="007A5919" w:rsidRDefault="007A5919" w:rsidP="007A5919">
      <w:pPr>
        <w:spacing w:after="240" w:line="360" w:lineRule="auto"/>
        <w:jc w:val="both"/>
        <w:rPr>
          <w:rFonts w:ascii="Calibri" w:hAnsi="Calibri" w:cs="Arial"/>
        </w:rPr>
      </w:pPr>
    </w:p>
    <w:p w:rsidR="007A5919" w:rsidRDefault="007A5919" w:rsidP="007A5919">
      <w:pPr>
        <w:spacing w:after="240" w:line="360" w:lineRule="auto"/>
        <w:jc w:val="both"/>
        <w:rPr>
          <w:rFonts w:ascii="Calibri" w:hAnsi="Calibri" w:cs="Arial"/>
        </w:rPr>
      </w:pPr>
    </w:p>
    <w:p w:rsidR="00316D1A" w:rsidRDefault="00316D1A" w:rsidP="007A5919">
      <w:pPr>
        <w:spacing w:after="240" w:line="360" w:lineRule="auto"/>
        <w:jc w:val="both"/>
        <w:rPr>
          <w:rFonts w:ascii="Calibri" w:hAnsi="Calibri" w:cs="Arial"/>
        </w:rPr>
      </w:pPr>
    </w:p>
    <w:p w:rsidR="00316D1A" w:rsidRDefault="00316D1A" w:rsidP="007A5919">
      <w:pPr>
        <w:spacing w:after="240" w:line="360" w:lineRule="auto"/>
        <w:jc w:val="both"/>
        <w:rPr>
          <w:rFonts w:ascii="Calibri" w:hAnsi="Calibri" w:cs="Arial"/>
        </w:rPr>
      </w:pPr>
    </w:p>
    <w:p w:rsidR="00316D1A" w:rsidRPr="00DB67E0" w:rsidRDefault="00316D1A" w:rsidP="007A5919">
      <w:pPr>
        <w:spacing w:after="240" w:line="360" w:lineRule="auto"/>
        <w:jc w:val="both"/>
        <w:rPr>
          <w:rFonts w:ascii="Calibri" w:hAnsi="Calibri" w:cs="Arial"/>
        </w:rPr>
      </w:pPr>
    </w:p>
    <w:p w:rsidR="00DB67E0" w:rsidRPr="00DB67E0" w:rsidRDefault="00DB67E0" w:rsidP="00DB67E0">
      <w:pPr>
        <w:spacing w:after="240" w:line="360" w:lineRule="auto"/>
        <w:jc w:val="both"/>
        <w:rPr>
          <w:rFonts w:ascii="Calibri" w:hAnsi="Calibri" w:cs="Arial"/>
          <w:b/>
        </w:rPr>
      </w:pPr>
      <w:r w:rsidRPr="00DB67E0">
        <w:rPr>
          <w:rFonts w:ascii="Calibri" w:hAnsi="Calibri" w:cs="Arial"/>
          <w:b/>
        </w:rPr>
        <w:t>Potential next steps:</w:t>
      </w:r>
      <w:r w:rsidRPr="00DB67E0">
        <w:rPr>
          <w:rFonts w:ascii="Calibri" w:hAnsi="Calibri" w:cs="Arial"/>
          <w:b/>
        </w:rPr>
        <w:tab/>
      </w:r>
    </w:p>
    <w:p w:rsidR="00DB67E0" w:rsidRPr="00DB67E0" w:rsidRDefault="00DB67E0" w:rsidP="00DB67E0">
      <w:pPr>
        <w:spacing w:after="240" w:line="360" w:lineRule="auto"/>
        <w:jc w:val="both"/>
        <w:rPr>
          <w:rFonts w:ascii="Calibri" w:hAnsi="Calibri" w:cs="Arial"/>
        </w:rPr>
      </w:pPr>
      <w:r w:rsidRPr="00DB67E0">
        <w:rPr>
          <w:rFonts w:ascii="Calibri" w:hAnsi="Calibri" w:cs="Arial"/>
        </w:rPr>
        <w:t xml:space="preserve">A range of ‘next steps’ </w:t>
      </w:r>
      <w:r w:rsidR="00316D1A">
        <w:rPr>
          <w:rFonts w:ascii="Calibri" w:hAnsi="Calibri" w:cs="Arial"/>
        </w:rPr>
        <w:t>is</w:t>
      </w:r>
      <w:r w:rsidRPr="00DB67E0">
        <w:rPr>
          <w:rFonts w:ascii="Calibri" w:hAnsi="Calibri" w:cs="Arial"/>
        </w:rPr>
        <w:t xml:space="preserve"> required to integrate this assessment of the true value of the natural world into governance processes, leading to more resilient, equitable and better value decision-making:</w:t>
      </w:r>
    </w:p>
    <w:p w:rsidR="00DB67E0" w:rsidRPr="00DB67E0" w:rsidRDefault="00DB67E0" w:rsidP="00DB67E0">
      <w:pPr>
        <w:numPr>
          <w:ilvl w:val="0"/>
          <w:numId w:val="43"/>
        </w:numPr>
        <w:spacing w:after="240" w:line="360" w:lineRule="auto"/>
        <w:jc w:val="both"/>
        <w:rPr>
          <w:rFonts w:ascii="Calibri" w:hAnsi="Calibri" w:cs="Arial"/>
        </w:rPr>
      </w:pPr>
      <w:r w:rsidRPr="00DB67E0">
        <w:rPr>
          <w:rFonts w:ascii="Calibri" w:hAnsi="Calibri" w:cs="Arial"/>
        </w:rPr>
        <w:t xml:space="preserve">Promote cross-sector working to integrate the value of ecosystem services into decision-making; </w:t>
      </w:r>
    </w:p>
    <w:p w:rsidR="00DB67E0" w:rsidRPr="00DB67E0" w:rsidRDefault="00DB67E0" w:rsidP="00DB67E0">
      <w:pPr>
        <w:numPr>
          <w:ilvl w:val="0"/>
          <w:numId w:val="43"/>
        </w:numPr>
        <w:spacing w:after="240" w:line="360" w:lineRule="auto"/>
        <w:jc w:val="both"/>
        <w:rPr>
          <w:rFonts w:ascii="Calibri" w:hAnsi="Calibri" w:cs="Arial"/>
        </w:rPr>
      </w:pPr>
      <w:r w:rsidRPr="00DB67E0">
        <w:rPr>
          <w:rFonts w:ascii="Calibri" w:hAnsi="Calibri" w:cs="Arial"/>
        </w:rPr>
        <w:t>Develop tools to support the integration of ecosystem values into the land-use planning system;</w:t>
      </w:r>
    </w:p>
    <w:p w:rsidR="00DB67E0" w:rsidRDefault="00DB67E0" w:rsidP="00DB67E0">
      <w:pPr>
        <w:numPr>
          <w:ilvl w:val="0"/>
          <w:numId w:val="43"/>
        </w:numPr>
        <w:spacing w:after="240" w:line="360" w:lineRule="auto"/>
        <w:jc w:val="both"/>
        <w:rPr>
          <w:rFonts w:ascii="Calibri" w:hAnsi="Calibri" w:cs="Arial"/>
        </w:rPr>
      </w:pPr>
      <w:r w:rsidRPr="00DB67E0">
        <w:rPr>
          <w:rFonts w:ascii="Calibri" w:hAnsi="Calibri" w:cs="Arial"/>
        </w:rPr>
        <w:t>Undertake trend and future demand analysis better to ‘future proof’ decisions;</w:t>
      </w:r>
    </w:p>
    <w:p w:rsidR="00970503" w:rsidRDefault="00DB67E0" w:rsidP="00DB67E0">
      <w:pPr>
        <w:numPr>
          <w:ilvl w:val="0"/>
          <w:numId w:val="43"/>
        </w:numPr>
        <w:spacing w:after="240" w:line="360" w:lineRule="auto"/>
        <w:jc w:val="both"/>
        <w:rPr>
          <w:rFonts w:ascii="Calibri" w:hAnsi="Calibri" w:cs="Arial"/>
        </w:rPr>
      </w:pPr>
      <w:r w:rsidRPr="00DB67E0">
        <w:rPr>
          <w:rFonts w:ascii="Calibri" w:hAnsi="Calibri" w:cs="Arial"/>
        </w:rPr>
        <w:t>Explore the potential for creation of novel markets using emerging tools, e.g. Payments for Ecosystems Services</w:t>
      </w:r>
      <w:r w:rsidRPr="00DB67E0">
        <w:rPr>
          <w:rFonts w:ascii="Arial" w:hAnsi="Arial" w:cs="Arial"/>
        </w:rPr>
        <w:t xml:space="preserve"> </w:t>
      </w:r>
      <w:r w:rsidRPr="00DB67E0">
        <w:rPr>
          <w:rFonts w:asciiTheme="minorHAnsi" w:hAnsiTheme="minorHAnsi" w:cstheme="minorHAnsi"/>
        </w:rPr>
        <w:t>(PES)</w:t>
      </w:r>
      <w:r w:rsidR="00970503">
        <w:rPr>
          <w:rStyle w:val="FootnoteReference"/>
          <w:rFonts w:ascii="Calibri" w:hAnsi="Calibri" w:cs="Arial"/>
        </w:rPr>
        <w:footnoteReference w:id="3"/>
      </w:r>
      <w:r w:rsidR="00970503" w:rsidRPr="00DB67E0">
        <w:rPr>
          <w:rFonts w:ascii="Calibri" w:hAnsi="Calibri" w:cs="Arial"/>
        </w:rPr>
        <w:t xml:space="preserve">; </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Create an ecosystem services supply and demand map, ideally in collaboration with stakeholders</w:t>
      </w:r>
      <w:r>
        <w:rPr>
          <w:rFonts w:ascii="Calibri" w:hAnsi="Calibri"/>
        </w:rPr>
        <w:t>,</w:t>
      </w:r>
      <w:r w:rsidRPr="000675B2">
        <w:rPr>
          <w:rFonts w:ascii="Calibri" w:hAnsi="Calibri"/>
        </w:rPr>
        <w:t xml:space="preserve"> to promote understanding and uptake;</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 xml:space="preserve">Analyse accessible greenspace for all residential areas in Staffordshire, highlighting areas of deprivation which may help redirection of investment in habitat creation or </w:t>
      </w:r>
      <w:r>
        <w:rPr>
          <w:rFonts w:ascii="Calibri" w:hAnsi="Calibri"/>
        </w:rPr>
        <w:t xml:space="preserve">improved </w:t>
      </w:r>
      <w:r w:rsidRPr="000675B2">
        <w:rPr>
          <w:rFonts w:ascii="Calibri" w:hAnsi="Calibri"/>
        </w:rPr>
        <w:t xml:space="preserve">management; </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Work with the public health sector to maximise use and values of green spaces;</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Prepare a Staffordshire Green Infrastructure Strategy based on ecosystem services</w:t>
      </w:r>
      <w:r w:rsidR="00541546">
        <w:rPr>
          <w:rFonts w:ascii="Calibri" w:hAnsi="Calibri"/>
        </w:rPr>
        <w:t xml:space="preserve"> and the Ecosystem Approach</w:t>
      </w:r>
      <w:r w:rsidRPr="000675B2">
        <w:rPr>
          <w:rFonts w:ascii="Calibri" w:hAnsi="Calibri"/>
        </w:rPr>
        <w:t>;</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Undertake an i-Tree Eco assessment to take better account of the value of ecosystem services provided by street, park and garden trees;</w:t>
      </w:r>
    </w:p>
    <w:p w:rsidR="00DB67E0" w:rsidRPr="000675B2" w:rsidRDefault="00DB67E0" w:rsidP="00DB67E0">
      <w:pPr>
        <w:numPr>
          <w:ilvl w:val="0"/>
          <w:numId w:val="43"/>
        </w:numPr>
        <w:spacing w:after="240" w:line="360" w:lineRule="auto"/>
        <w:jc w:val="both"/>
        <w:rPr>
          <w:rFonts w:ascii="Calibri" w:hAnsi="Calibri"/>
        </w:rPr>
      </w:pPr>
      <w:r w:rsidRPr="000675B2">
        <w:rPr>
          <w:rFonts w:ascii="Calibri" w:hAnsi="Calibri"/>
        </w:rPr>
        <w:t xml:space="preserve">Investigate means of estimating values for the ecosystem services for which the report was unable to </w:t>
      </w:r>
      <w:r>
        <w:rPr>
          <w:rFonts w:ascii="Calibri" w:hAnsi="Calibri"/>
        </w:rPr>
        <w:t xml:space="preserve">deduce </w:t>
      </w:r>
      <w:r w:rsidRPr="000675B2">
        <w:rPr>
          <w:rFonts w:ascii="Calibri" w:hAnsi="Calibri"/>
        </w:rPr>
        <w:t xml:space="preserve">a </w:t>
      </w:r>
      <w:r>
        <w:rPr>
          <w:rFonts w:ascii="Calibri" w:hAnsi="Calibri"/>
        </w:rPr>
        <w:t xml:space="preserve">reliable </w:t>
      </w:r>
      <w:r w:rsidRPr="000675B2">
        <w:rPr>
          <w:rFonts w:ascii="Calibri" w:hAnsi="Calibri"/>
        </w:rPr>
        <w:t>monetary figure;</w:t>
      </w:r>
    </w:p>
    <w:p w:rsidR="00DB67E0" w:rsidRDefault="00DB67E0" w:rsidP="00DB67E0">
      <w:pPr>
        <w:numPr>
          <w:ilvl w:val="0"/>
          <w:numId w:val="43"/>
        </w:numPr>
        <w:spacing w:after="240" w:line="360" w:lineRule="auto"/>
        <w:jc w:val="both"/>
        <w:rPr>
          <w:rFonts w:ascii="Calibri" w:hAnsi="Calibri"/>
        </w:rPr>
      </w:pPr>
      <w:r w:rsidRPr="000675B2">
        <w:rPr>
          <w:rFonts w:ascii="Calibri" w:hAnsi="Calibri"/>
        </w:rPr>
        <w:t>Support research and development of measures for valuation of services provided by aquatic habitats, including developing relevant GIS data layers to support this analysis; and</w:t>
      </w:r>
    </w:p>
    <w:p w:rsidR="00DB67E0" w:rsidRDefault="00DB67E0" w:rsidP="00DB67E0">
      <w:pPr>
        <w:numPr>
          <w:ilvl w:val="0"/>
          <w:numId w:val="43"/>
        </w:numPr>
        <w:spacing w:after="240" w:line="360" w:lineRule="auto"/>
        <w:jc w:val="both"/>
        <w:rPr>
          <w:rFonts w:ascii="Calibri" w:hAnsi="Calibri"/>
        </w:rPr>
      </w:pPr>
      <w:r w:rsidRPr="00DB67E0">
        <w:rPr>
          <w:rFonts w:ascii="Calibri" w:hAnsi="Calibri"/>
        </w:rPr>
        <w:t>Explore opportunities where the protection, restoration or management of habitat can deliver the greatest value across multiple ecosystem services, in line with ‘systemic solutions’ principles.</w:t>
      </w:r>
    </w:p>
    <w:p w:rsidR="00316D1A" w:rsidRPr="00316D1A" w:rsidRDefault="00316D1A" w:rsidP="00316D1A">
      <w:pPr>
        <w:pStyle w:val="ListParagraph"/>
        <w:numPr>
          <w:ilvl w:val="0"/>
          <w:numId w:val="43"/>
        </w:numPr>
        <w:spacing w:line="360" w:lineRule="auto"/>
        <w:rPr>
          <w:sz w:val="24"/>
          <w:szCs w:val="24"/>
          <w:lang w:eastAsia="en-GB"/>
        </w:rPr>
      </w:pPr>
      <w:r w:rsidRPr="00316D1A">
        <w:rPr>
          <w:sz w:val="24"/>
          <w:szCs w:val="24"/>
          <w:lang w:eastAsia="en-GB"/>
        </w:rPr>
        <w:t>Factoring the value of the natural environment into ‘green growth’ strategies, such that opportunities for making use of nature’s services are identified and that these services and their net value to society are not eroded by sho</w:t>
      </w:r>
      <w:r>
        <w:rPr>
          <w:sz w:val="24"/>
          <w:szCs w:val="24"/>
          <w:lang w:eastAsia="en-GB"/>
        </w:rPr>
        <w:t>rt-term growth decisions.</w:t>
      </w:r>
    </w:p>
    <w:p w:rsidR="00527178" w:rsidRPr="00287B7E" w:rsidRDefault="00527178" w:rsidP="00D145AD">
      <w:pPr>
        <w:spacing w:after="240" w:line="360" w:lineRule="auto"/>
        <w:jc w:val="both"/>
        <w:rPr>
          <w:rFonts w:ascii="Calibri" w:hAnsi="Calibri" w:cs="Arial"/>
        </w:rPr>
      </w:pPr>
    </w:p>
    <w:p w:rsidR="00527178" w:rsidRPr="00287B7E" w:rsidRDefault="00527178" w:rsidP="00D145AD">
      <w:pPr>
        <w:spacing w:after="240" w:line="360" w:lineRule="auto"/>
        <w:jc w:val="both"/>
        <w:rPr>
          <w:rFonts w:ascii="Calibri" w:hAnsi="Calibri" w:cs="Arial"/>
        </w:rPr>
      </w:pPr>
    </w:p>
    <w:p w:rsidR="00527178" w:rsidRPr="00287B7E" w:rsidRDefault="00527178" w:rsidP="00D145AD">
      <w:pPr>
        <w:spacing w:after="240" w:line="360" w:lineRule="auto"/>
        <w:jc w:val="both"/>
        <w:rPr>
          <w:rFonts w:ascii="Calibri" w:hAnsi="Calibri" w:cs="Arial"/>
        </w:rPr>
      </w:pPr>
    </w:p>
    <w:p w:rsidR="00527178" w:rsidRPr="00287B7E" w:rsidRDefault="00527178" w:rsidP="00D145AD">
      <w:pPr>
        <w:spacing w:after="240" w:line="360" w:lineRule="auto"/>
        <w:jc w:val="both"/>
        <w:rPr>
          <w:rFonts w:ascii="Calibri" w:hAnsi="Calibri" w:cs="Arial"/>
        </w:rPr>
      </w:pPr>
    </w:p>
    <w:p w:rsidR="00527178" w:rsidRPr="00287B7E" w:rsidRDefault="00527178" w:rsidP="00D145AD">
      <w:pPr>
        <w:spacing w:after="240" w:line="360" w:lineRule="auto"/>
        <w:jc w:val="both"/>
        <w:rPr>
          <w:rFonts w:ascii="Calibri" w:hAnsi="Calibri" w:cs="Arial"/>
        </w:rPr>
      </w:pPr>
    </w:p>
    <w:p w:rsidR="00527178" w:rsidRDefault="00527178" w:rsidP="00D145AD">
      <w:pPr>
        <w:spacing w:after="240" w:line="360" w:lineRule="auto"/>
        <w:jc w:val="both"/>
        <w:rPr>
          <w:rFonts w:ascii="Calibri" w:hAnsi="Calibri" w:cs="Arial"/>
        </w:rPr>
      </w:pPr>
    </w:p>
    <w:p w:rsidR="007A5919" w:rsidRPr="00287B7E" w:rsidRDefault="007A5919" w:rsidP="00D145AD">
      <w:pPr>
        <w:spacing w:after="240" w:line="360" w:lineRule="auto"/>
        <w:jc w:val="both"/>
        <w:rPr>
          <w:rFonts w:ascii="Calibri" w:hAnsi="Calibri" w:cs="Arial"/>
        </w:rPr>
      </w:pPr>
    </w:p>
    <w:p w:rsidR="00C16B2D" w:rsidRPr="00287B7E" w:rsidRDefault="00C16B2D" w:rsidP="00D145AD">
      <w:pPr>
        <w:spacing w:after="240" w:line="360" w:lineRule="auto"/>
        <w:jc w:val="both"/>
        <w:rPr>
          <w:rFonts w:ascii="Calibri" w:hAnsi="Calibri" w:cs="Arial"/>
        </w:rPr>
      </w:pPr>
    </w:p>
    <w:p w:rsidR="00527178" w:rsidRPr="00287B7E" w:rsidRDefault="00527178" w:rsidP="00081FBF">
      <w:pPr>
        <w:pStyle w:val="Heading1"/>
        <w:numPr>
          <w:ilvl w:val="0"/>
          <w:numId w:val="25"/>
        </w:numPr>
        <w:spacing w:before="360" w:line="360" w:lineRule="auto"/>
        <w:jc w:val="center"/>
        <w:rPr>
          <w:rFonts w:ascii="Calibri" w:hAnsi="Calibri"/>
          <w:sz w:val="24"/>
          <w:szCs w:val="24"/>
        </w:rPr>
      </w:pPr>
      <w:bookmarkStart w:id="3" w:name="_Toc349563001"/>
      <w:bookmarkStart w:id="4" w:name="_Toc364710923"/>
      <w:r w:rsidRPr="00287B7E">
        <w:rPr>
          <w:rFonts w:ascii="Calibri" w:hAnsi="Calibri"/>
          <w:sz w:val="24"/>
          <w:szCs w:val="24"/>
        </w:rPr>
        <w:t>Acknowledgements</w:t>
      </w:r>
      <w:bookmarkEnd w:id="3"/>
      <w:bookmarkEnd w:id="4"/>
    </w:p>
    <w:p w:rsidR="00527178" w:rsidRPr="00287B7E" w:rsidRDefault="00527178" w:rsidP="004A12A8">
      <w:pPr>
        <w:autoSpaceDE w:val="0"/>
        <w:autoSpaceDN w:val="0"/>
        <w:adjustRightInd w:val="0"/>
        <w:spacing w:line="360" w:lineRule="auto"/>
        <w:jc w:val="both"/>
        <w:rPr>
          <w:rFonts w:ascii="Calibri" w:hAnsi="Calibri" w:cs="Arial"/>
        </w:rPr>
      </w:pPr>
      <w:r w:rsidRPr="00287B7E">
        <w:rPr>
          <w:rFonts w:ascii="Calibri" w:hAnsi="Calibri" w:cs="Arial"/>
        </w:rPr>
        <w:t xml:space="preserve">Many people provided valuable comments and statistical data for this study. The authors would like to thank all </w:t>
      </w:r>
      <w:r w:rsidR="00B909B2">
        <w:rPr>
          <w:rFonts w:ascii="Calibri" w:hAnsi="Calibri" w:cs="Arial"/>
        </w:rPr>
        <w:t>S</w:t>
      </w:r>
      <w:r w:rsidRPr="00287B7E">
        <w:rPr>
          <w:rFonts w:ascii="Calibri" w:hAnsi="Calibri" w:cs="Arial"/>
        </w:rPr>
        <w:t xml:space="preserve">teering </w:t>
      </w:r>
      <w:r w:rsidR="003E0F72" w:rsidRPr="00287B7E">
        <w:rPr>
          <w:rFonts w:ascii="Calibri" w:hAnsi="Calibri" w:cs="Arial"/>
        </w:rPr>
        <w:t xml:space="preserve">and </w:t>
      </w:r>
      <w:r w:rsidR="00B909B2">
        <w:rPr>
          <w:rFonts w:ascii="Calibri" w:hAnsi="Calibri" w:cs="Arial"/>
        </w:rPr>
        <w:t>A</w:t>
      </w:r>
      <w:r w:rsidR="003E0F72" w:rsidRPr="00287B7E">
        <w:rPr>
          <w:rFonts w:ascii="Calibri" w:hAnsi="Calibri" w:cs="Arial"/>
        </w:rPr>
        <w:t xml:space="preserve">dvisory </w:t>
      </w:r>
      <w:r w:rsidR="00B909B2">
        <w:rPr>
          <w:rFonts w:ascii="Calibri" w:hAnsi="Calibri" w:cs="Arial"/>
        </w:rPr>
        <w:t>G</w:t>
      </w:r>
      <w:r w:rsidRPr="00287B7E">
        <w:rPr>
          <w:rFonts w:ascii="Calibri" w:hAnsi="Calibri" w:cs="Arial"/>
        </w:rPr>
        <w:t xml:space="preserve">roup members </w:t>
      </w:r>
      <w:r w:rsidR="003E0F72" w:rsidRPr="00287B7E">
        <w:rPr>
          <w:rFonts w:ascii="Calibri" w:hAnsi="Calibri" w:cs="Arial"/>
        </w:rPr>
        <w:t>(see Appendix C for full list) for their very valuable views and contributions. We also like to thank</w:t>
      </w:r>
      <w:r w:rsidR="008D6809">
        <w:rPr>
          <w:rFonts w:ascii="Calibri" w:hAnsi="Calibri" w:cs="Arial"/>
        </w:rPr>
        <w:t xml:space="preserve"> Natural England, Staffordshire County Council, Stoke-on-Trent City Council, the Forestry Commission and the Staffordshire Wildlife Trust</w:t>
      </w:r>
      <w:r w:rsidR="003E0F72" w:rsidRPr="00287B7E">
        <w:rPr>
          <w:rFonts w:ascii="Calibri" w:hAnsi="Calibri" w:cs="Arial"/>
        </w:rPr>
        <w:t xml:space="preserve"> for providing financial support for this project.</w:t>
      </w:r>
    </w:p>
    <w:p w:rsidR="00527178" w:rsidRPr="00287B7E" w:rsidRDefault="00527178" w:rsidP="001F5885">
      <w:pPr>
        <w:autoSpaceDE w:val="0"/>
        <w:autoSpaceDN w:val="0"/>
        <w:adjustRightInd w:val="0"/>
        <w:spacing w:line="360" w:lineRule="auto"/>
        <w:jc w:val="both"/>
        <w:rPr>
          <w:rFonts w:ascii="Calibri" w:hAnsi="Calibri" w:cs="Arial"/>
          <w:b/>
        </w:rPr>
      </w:pPr>
    </w:p>
    <w:p w:rsidR="00527178" w:rsidRPr="00287B7E" w:rsidRDefault="00527178" w:rsidP="005B5EB6">
      <w:pPr>
        <w:pStyle w:val="Heading1"/>
        <w:numPr>
          <w:ilvl w:val="0"/>
          <w:numId w:val="25"/>
        </w:numPr>
        <w:spacing w:line="360" w:lineRule="auto"/>
        <w:rPr>
          <w:rFonts w:ascii="Calibri" w:hAnsi="Calibri"/>
        </w:rPr>
      </w:pPr>
      <w:r w:rsidRPr="00287B7E">
        <w:rPr>
          <w:rFonts w:ascii="Calibri" w:hAnsi="Calibri"/>
        </w:rPr>
        <w:br w:type="page"/>
      </w:r>
      <w:bookmarkStart w:id="5" w:name="_Toc349563002"/>
      <w:bookmarkStart w:id="6" w:name="_Toc364710924"/>
      <w:r w:rsidRPr="00287B7E">
        <w:rPr>
          <w:rFonts w:ascii="Calibri" w:hAnsi="Calibri"/>
        </w:rPr>
        <w:t>Contents</w:t>
      </w:r>
      <w:bookmarkEnd w:id="5"/>
      <w:bookmarkEnd w:id="6"/>
    </w:p>
    <w:p w:rsidR="00A47FCE" w:rsidRPr="00287B7E" w:rsidRDefault="00527178">
      <w:pPr>
        <w:pStyle w:val="TOC1"/>
        <w:rPr>
          <w:rFonts w:ascii="Calibri" w:hAnsi="Calibri"/>
          <w:b w:val="0"/>
          <w:bCs w:val="0"/>
          <w:caps w:val="0"/>
          <w:noProof/>
          <w:sz w:val="22"/>
          <w:szCs w:val="22"/>
        </w:rPr>
      </w:pPr>
      <w:r w:rsidRPr="00287B7E">
        <w:rPr>
          <w:rFonts w:ascii="Calibri" w:hAnsi="Calibri" w:cs="Arial"/>
        </w:rPr>
        <w:fldChar w:fldCharType="begin"/>
      </w:r>
      <w:r w:rsidRPr="00287B7E">
        <w:rPr>
          <w:rFonts w:ascii="Calibri" w:hAnsi="Calibri" w:cs="Arial"/>
        </w:rPr>
        <w:instrText xml:space="preserve"> TOC \o "1-3" \h \z \u </w:instrText>
      </w:r>
      <w:r w:rsidRPr="00287B7E">
        <w:rPr>
          <w:rFonts w:ascii="Calibri" w:hAnsi="Calibri" w:cs="Arial"/>
        </w:rPr>
        <w:fldChar w:fldCharType="separate"/>
      </w:r>
      <w:hyperlink w:anchor="_Toc364710922" w:history="1">
        <w:r w:rsidR="00A47FCE" w:rsidRPr="00287B7E">
          <w:rPr>
            <w:rStyle w:val="Hyperlink"/>
            <w:rFonts w:ascii="Calibri" w:hAnsi="Calibri"/>
            <w:noProof/>
          </w:rPr>
          <w:t>I.</w:t>
        </w:r>
        <w:r w:rsidR="00A47FCE" w:rsidRPr="00287B7E">
          <w:rPr>
            <w:rFonts w:ascii="Calibri" w:hAnsi="Calibri"/>
            <w:b w:val="0"/>
            <w:bCs w:val="0"/>
            <w:caps w:val="0"/>
            <w:noProof/>
            <w:sz w:val="22"/>
            <w:szCs w:val="22"/>
          </w:rPr>
          <w:tab/>
        </w:r>
        <w:r w:rsidR="00A47FCE" w:rsidRPr="00287B7E">
          <w:rPr>
            <w:rStyle w:val="Hyperlink"/>
            <w:rFonts w:ascii="Calibri" w:hAnsi="Calibri"/>
            <w:noProof/>
          </w:rPr>
          <w:t>Executive Summary</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_Toc364710922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3</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23" w:history="1">
        <w:r w:rsidR="00A47FCE" w:rsidRPr="00287B7E">
          <w:rPr>
            <w:rStyle w:val="Hyperlink"/>
            <w:rFonts w:ascii="Calibri" w:hAnsi="Calibri"/>
            <w:noProof/>
          </w:rPr>
          <w:t>II.</w:t>
        </w:r>
        <w:r w:rsidR="00A47FCE" w:rsidRPr="00287B7E">
          <w:rPr>
            <w:rFonts w:ascii="Calibri" w:hAnsi="Calibri"/>
            <w:b w:val="0"/>
            <w:bCs w:val="0"/>
            <w:caps w:val="0"/>
            <w:noProof/>
            <w:sz w:val="22"/>
            <w:szCs w:val="22"/>
          </w:rPr>
          <w:tab/>
        </w:r>
        <w:r w:rsidR="00A47FCE" w:rsidRPr="00287B7E">
          <w:rPr>
            <w:rStyle w:val="Hyperlink"/>
            <w:rFonts w:ascii="Calibri" w:hAnsi="Calibri"/>
            <w:noProof/>
          </w:rPr>
          <w:t>Acknowledgements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_Toc364710923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9</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24" w:history="1">
        <w:r w:rsidR="00A47FCE" w:rsidRPr="00287B7E">
          <w:rPr>
            <w:rStyle w:val="Hyperlink"/>
            <w:rFonts w:ascii="Calibri" w:hAnsi="Calibri"/>
            <w:noProof/>
          </w:rPr>
          <w:t>III.</w:t>
        </w:r>
        <w:r w:rsidR="00A47FCE" w:rsidRPr="00287B7E">
          <w:rPr>
            <w:rFonts w:ascii="Calibri" w:hAnsi="Calibri"/>
            <w:b w:val="0"/>
            <w:bCs w:val="0"/>
            <w:caps w:val="0"/>
            <w:noProof/>
            <w:sz w:val="22"/>
            <w:szCs w:val="22"/>
          </w:rPr>
          <w:tab/>
        </w:r>
        <w:r w:rsidR="00A47FCE" w:rsidRPr="00287B7E">
          <w:rPr>
            <w:rStyle w:val="Hyperlink"/>
            <w:rFonts w:ascii="Calibri" w:hAnsi="Calibri"/>
            <w:noProof/>
          </w:rPr>
          <w:t>Contents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_Toc364710924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10</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25" w:history="1">
        <w:r w:rsidR="00A47FCE" w:rsidRPr="00287B7E">
          <w:rPr>
            <w:rStyle w:val="Hyperlink"/>
            <w:rFonts w:ascii="Calibri" w:hAnsi="Calibri"/>
            <w:noProof/>
          </w:rPr>
          <w:t>IV.</w:t>
        </w:r>
        <w:r w:rsidR="00A47FCE" w:rsidRPr="00287B7E">
          <w:rPr>
            <w:rFonts w:ascii="Calibri" w:hAnsi="Calibri"/>
            <w:b w:val="0"/>
            <w:bCs w:val="0"/>
            <w:caps w:val="0"/>
            <w:noProof/>
            <w:sz w:val="22"/>
            <w:szCs w:val="22"/>
          </w:rPr>
          <w:tab/>
        </w:r>
        <w:r w:rsidR="00A47FCE" w:rsidRPr="00287B7E">
          <w:rPr>
            <w:rStyle w:val="Hyperlink"/>
            <w:rFonts w:ascii="Calibri" w:hAnsi="Calibri"/>
            <w:noProof/>
          </w:rPr>
          <w:t>Tables &amp; Figures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_Toc364710925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11</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26" w:history="1">
        <w:r w:rsidR="00A47FCE" w:rsidRPr="00287B7E">
          <w:rPr>
            <w:rStyle w:val="Hyperlink"/>
            <w:rFonts w:ascii="Calibri" w:hAnsi="Calibri"/>
            <w:noProof/>
          </w:rPr>
          <w:t>1.</w:t>
        </w:r>
        <w:r w:rsidR="00A47FCE" w:rsidRPr="00287B7E">
          <w:rPr>
            <w:rFonts w:ascii="Calibri" w:hAnsi="Calibri"/>
            <w:b w:val="0"/>
            <w:bCs w:val="0"/>
            <w:caps w:val="0"/>
            <w:noProof/>
            <w:sz w:val="22"/>
            <w:szCs w:val="22"/>
          </w:rPr>
          <w:tab/>
        </w:r>
        <w:r w:rsidR="00A47FCE" w:rsidRPr="00287B7E">
          <w:rPr>
            <w:rStyle w:val="Hyperlink"/>
            <w:rFonts w:ascii="Calibri" w:hAnsi="Calibri"/>
            <w:noProof/>
          </w:rPr>
          <w:t>Introduction and Background</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_Toc364710926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12</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27" w:history="1">
        <w:r w:rsidR="00A47FCE" w:rsidRPr="00287B7E">
          <w:rPr>
            <w:rStyle w:val="Hyperlink"/>
            <w:rFonts w:ascii="Calibri" w:hAnsi="Calibri"/>
            <w:noProof/>
          </w:rPr>
          <w:t>1.1</w:t>
        </w:r>
        <w:r w:rsidR="00A47FCE" w:rsidRPr="00287B7E">
          <w:rPr>
            <w:rFonts w:ascii="Calibri" w:hAnsi="Calibri"/>
            <w:smallCaps w:val="0"/>
            <w:noProof/>
            <w:sz w:val="22"/>
            <w:szCs w:val="22"/>
          </w:rPr>
          <w:tab/>
        </w:r>
        <w:r w:rsidR="00A47FCE" w:rsidRPr="00287B7E">
          <w:rPr>
            <w:rStyle w:val="Hyperlink"/>
            <w:rFonts w:ascii="Calibri" w:hAnsi="Calibri"/>
            <w:noProof/>
          </w:rPr>
          <w:t>Introduction and Objectives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_Toc364710927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12</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28" w:history="1">
        <w:r w:rsidR="00A47FCE" w:rsidRPr="00287B7E">
          <w:rPr>
            <w:rStyle w:val="Hyperlink"/>
            <w:rFonts w:ascii="Calibri" w:hAnsi="Calibri"/>
            <w:noProof/>
          </w:rPr>
          <w:t>1.2</w:t>
        </w:r>
        <w:r w:rsidR="00A47FCE" w:rsidRPr="00287B7E">
          <w:rPr>
            <w:rFonts w:ascii="Calibri" w:hAnsi="Calibri"/>
            <w:smallCaps w:val="0"/>
            <w:noProof/>
            <w:sz w:val="22"/>
            <w:szCs w:val="22"/>
          </w:rPr>
          <w:tab/>
        </w:r>
        <w:r w:rsidR="00A47FCE" w:rsidRPr="00287B7E">
          <w:rPr>
            <w:rStyle w:val="Hyperlink"/>
            <w:rFonts w:ascii="Calibri" w:hAnsi="Calibri"/>
            <w:noProof/>
          </w:rPr>
          <w:t>The Methodological Approach and its Limitations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_Toc364710928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19</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29" w:history="1">
        <w:r w:rsidR="00A47FCE" w:rsidRPr="00287B7E">
          <w:rPr>
            <w:rStyle w:val="Hyperlink"/>
            <w:rFonts w:ascii="Calibri" w:hAnsi="Calibri"/>
            <w:noProof/>
          </w:rPr>
          <w:t>1.3</w:t>
        </w:r>
        <w:r w:rsidR="00A47FCE" w:rsidRPr="00287B7E">
          <w:rPr>
            <w:rFonts w:ascii="Calibri" w:hAnsi="Calibri"/>
            <w:smallCaps w:val="0"/>
            <w:noProof/>
            <w:sz w:val="22"/>
            <w:szCs w:val="22"/>
          </w:rPr>
          <w:tab/>
        </w:r>
        <w:r w:rsidR="00A47FCE" w:rsidRPr="00287B7E">
          <w:rPr>
            <w:rStyle w:val="Hyperlink"/>
            <w:rFonts w:ascii="Calibri" w:hAnsi="Calibri"/>
            <w:noProof/>
          </w:rPr>
          <w:t>Staffordshire and its Ecosystems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_Toc364710929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25</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30" w:history="1">
        <w:r w:rsidR="00A47FCE" w:rsidRPr="00287B7E">
          <w:rPr>
            <w:rStyle w:val="Hyperlink"/>
            <w:rFonts w:ascii="Calibri" w:hAnsi="Calibri"/>
            <w:noProof/>
          </w:rPr>
          <w:t>2.</w:t>
        </w:r>
        <w:r w:rsidR="00A47FCE" w:rsidRPr="00287B7E">
          <w:rPr>
            <w:rFonts w:ascii="Calibri" w:hAnsi="Calibri"/>
            <w:b w:val="0"/>
            <w:bCs w:val="0"/>
            <w:caps w:val="0"/>
            <w:noProof/>
            <w:sz w:val="22"/>
            <w:szCs w:val="22"/>
          </w:rPr>
          <w:tab/>
        </w:r>
        <w:r w:rsidR="00A47FCE" w:rsidRPr="00287B7E">
          <w:rPr>
            <w:rStyle w:val="Hyperlink"/>
            <w:rFonts w:ascii="Calibri" w:hAnsi="Calibri"/>
            <w:noProof/>
          </w:rPr>
          <w:t>Provisioning Services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_Toc364710930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32</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1" w:history="1">
        <w:r w:rsidR="00A47FCE" w:rsidRPr="00287B7E">
          <w:rPr>
            <w:rStyle w:val="Hyperlink"/>
            <w:rFonts w:ascii="Calibri" w:hAnsi="Calibri"/>
            <w:noProof/>
          </w:rPr>
          <w:t>2.1</w:t>
        </w:r>
        <w:r w:rsidR="00A47FCE" w:rsidRPr="00287B7E">
          <w:rPr>
            <w:rFonts w:ascii="Calibri" w:hAnsi="Calibri"/>
            <w:smallCaps w:val="0"/>
            <w:noProof/>
            <w:sz w:val="22"/>
            <w:szCs w:val="22"/>
          </w:rPr>
          <w:tab/>
        </w:r>
        <w:r w:rsidR="00A47FCE" w:rsidRPr="00287B7E">
          <w:rPr>
            <w:rStyle w:val="Hyperlink"/>
            <w:rFonts w:ascii="Calibri" w:hAnsi="Calibri"/>
            <w:noProof/>
          </w:rPr>
          <w:t>Food  &amp; Bioenergy</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_Toc364710931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32</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2" w:history="1">
        <w:r w:rsidR="00A47FCE" w:rsidRPr="00287B7E">
          <w:rPr>
            <w:rStyle w:val="Hyperlink"/>
            <w:rFonts w:ascii="Calibri" w:hAnsi="Calibri"/>
            <w:noProof/>
          </w:rPr>
          <w:t>2.2</w:t>
        </w:r>
        <w:r w:rsidR="00A47FCE" w:rsidRPr="00287B7E">
          <w:rPr>
            <w:rFonts w:ascii="Calibri" w:hAnsi="Calibri"/>
            <w:smallCaps w:val="0"/>
            <w:noProof/>
            <w:sz w:val="22"/>
            <w:szCs w:val="22"/>
          </w:rPr>
          <w:tab/>
        </w:r>
        <w:r w:rsidR="00A47FCE" w:rsidRPr="00287B7E">
          <w:rPr>
            <w:rStyle w:val="Hyperlink"/>
            <w:rFonts w:ascii="Calibri" w:hAnsi="Calibri"/>
            <w:noProof/>
          </w:rPr>
          <w:t>Timber &amp; Wood Fuel</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_Toc364710932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37</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3" w:history="1">
        <w:r w:rsidR="00A47FCE" w:rsidRPr="00287B7E">
          <w:rPr>
            <w:rStyle w:val="Hyperlink"/>
            <w:rFonts w:ascii="Calibri" w:hAnsi="Calibri"/>
            <w:noProof/>
          </w:rPr>
          <w:t>2.3</w:t>
        </w:r>
        <w:r w:rsidR="00A47FCE" w:rsidRPr="00287B7E">
          <w:rPr>
            <w:rFonts w:ascii="Calibri" w:hAnsi="Calibri"/>
            <w:smallCaps w:val="0"/>
            <w:noProof/>
            <w:sz w:val="22"/>
            <w:szCs w:val="22"/>
          </w:rPr>
          <w:tab/>
        </w:r>
        <w:r w:rsidR="00A47FCE" w:rsidRPr="00287B7E">
          <w:rPr>
            <w:rStyle w:val="Hyperlink"/>
            <w:rFonts w:ascii="Calibri" w:hAnsi="Calibri"/>
            <w:noProof/>
          </w:rPr>
          <w:t>Wild Food</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_Toc364710933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39</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4" w:history="1">
        <w:r w:rsidR="00A47FCE" w:rsidRPr="00287B7E">
          <w:rPr>
            <w:rStyle w:val="Hyperlink"/>
            <w:rFonts w:ascii="Calibri" w:hAnsi="Calibri"/>
            <w:noProof/>
          </w:rPr>
          <w:t>2.4</w:t>
        </w:r>
        <w:r w:rsidR="00A47FCE" w:rsidRPr="00287B7E">
          <w:rPr>
            <w:rFonts w:ascii="Calibri" w:hAnsi="Calibri"/>
            <w:smallCaps w:val="0"/>
            <w:noProof/>
            <w:sz w:val="22"/>
            <w:szCs w:val="22"/>
          </w:rPr>
          <w:tab/>
        </w:r>
        <w:r w:rsidR="00A47FCE" w:rsidRPr="00287B7E">
          <w:rPr>
            <w:rStyle w:val="Hyperlink"/>
            <w:rFonts w:ascii="Calibri" w:hAnsi="Calibri"/>
            <w:noProof/>
          </w:rPr>
          <w:t>Ornamental Resources &amp; Non-food Products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_Toc364710934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41</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5" w:history="1">
        <w:r w:rsidR="00A47FCE" w:rsidRPr="00287B7E">
          <w:rPr>
            <w:rStyle w:val="Hyperlink"/>
            <w:rFonts w:ascii="Calibri" w:hAnsi="Calibri"/>
            <w:noProof/>
          </w:rPr>
          <w:t>2.5</w:t>
        </w:r>
        <w:r w:rsidR="00A47FCE" w:rsidRPr="00287B7E">
          <w:rPr>
            <w:rFonts w:ascii="Calibri" w:hAnsi="Calibri"/>
            <w:smallCaps w:val="0"/>
            <w:noProof/>
            <w:sz w:val="22"/>
            <w:szCs w:val="22"/>
          </w:rPr>
          <w:tab/>
        </w:r>
        <w:r w:rsidR="00A47FCE" w:rsidRPr="00287B7E">
          <w:rPr>
            <w:rStyle w:val="Hyperlink"/>
            <w:rFonts w:ascii="Calibri" w:hAnsi="Calibri"/>
            <w:noProof/>
          </w:rPr>
          <w:t>Water Supply</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_Toc364710935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43</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36" w:history="1">
        <w:r w:rsidR="00A47FCE" w:rsidRPr="00287B7E">
          <w:rPr>
            <w:rStyle w:val="Hyperlink"/>
            <w:rFonts w:ascii="Calibri" w:hAnsi="Calibri"/>
            <w:noProof/>
          </w:rPr>
          <w:t>3.</w:t>
        </w:r>
        <w:r w:rsidR="00A47FCE" w:rsidRPr="00287B7E">
          <w:rPr>
            <w:rFonts w:ascii="Calibri" w:hAnsi="Calibri"/>
            <w:b w:val="0"/>
            <w:bCs w:val="0"/>
            <w:caps w:val="0"/>
            <w:noProof/>
            <w:sz w:val="22"/>
            <w:szCs w:val="22"/>
          </w:rPr>
          <w:tab/>
        </w:r>
        <w:r w:rsidR="00A47FCE" w:rsidRPr="00287B7E">
          <w:rPr>
            <w:rStyle w:val="Hyperlink"/>
            <w:rFonts w:ascii="Calibri" w:hAnsi="Calibri"/>
            <w:noProof/>
          </w:rPr>
          <w:t>Cultural Services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_Toc364710936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45</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7" w:history="1">
        <w:r w:rsidR="00A47FCE" w:rsidRPr="00287B7E">
          <w:rPr>
            <w:rStyle w:val="Hyperlink"/>
            <w:rFonts w:ascii="Calibri" w:hAnsi="Calibri"/>
            <w:noProof/>
          </w:rPr>
          <w:t>3.1</w:t>
        </w:r>
        <w:r w:rsidR="00A47FCE" w:rsidRPr="00287B7E">
          <w:rPr>
            <w:rFonts w:ascii="Calibri" w:hAnsi="Calibri"/>
            <w:smallCaps w:val="0"/>
            <w:noProof/>
            <w:sz w:val="22"/>
            <w:szCs w:val="22"/>
          </w:rPr>
          <w:tab/>
        </w:r>
        <w:r w:rsidR="00A47FCE" w:rsidRPr="00287B7E">
          <w:rPr>
            <w:rStyle w:val="Hyperlink"/>
            <w:rFonts w:ascii="Calibri" w:hAnsi="Calibri"/>
            <w:noProof/>
          </w:rPr>
          <w:t>Recreation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_Toc364710937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45</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8" w:history="1">
        <w:r w:rsidR="00A47FCE" w:rsidRPr="00287B7E">
          <w:rPr>
            <w:rStyle w:val="Hyperlink"/>
            <w:rFonts w:ascii="Calibri" w:hAnsi="Calibri"/>
            <w:noProof/>
          </w:rPr>
          <w:t>3.2</w:t>
        </w:r>
        <w:r w:rsidR="00A47FCE" w:rsidRPr="00287B7E">
          <w:rPr>
            <w:rFonts w:ascii="Calibri" w:hAnsi="Calibri"/>
            <w:smallCaps w:val="0"/>
            <w:noProof/>
            <w:sz w:val="22"/>
            <w:szCs w:val="22"/>
          </w:rPr>
          <w:tab/>
        </w:r>
        <w:r w:rsidR="00A47FCE" w:rsidRPr="00287B7E">
          <w:rPr>
            <w:rStyle w:val="Hyperlink"/>
            <w:rFonts w:ascii="Calibri" w:hAnsi="Calibri"/>
            <w:noProof/>
          </w:rPr>
          <w:t>Aesthetic Appreciation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_Toc364710938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48</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39" w:history="1">
        <w:r w:rsidR="00A47FCE" w:rsidRPr="00287B7E">
          <w:rPr>
            <w:rStyle w:val="Hyperlink"/>
            <w:rFonts w:ascii="Calibri" w:hAnsi="Calibri"/>
            <w:noProof/>
          </w:rPr>
          <w:t>3.3</w:t>
        </w:r>
        <w:r w:rsidR="00A47FCE" w:rsidRPr="00287B7E">
          <w:rPr>
            <w:rFonts w:ascii="Calibri" w:hAnsi="Calibri"/>
            <w:smallCaps w:val="0"/>
            <w:noProof/>
            <w:sz w:val="22"/>
            <w:szCs w:val="22"/>
          </w:rPr>
          <w:tab/>
        </w:r>
        <w:r w:rsidR="00A47FCE" w:rsidRPr="00287B7E">
          <w:rPr>
            <w:rStyle w:val="Hyperlink"/>
            <w:rFonts w:ascii="Calibri" w:hAnsi="Calibri"/>
            <w:noProof/>
          </w:rPr>
          <w:t>Spiritual Services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_Toc364710939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52</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0" w:history="1">
        <w:r w:rsidR="00A47FCE" w:rsidRPr="00287B7E">
          <w:rPr>
            <w:rStyle w:val="Hyperlink"/>
            <w:rFonts w:ascii="Calibri" w:hAnsi="Calibri"/>
            <w:noProof/>
          </w:rPr>
          <w:t>3.4</w:t>
        </w:r>
        <w:r w:rsidR="00A47FCE" w:rsidRPr="00287B7E">
          <w:rPr>
            <w:rFonts w:ascii="Calibri" w:hAnsi="Calibri"/>
            <w:smallCaps w:val="0"/>
            <w:noProof/>
            <w:sz w:val="22"/>
            <w:szCs w:val="22"/>
          </w:rPr>
          <w:tab/>
        </w:r>
        <w:r w:rsidR="00A47FCE" w:rsidRPr="00287B7E">
          <w:rPr>
            <w:rStyle w:val="Hyperlink"/>
            <w:rFonts w:ascii="Calibri" w:hAnsi="Calibri"/>
            <w:noProof/>
          </w:rPr>
          <w:t>Health benefits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_Toc364710940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53</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1" w:history="1">
        <w:r w:rsidR="00A47FCE" w:rsidRPr="00287B7E">
          <w:rPr>
            <w:rStyle w:val="Hyperlink"/>
            <w:rFonts w:ascii="Calibri" w:hAnsi="Calibri"/>
            <w:noProof/>
          </w:rPr>
          <w:t>3.5</w:t>
        </w:r>
        <w:r w:rsidR="00A47FCE" w:rsidRPr="00287B7E">
          <w:rPr>
            <w:rFonts w:ascii="Calibri" w:hAnsi="Calibri"/>
            <w:smallCaps w:val="0"/>
            <w:noProof/>
            <w:sz w:val="22"/>
            <w:szCs w:val="22"/>
          </w:rPr>
          <w:tab/>
        </w:r>
        <w:r w:rsidR="00A47FCE" w:rsidRPr="00287B7E">
          <w:rPr>
            <w:rStyle w:val="Hyperlink"/>
            <w:rFonts w:ascii="Calibri" w:hAnsi="Calibri"/>
            <w:noProof/>
          </w:rPr>
          <w:t>Education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_Toc364710941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57</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2" w:history="1">
        <w:r w:rsidR="00A47FCE" w:rsidRPr="00287B7E">
          <w:rPr>
            <w:rStyle w:val="Hyperlink"/>
            <w:rFonts w:ascii="Calibri" w:hAnsi="Calibri"/>
            <w:noProof/>
          </w:rPr>
          <w:t>3.6</w:t>
        </w:r>
        <w:r w:rsidR="00A47FCE" w:rsidRPr="00287B7E">
          <w:rPr>
            <w:rFonts w:ascii="Calibri" w:hAnsi="Calibri"/>
            <w:smallCaps w:val="0"/>
            <w:noProof/>
            <w:sz w:val="22"/>
            <w:szCs w:val="22"/>
          </w:rPr>
          <w:tab/>
        </w:r>
        <w:r w:rsidR="00A47FCE" w:rsidRPr="00287B7E">
          <w:rPr>
            <w:rStyle w:val="Hyperlink"/>
            <w:rFonts w:ascii="Calibri" w:hAnsi="Calibri"/>
            <w:noProof/>
          </w:rPr>
          <w:t>Economy &amp; Employment</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_Toc364710942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59</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3" w:history="1">
        <w:r w:rsidR="00A47FCE" w:rsidRPr="00287B7E">
          <w:rPr>
            <w:rStyle w:val="Hyperlink"/>
            <w:rFonts w:ascii="Calibri" w:hAnsi="Calibri"/>
            <w:noProof/>
          </w:rPr>
          <w:t>3.7</w:t>
        </w:r>
        <w:r w:rsidR="00A47FCE" w:rsidRPr="00287B7E">
          <w:rPr>
            <w:rFonts w:ascii="Calibri" w:hAnsi="Calibri"/>
            <w:smallCaps w:val="0"/>
            <w:noProof/>
            <w:sz w:val="22"/>
            <w:szCs w:val="22"/>
          </w:rPr>
          <w:tab/>
        </w:r>
        <w:r w:rsidR="00A47FCE" w:rsidRPr="00287B7E">
          <w:rPr>
            <w:rStyle w:val="Hyperlink"/>
            <w:rFonts w:ascii="Calibri" w:hAnsi="Calibri"/>
            <w:noProof/>
          </w:rPr>
          <w:t>Wild Species Diversity</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_Toc364710943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60</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44" w:history="1">
        <w:r w:rsidR="00A47FCE" w:rsidRPr="00287B7E">
          <w:rPr>
            <w:rStyle w:val="Hyperlink"/>
            <w:rFonts w:ascii="Calibri" w:hAnsi="Calibri"/>
            <w:noProof/>
          </w:rPr>
          <w:t>4.</w:t>
        </w:r>
        <w:r w:rsidR="00A47FCE" w:rsidRPr="00287B7E">
          <w:rPr>
            <w:rFonts w:ascii="Calibri" w:hAnsi="Calibri"/>
            <w:b w:val="0"/>
            <w:bCs w:val="0"/>
            <w:caps w:val="0"/>
            <w:noProof/>
            <w:sz w:val="22"/>
            <w:szCs w:val="22"/>
          </w:rPr>
          <w:tab/>
        </w:r>
        <w:r w:rsidR="00A47FCE" w:rsidRPr="00287B7E">
          <w:rPr>
            <w:rStyle w:val="Hyperlink"/>
            <w:rFonts w:ascii="Calibri" w:hAnsi="Calibri"/>
            <w:noProof/>
          </w:rPr>
          <w:t>Regulating Services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_Toc364710944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65</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5" w:history="1">
        <w:r w:rsidR="00A47FCE" w:rsidRPr="00287B7E">
          <w:rPr>
            <w:rStyle w:val="Hyperlink"/>
            <w:rFonts w:ascii="Calibri" w:hAnsi="Calibri"/>
            <w:noProof/>
          </w:rPr>
          <w:t>4.1</w:t>
        </w:r>
        <w:r w:rsidR="00A47FCE" w:rsidRPr="00287B7E">
          <w:rPr>
            <w:rFonts w:ascii="Calibri" w:hAnsi="Calibri"/>
            <w:smallCaps w:val="0"/>
            <w:noProof/>
            <w:sz w:val="22"/>
            <w:szCs w:val="22"/>
          </w:rPr>
          <w:tab/>
        </w:r>
        <w:r w:rsidR="00A47FCE" w:rsidRPr="00287B7E">
          <w:rPr>
            <w:rStyle w:val="Hyperlink"/>
            <w:rFonts w:ascii="Calibri" w:hAnsi="Calibri"/>
            <w:noProof/>
          </w:rPr>
          <w:t>Global Climate Regulation (Climate Change Mitigation)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_Toc364710945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65</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6" w:history="1">
        <w:r w:rsidR="00A47FCE" w:rsidRPr="00287B7E">
          <w:rPr>
            <w:rStyle w:val="Hyperlink"/>
            <w:rFonts w:ascii="Calibri" w:hAnsi="Calibri"/>
            <w:noProof/>
          </w:rPr>
          <w:t>4.2</w:t>
        </w:r>
        <w:r w:rsidR="00A47FCE" w:rsidRPr="00287B7E">
          <w:rPr>
            <w:rFonts w:ascii="Calibri" w:hAnsi="Calibri"/>
            <w:smallCaps w:val="0"/>
            <w:noProof/>
            <w:sz w:val="22"/>
            <w:szCs w:val="22"/>
          </w:rPr>
          <w:tab/>
        </w:r>
        <w:r w:rsidR="00A47FCE" w:rsidRPr="00287B7E">
          <w:rPr>
            <w:rStyle w:val="Hyperlink"/>
            <w:rFonts w:ascii="Calibri" w:hAnsi="Calibri"/>
            <w:noProof/>
          </w:rPr>
          <w:t>Local Climate Regulation (Climate Change Adaptation)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_Toc364710946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68</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7" w:history="1">
        <w:r w:rsidR="00A47FCE" w:rsidRPr="00287B7E">
          <w:rPr>
            <w:rStyle w:val="Hyperlink"/>
            <w:rFonts w:ascii="Calibri" w:hAnsi="Calibri"/>
            <w:noProof/>
          </w:rPr>
          <w:t>4.3</w:t>
        </w:r>
        <w:r w:rsidR="00A47FCE" w:rsidRPr="00287B7E">
          <w:rPr>
            <w:rFonts w:ascii="Calibri" w:hAnsi="Calibri"/>
            <w:smallCaps w:val="0"/>
            <w:noProof/>
            <w:sz w:val="22"/>
            <w:szCs w:val="22"/>
          </w:rPr>
          <w:tab/>
        </w:r>
        <w:r w:rsidR="00A47FCE" w:rsidRPr="00287B7E">
          <w:rPr>
            <w:rStyle w:val="Hyperlink"/>
            <w:rFonts w:ascii="Calibri" w:hAnsi="Calibri"/>
            <w:noProof/>
          </w:rPr>
          <w:t>Flood Regulation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_Toc364710947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69</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8" w:history="1">
        <w:r w:rsidR="00A47FCE" w:rsidRPr="00287B7E">
          <w:rPr>
            <w:rStyle w:val="Hyperlink"/>
            <w:rFonts w:ascii="Calibri" w:hAnsi="Calibri"/>
            <w:noProof/>
          </w:rPr>
          <w:t>4.4</w:t>
        </w:r>
        <w:r w:rsidR="00A47FCE" w:rsidRPr="00287B7E">
          <w:rPr>
            <w:rFonts w:ascii="Calibri" w:hAnsi="Calibri"/>
            <w:smallCaps w:val="0"/>
            <w:noProof/>
            <w:sz w:val="22"/>
            <w:szCs w:val="22"/>
          </w:rPr>
          <w:tab/>
        </w:r>
        <w:r w:rsidR="00A47FCE" w:rsidRPr="00287B7E">
          <w:rPr>
            <w:rStyle w:val="Hyperlink"/>
            <w:rFonts w:ascii="Calibri" w:hAnsi="Calibri"/>
            <w:noProof/>
          </w:rPr>
          <w:t>Water Quality Regulation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_Toc364710948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73</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49" w:history="1">
        <w:r w:rsidR="00A47FCE" w:rsidRPr="00287B7E">
          <w:rPr>
            <w:rStyle w:val="Hyperlink"/>
            <w:rFonts w:ascii="Calibri" w:hAnsi="Calibri"/>
            <w:noProof/>
          </w:rPr>
          <w:t>4.5</w:t>
        </w:r>
        <w:r w:rsidR="00A47FCE" w:rsidRPr="00287B7E">
          <w:rPr>
            <w:rFonts w:ascii="Calibri" w:hAnsi="Calibri"/>
            <w:smallCaps w:val="0"/>
            <w:noProof/>
            <w:sz w:val="22"/>
            <w:szCs w:val="22"/>
          </w:rPr>
          <w:tab/>
        </w:r>
        <w:r w:rsidR="00A47FCE" w:rsidRPr="00287B7E">
          <w:rPr>
            <w:rStyle w:val="Hyperlink"/>
            <w:rFonts w:ascii="Calibri" w:hAnsi="Calibri"/>
            <w:noProof/>
          </w:rPr>
          <w:t>Air Quality Regulation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_Toc364710949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75</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50" w:history="1">
        <w:r w:rsidR="00A47FCE" w:rsidRPr="00287B7E">
          <w:rPr>
            <w:rStyle w:val="Hyperlink"/>
            <w:rFonts w:ascii="Calibri" w:hAnsi="Calibri"/>
            <w:noProof/>
          </w:rPr>
          <w:t>5.</w:t>
        </w:r>
        <w:r w:rsidR="00A47FCE" w:rsidRPr="00287B7E">
          <w:rPr>
            <w:rFonts w:ascii="Calibri" w:hAnsi="Calibri"/>
            <w:b w:val="0"/>
            <w:bCs w:val="0"/>
            <w:caps w:val="0"/>
            <w:noProof/>
            <w:sz w:val="22"/>
            <w:szCs w:val="22"/>
          </w:rPr>
          <w:tab/>
        </w:r>
        <w:r w:rsidR="00A47FCE" w:rsidRPr="00287B7E">
          <w:rPr>
            <w:rStyle w:val="Hyperlink"/>
            <w:rFonts w:ascii="Calibri" w:hAnsi="Calibri"/>
            <w:noProof/>
          </w:rPr>
          <w:t>Country Parks Subset</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_Toc364710950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77</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51" w:history="1">
        <w:r w:rsidR="00A47FCE" w:rsidRPr="00287B7E">
          <w:rPr>
            <w:rStyle w:val="Hyperlink"/>
            <w:rFonts w:ascii="Calibri" w:hAnsi="Calibri"/>
            <w:noProof/>
          </w:rPr>
          <w:t>6.</w:t>
        </w:r>
        <w:r w:rsidR="00A47FCE" w:rsidRPr="00287B7E">
          <w:rPr>
            <w:rFonts w:ascii="Calibri" w:hAnsi="Calibri"/>
            <w:b w:val="0"/>
            <w:bCs w:val="0"/>
            <w:caps w:val="0"/>
            <w:noProof/>
            <w:sz w:val="22"/>
            <w:szCs w:val="22"/>
          </w:rPr>
          <w:tab/>
        </w:r>
        <w:r w:rsidR="00A47FCE" w:rsidRPr="00287B7E">
          <w:rPr>
            <w:rStyle w:val="Hyperlink"/>
            <w:rFonts w:ascii="Calibri" w:hAnsi="Calibri"/>
            <w:noProof/>
          </w:rPr>
          <w:t>Stoke-on-Trent Countryside Sites Subset</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_Toc364710951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82</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52" w:history="1">
        <w:r w:rsidR="00A47FCE" w:rsidRPr="00287B7E">
          <w:rPr>
            <w:rStyle w:val="Hyperlink"/>
            <w:rFonts w:ascii="Calibri" w:hAnsi="Calibri"/>
            <w:noProof/>
          </w:rPr>
          <w:t>7.</w:t>
        </w:r>
        <w:r w:rsidR="00A47FCE" w:rsidRPr="00287B7E">
          <w:rPr>
            <w:rFonts w:ascii="Calibri" w:hAnsi="Calibri"/>
            <w:b w:val="0"/>
            <w:bCs w:val="0"/>
            <w:caps w:val="0"/>
            <w:noProof/>
            <w:sz w:val="22"/>
            <w:szCs w:val="22"/>
          </w:rPr>
          <w:tab/>
        </w:r>
        <w:r w:rsidR="00A47FCE" w:rsidRPr="00287B7E">
          <w:rPr>
            <w:rStyle w:val="Hyperlink"/>
            <w:rFonts w:ascii="Calibri" w:hAnsi="Calibri"/>
            <w:noProof/>
          </w:rPr>
          <w:t>Staffordshire Wildlife Trust Reserves Subset</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_Toc364710952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87</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53" w:history="1">
        <w:r w:rsidR="00A47FCE" w:rsidRPr="00287B7E">
          <w:rPr>
            <w:rStyle w:val="Hyperlink"/>
            <w:rFonts w:ascii="Calibri" w:hAnsi="Calibri"/>
            <w:noProof/>
          </w:rPr>
          <w:t>8.</w:t>
        </w:r>
        <w:r w:rsidR="00A47FCE" w:rsidRPr="00287B7E">
          <w:rPr>
            <w:rFonts w:ascii="Calibri" w:hAnsi="Calibri"/>
            <w:b w:val="0"/>
            <w:bCs w:val="0"/>
            <w:caps w:val="0"/>
            <w:noProof/>
            <w:sz w:val="22"/>
            <w:szCs w:val="22"/>
          </w:rPr>
          <w:tab/>
        </w:r>
        <w:r w:rsidR="00A47FCE" w:rsidRPr="00287B7E">
          <w:rPr>
            <w:rStyle w:val="Hyperlink"/>
            <w:rFonts w:ascii="Calibri" w:hAnsi="Calibri"/>
            <w:noProof/>
          </w:rPr>
          <w:t>Conclusion and Guidance</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_Toc364710953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93</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54" w:history="1">
        <w:r w:rsidR="00A47FCE" w:rsidRPr="00287B7E">
          <w:rPr>
            <w:rStyle w:val="Hyperlink"/>
            <w:rFonts w:ascii="Calibri" w:hAnsi="Calibri"/>
            <w:noProof/>
          </w:rPr>
          <w:t>8.1</w:t>
        </w:r>
        <w:r w:rsidR="00A47FCE" w:rsidRPr="00287B7E">
          <w:rPr>
            <w:rFonts w:ascii="Calibri" w:hAnsi="Calibri"/>
            <w:smallCaps w:val="0"/>
            <w:noProof/>
            <w:sz w:val="22"/>
            <w:szCs w:val="22"/>
          </w:rPr>
          <w:tab/>
        </w:r>
        <w:r w:rsidR="00A47FCE" w:rsidRPr="00287B7E">
          <w:rPr>
            <w:rStyle w:val="Hyperlink"/>
            <w:rFonts w:ascii="Calibri" w:hAnsi="Calibri"/>
            <w:noProof/>
          </w:rPr>
          <w:t>Key Findings and Interpretation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_Toc364710954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93</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55" w:history="1">
        <w:r w:rsidR="00A47FCE" w:rsidRPr="00287B7E">
          <w:rPr>
            <w:rStyle w:val="Hyperlink"/>
            <w:rFonts w:ascii="Calibri" w:hAnsi="Calibri"/>
            <w:noProof/>
          </w:rPr>
          <w:t>8.2</w:t>
        </w:r>
        <w:r w:rsidR="00A47FCE" w:rsidRPr="00287B7E">
          <w:rPr>
            <w:rFonts w:ascii="Calibri" w:hAnsi="Calibri"/>
            <w:smallCaps w:val="0"/>
            <w:noProof/>
            <w:sz w:val="22"/>
            <w:szCs w:val="22"/>
          </w:rPr>
          <w:tab/>
        </w:r>
        <w:r w:rsidR="00A47FCE" w:rsidRPr="00287B7E">
          <w:rPr>
            <w:rStyle w:val="Hyperlink"/>
            <w:rFonts w:ascii="Calibri" w:hAnsi="Calibri"/>
            <w:noProof/>
          </w:rPr>
          <w:t>Recommendations and Conclusion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_Toc364710955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99</w:t>
        </w:r>
        <w:r w:rsidR="00A47FCE" w:rsidRPr="00287B7E">
          <w:rPr>
            <w:rFonts w:ascii="Calibri" w:hAnsi="Calibri"/>
            <w:noProof/>
            <w:webHidden/>
          </w:rPr>
          <w:fldChar w:fldCharType="end"/>
        </w:r>
      </w:hyperlink>
    </w:p>
    <w:p w:rsidR="00A47FCE" w:rsidRPr="00287B7E" w:rsidRDefault="00BD4AB3">
      <w:pPr>
        <w:pStyle w:val="TOC3"/>
        <w:tabs>
          <w:tab w:val="left" w:pos="1200"/>
          <w:tab w:val="right" w:leader="dot" w:pos="9060"/>
        </w:tabs>
        <w:rPr>
          <w:rFonts w:ascii="Calibri" w:hAnsi="Calibri"/>
          <w:i w:val="0"/>
          <w:iCs w:val="0"/>
          <w:noProof/>
          <w:sz w:val="22"/>
          <w:szCs w:val="22"/>
        </w:rPr>
      </w:pPr>
      <w:hyperlink w:anchor="_Toc364710956" w:history="1">
        <w:r w:rsidR="00A47FCE" w:rsidRPr="00287B7E">
          <w:rPr>
            <w:rStyle w:val="Hyperlink"/>
            <w:rFonts w:ascii="Calibri" w:hAnsi="Calibri"/>
            <w:noProof/>
          </w:rPr>
          <w:t>8.2.1</w:t>
        </w:r>
        <w:r w:rsidR="00A47FCE" w:rsidRPr="00287B7E">
          <w:rPr>
            <w:rFonts w:ascii="Calibri" w:hAnsi="Calibri"/>
            <w:i w:val="0"/>
            <w:iCs w:val="0"/>
            <w:noProof/>
            <w:sz w:val="22"/>
            <w:szCs w:val="22"/>
          </w:rPr>
          <w:tab/>
        </w:r>
        <w:r w:rsidR="00A47FCE" w:rsidRPr="00287B7E">
          <w:rPr>
            <w:rStyle w:val="Hyperlink"/>
            <w:rFonts w:ascii="Calibri" w:hAnsi="Calibri"/>
            <w:noProof/>
          </w:rPr>
          <w:t>Practice &amp; Policy</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_Toc364710956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99</w:t>
        </w:r>
        <w:r w:rsidR="00A47FCE" w:rsidRPr="00287B7E">
          <w:rPr>
            <w:rFonts w:ascii="Calibri" w:hAnsi="Calibri"/>
            <w:noProof/>
            <w:webHidden/>
          </w:rPr>
          <w:fldChar w:fldCharType="end"/>
        </w:r>
      </w:hyperlink>
    </w:p>
    <w:p w:rsidR="00A47FCE" w:rsidRPr="00287B7E" w:rsidRDefault="00BD4AB3">
      <w:pPr>
        <w:pStyle w:val="TOC3"/>
        <w:tabs>
          <w:tab w:val="left" w:pos="1200"/>
          <w:tab w:val="right" w:leader="dot" w:pos="9060"/>
        </w:tabs>
        <w:rPr>
          <w:rFonts w:ascii="Calibri" w:hAnsi="Calibri"/>
          <w:i w:val="0"/>
          <w:iCs w:val="0"/>
          <w:noProof/>
          <w:sz w:val="22"/>
          <w:szCs w:val="22"/>
        </w:rPr>
      </w:pPr>
      <w:hyperlink w:anchor="_Toc364710957" w:history="1">
        <w:r w:rsidR="00A47FCE" w:rsidRPr="00287B7E">
          <w:rPr>
            <w:rStyle w:val="Hyperlink"/>
            <w:rFonts w:ascii="Calibri" w:hAnsi="Calibri"/>
            <w:noProof/>
          </w:rPr>
          <w:t>8.2.2</w:t>
        </w:r>
        <w:r w:rsidR="00A47FCE" w:rsidRPr="00287B7E">
          <w:rPr>
            <w:rFonts w:ascii="Calibri" w:hAnsi="Calibri"/>
            <w:i w:val="0"/>
            <w:iCs w:val="0"/>
            <w:noProof/>
            <w:sz w:val="22"/>
            <w:szCs w:val="22"/>
          </w:rPr>
          <w:tab/>
        </w:r>
        <w:r w:rsidR="00A47FCE" w:rsidRPr="00287B7E">
          <w:rPr>
            <w:rStyle w:val="Hyperlink"/>
            <w:rFonts w:ascii="Calibri" w:hAnsi="Calibri"/>
            <w:noProof/>
          </w:rPr>
          <w:t>Research &amp; Evaluation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_Toc364710957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104</w:t>
        </w:r>
        <w:r w:rsidR="00A47FCE" w:rsidRPr="00287B7E">
          <w:rPr>
            <w:rFonts w:ascii="Calibri" w:hAnsi="Calibri"/>
            <w:noProof/>
            <w:webHidden/>
          </w:rPr>
          <w:fldChar w:fldCharType="end"/>
        </w:r>
      </w:hyperlink>
    </w:p>
    <w:p w:rsidR="00A47FCE" w:rsidRPr="00287B7E" w:rsidRDefault="00BD4AB3">
      <w:pPr>
        <w:pStyle w:val="TOC3"/>
        <w:tabs>
          <w:tab w:val="left" w:pos="1200"/>
          <w:tab w:val="right" w:leader="dot" w:pos="9060"/>
        </w:tabs>
        <w:rPr>
          <w:rFonts w:ascii="Calibri" w:hAnsi="Calibri"/>
          <w:i w:val="0"/>
          <w:iCs w:val="0"/>
          <w:noProof/>
          <w:sz w:val="22"/>
          <w:szCs w:val="22"/>
        </w:rPr>
      </w:pPr>
      <w:hyperlink w:anchor="_Toc364710958" w:history="1">
        <w:r w:rsidR="00A47FCE" w:rsidRPr="00287B7E">
          <w:rPr>
            <w:rStyle w:val="Hyperlink"/>
            <w:rFonts w:ascii="Calibri" w:hAnsi="Calibri"/>
            <w:noProof/>
          </w:rPr>
          <w:t>8.2.3</w:t>
        </w:r>
        <w:r w:rsidR="00A47FCE" w:rsidRPr="00287B7E">
          <w:rPr>
            <w:rFonts w:ascii="Calibri" w:hAnsi="Calibri"/>
            <w:i w:val="0"/>
            <w:iCs w:val="0"/>
            <w:noProof/>
            <w:sz w:val="22"/>
            <w:szCs w:val="22"/>
          </w:rPr>
          <w:tab/>
        </w:r>
        <w:r w:rsidR="00A47FCE" w:rsidRPr="00287B7E">
          <w:rPr>
            <w:rStyle w:val="Hyperlink"/>
            <w:rFonts w:ascii="Calibri" w:hAnsi="Calibri"/>
            <w:noProof/>
          </w:rPr>
          <w:t>Conclusion</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_Toc364710958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108</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59" w:history="1">
        <w:r w:rsidR="00A47FCE" w:rsidRPr="00287B7E">
          <w:rPr>
            <w:rStyle w:val="Hyperlink"/>
            <w:rFonts w:ascii="Calibri" w:hAnsi="Calibri"/>
            <w:noProof/>
          </w:rPr>
          <w:t>9.</w:t>
        </w:r>
        <w:r w:rsidR="00A47FCE" w:rsidRPr="00287B7E">
          <w:rPr>
            <w:rFonts w:ascii="Calibri" w:hAnsi="Calibri"/>
            <w:b w:val="0"/>
            <w:bCs w:val="0"/>
            <w:caps w:val="0"/>
            <w:noProof/>
            <w:sz w:val="22"/>
            <w:szCs w:val="22"/>
          </w:rPr>
          <w:tab/>
        </w:r>
        <w:r w:rsidR="00A47FCE" w:rsidRPr="00287B7E">
          <w:rPr>
            <w:rStyle w:val="Hyperlink"/>
            <w:rFonts w:ascii="Calibri" w:hAnsi="Calibri"/>
            <w:noProof/>
          </w:rPr>
          <w:t>Abbreviations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_Toc364710959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110</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60" w:history="1">
        <w:r w:rsidR="00A47FCE" w:rsidRPr="00287B7E">
          <w:rPr>
            <w:rStyle w:val="Hyperlink"/>
            <w:rFonts w:ascii="Calibri" w:hAnsi="Calibri"/>
            <w:noProof/>
          </w:rPr>
          <w:t>10.</w:t>
        </w:r>
        <w:r w:rsidR="00A47FCE" w:rsidRPr="00287B7E">
          <w:rPr>
            <w:rFonts w:ascii="Calibri" w:hAnsi="Calibri"/>
            <w:b w:val="0"/>
            <w:bCs w:val="0"/>
            <w:caps w:val="0"/>
            <w:noProof/>
            <w:sz w:val="22"/>
            <w:szCs w:val="22"/>
          </w:rPr>
          <w:tab/>
        </w:r>
        <w:r w:rsidR="00A47FCE" w:rsidRPr="00287B7E">
          <w:rPr>
            <w:rStyle w:val="Hyperlink"/>
            <w:rFonts w:ascii="Calibri" w:hAnsi="Calibri"/>
            <w:noProof/>
          </w:rPr>
          <w:t>References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_Toc364710960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111</w:t>
        </w:r>
        <w:r w:rsidR="00A47FCE" w:rsidRPr="00287B7E">
          <w:rPr>
            <w:rFonts w:ascii="Calibri" w:hAnsi="Calibri"/>
            <w:noProof/>
            <w:webHidden/>
          </w:rPr>
          <w:fldChar w:fldCharType="end"/>
        </w:r>
      </w:hyperlink>
    </w:p>
    <w:p w:rsidR="00A47FCE" w:rsidRPr="00287B7E" w:rsidRDefault="00BD4AB3">
      <w:pPr>
        <w:pStyle w:val="TOC1"/>
        <w:rPr>
          <w:rFonts w:ascii="Calibri" w:hAnsi="Calibri"/>
          <w:b w:val="0"/>
          <w:bCs w:val="0"/>
          <w:caps w:val="0"/>
          <w:noProof/>
          <w:sz w:val="22"/>
          <w:szCs w:val="22"/>
        </w:rPr>
      </w:pPr>
      <w:hyperlink w:anchor="_Toc364710961" w:history="1">
        <w:r w:rsidR="00A47FCE" w:rsidRPr="00287B7E">
          <w:rPr>
            <w:rStyle w:val="Hyperlink"/>
            <w:rFonts w:ascii="Calibri" w:hAnsi="Calibri"/>
            <w:noProof/>
          </w:rPr>
          <w:t>Appendix</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_Toc364710961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121</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62" w:history="1">
        <w:r w:rsidR="00A47FCE" w:rsidRPr="00287B7E">
          <w:rPr>
            <w:rStyle w:val="Hyperlink"/>
            <w:rFonts w:ascii="Calibri" w:hAnsi="Calibri"/>
            <w:noProof/>
          </w:rPr>
          <w:t>A.</w:t>
        </w:r>
        <w:r w:rsidR="00A47FCE" w:rsidRPr="00287B7E">
          <w:rPr>
            <w:rFonts w:ascii="Calibri" w:hAnsi="Calibri"/>
            <w:smallCaps w:val="0"/>
            <w:noProof/>
            <w:sz w:val="22"/>
            <w:szCs w:val="22"/>
          </w:rPr>
          <w:tab/>
        </w:r>
        <w:r w:rsidR="00A47FCE" w:rsidRPr="00287B7E">
          <w:rPr>
            <w:rStyle w:val="Hyperlink"/>
            <w:rFonts w:ascii="Calibri" w:hAnsi="Calibri"/>
            <w:noProof/>
          </w:rPr>
          <w:t>Calculation of Wetland Benefits</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_Toc364710962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121</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63" w:history="1">
        <w:r w:rsidR="00A47FCE" w:rsidRPr="00287B7E">
          <w:rPr>
            <w:rStyle w:val="Hyperlink"/>
            <w:rFonts w:ascii="Calibri" w:hAnsi="Calibri"/>
            <w:noProof/>
          </w:rPr>
          <w:t>B.</w:t>
        </w:r>
        <w:r w:rsidR="00A47FCE" w:rsidRPr="00287B7E">
          <w:rPr>
            <w:rFonts w:ascii="Calibri" w:hAnsi="Calibri"/>
            <w:smallCaps w:val="0"/>
            <w:noProof/>
            <w:sz w:val="22"/>
            <w:szCs w:val="22"/>
          </w:rPr>
          <w:tab/>
        </w:r>
        <w:r w:rsidR="00A47FCE" w:rsidRPr="00287B7E">
          <w:rPr>
            <w:rStyle w:val="Hyperlink"/>
            <w:rFonts w:ascii="Calibri" w:hAnsi="Calibri"/>
            <w:noProof/>
          </w:rPr>
          <w:t>Calculation of Benefits Provided by Habitats of Principle Importance</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_Toc364710963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126</w:t>
        </w:r>
        <w:r w:rsidR="00A47FCE" w:rsidRPr="00287B7E">
          <w:rPr>
            <w:rFonts w:ascii="Calibri" w:hAnsi="Calibri"/>
            <w:noProof/>
            <w:webHidden/>
          </w:rPr>
          <w:fldChar w:fldCharType="end"/>
        </w:r>
      </w:hyperlink>
    </w:p>
    <w:p w:rsidR="00A47FCE" w:rsidRPr="00287B7E" w:rsidRDefault="00BD4AB3">
      <w:pPr>
        <w:pStyle w:val="TOC2"/>
        <w:tabs>
          <w:tab w:val="left" w:pos="720"/>
          <w:tab w:val="right" w:leader="dot" w:pos="9060"/>
        </w:tabs>
        <w:rPr>
          <w:rFonts w:ascii="Calibri" w:hAnsi="Calibri"/>
          <w:smallCaps w:val="0"/>
          <w:noProof/>
          <w:sz w:val="22"/>
          <w:szCs w:val="22"/>
        </w:rPr>
      </w:pPr>
      <w:hyperlink w:anchor="_Toc364710964" w:history="1">
        <w:r w:rsidR="00A47FCE" w:rsidRPr="00287B7E">
          <w:rPr>
            <w:rStyle w:val="Hyperlink"/>
            <w:rFonts w:ascii="Calibri" w:hAnsi="Calibri"/>
            <w:noProof/>
          </w:rPr>
          <w:t>C.</w:t>
        </w:r>
        <w:r w:rsidR="00A47FCE" w:rsidRPr="00287B7E">
          <w:rPr>
            <w:rFonts w:ascii="Calibri" w:hAnsi="Calibri"/>
            <w:smallCaps w:val="0"/>
            <w:noProof/>
            <w:sz w:val="22"/>
            <w:szCs w:val="22"/>
          </w:rPr>
          <w:tab/>
        </w:r>
        <w:r w:rsidR="00A47FCE" w:rsidRPr="00287B7E">
          <w:rPr>
            <w:rStyle w:val="Hyperlink"/>
            <w:rFonts w:ascii="Calibri" w:hAnsi="Calibri"/>
            <w:noProof/>
          </w:rPr>
          <w:t>Steering &amp; Advisory Group</w:t>
        </w:r>
        <w:r w:rsidR="00A47FCE" w:rsidRPr="00287B7E">
          <w:rPr>
            <w:rFonts w:ascii="Calibri" w:hAnsi="Calibri"/>
            <w:noProof/>
            <w:webHidden/>
          </w:rPr>
          <w:tab/>
        </w:r>
        <w:r w:rsidR="00A47FCE" w:rsidRPr="00287B7E">
          <w:rPr>
            <w:rFonts w:ascii="Calibri" w:hAnsi="Calibri"/>
            <w:noProof/>
            <w:webHidden/>
          </w:rPr>
          <w:fldChar w:fldCharType="begin"/>
        </w:r>
        <w:r w:rsidR="00A47FCE" w:rsidRPr="00287B7E">
          <w:rPr>
            <w:rFonts w:ascii="Calibri" w:hAnsi="Calibri"/>
            <w:noProof/>
            <w:webHidden/>
          </w:rPr>
          <w:instrText xml:space="preserve"> PAGEREF _Toc364710964 \h </w:instrText>
        </w:r>
        <w:r w:rsidR="00A47FCE" w:rsidRPr="00287B7E">
          <w:rPr>
            <w:rFonts w:ascii="Calibri" w:hAnsi="Calibri"/>
            <w:noProof/>
            <w:webHidden/>
          </w:rPr>
        </w:r>
        <w:r w:rsidR="00A47FCE" w:rsidRPr="00287B7E">
          <w:rPr>
            <w:rFonts w:ascii="Calibri" w:hAnsi="Calibri"/>
            <w:noProof/>
            <w:webHidden/>
          </w:rPr>
          <w:fldChar w:fldCharType="separate"/>
        </w:r>
        <w:r w:rsidR="001060CF">
          <w:rPr>
            <w:rFonts w:ascii="Calibri" w:hAnsi="Calibri"/>
            <w:noProof/>
            <w:webHidden/>
          </w:rPr>
          <w:t>134</w:t>
        </w:r>
        <w:r w:rsidR="00A47FCE" w:rsidRPr="00287B7E">
          <w:rPr>
            <w:rFonts w:ascii="Calibri" w:hAnsi="Calibri"/>
            <w:noProof/>
            <w:webHidden/>
          </w:rPr>
          <w:fldChar w:fldCharType="end"/>
        </w:r>
      </w:hyperlink>
    </w:p>
    <w:p w:rsidR="00527178" w:rsidRPr="00134604" w:rsidRDefault="00527178" w:rsidP="006C1388">
      <w:pPr>
        <w:rPr>
          <w:rFonts w:ascii="Calibri" w:hAnsi="Calibri" w:cs="Arial"/>
          <w:sz w:val="2"/>
          <w:szCs w:val="2"/>
        </w:rPr>
      </w:pPr>
      <w:r w:rsidRPr="00287B7E">
        <w:rPr>
          <w:rFonts w:ascii="Calibri" w:hAnsi="Calibri" w:cs="Arial"/>
        </w:rPr>
        <w:fldChar w:fldCharType="end"/>
      </w:r>
    </w:p>
    <w:p w:rsidR="00527178" w:rsidRPr="00287B7E" w:rsidRDefault="00527178" w:rsidP="00706C0A">
      <w:pPr>
        <w:pStyle w:val="Heading1"/>
        <w:numPr>
          <w:ilvl w:val="0"/>
          <w:numId w:val="25"/>
        </w:numPr>
        <w:spacing w:line="360" w:lineRule="auto"/>
        <w:rPr>
          <w:rFonts w:ascii="Calibri" w:hAnsi="Calibri"/>
        </w:rPr>
      </w:pPr>
      <w:bookmarkStart w:id="7" w:name="_Toc349563003"/>
      <w:bookmarkStart w:id="8" w:name="_Toc364710925"/>
      <w:r w:rsidRPr="00287B7E">
        <w:rPr>
          <w:rFonts w:ascii="Calibri" w:hAnsi="Calibri"/>
        </w:rPr>
        <w:t>Tables &amp; Figures</w:t>
      </w:r>
      <w:bookmarkEnd w:id="7"/>
      <w:bookmarkEnd w:id="8"/>
    </w:p>
    <w:p w:rsidR="007A5919" w:rsidRPr="007A5919" w:rsidRDefault="00527178">
      <w:pPr>
        <w:pStyle w:val="TableofFigures"/>
        <w:tabs>
          <w:tab w:val="left" w:pos="960"/>
          <w:tab w:val="right" w:leader="dot" w:pos="9060"/>
        </w:tabs>
        <w:rPr>
          <w:rFonts w:asciiTheme="minorHAnsi" w:eastAsiaTheme="minorEastAsia" w:hAnsiTheme="minorHAnsi" w:cstheme="minorBidi"/>
          <w:smallCaps w:val="0"/>
          <w:noProof/>
          <w:sz w:val="22"/>
          <w:szCs w:val="22"/>
        </w:rPr>
      </w:pPr>
      <w:r w:rsidRPr="007A5919">
        <w:rPr>
          <w:rFonts w:cs="Arial"/>
          <w:caps/>
          <w:sz w:val="22"/>
          <w:szCs w:val="22"/>
        </w:rPr>
        <w:fldChar w:fldCharType="begin"/>
      </w:r>
      <w:r w:rsidRPr="007A5919">
        <w:rPr>
          <w:rFonts w:cs="Arial"/>
          <w:caps/>
          <w:sz w:val="22"/>
          <w:szCs w:val="22"/>
        </w:rPr>
        <w:instrText xml:space="preserve"> TOC \h \z \c "Tab" </w:instrText>
      </w:r>
      <w:r w:rsidRPr="007A5919">
        <w:rPr>
          <w:rFonts w:cs="Arial"/>
          <w:caps/>
          <w:sz w:val="22"/>
          <w:szCs w:val="22"/>
        </w:rPr>
        <w:fldChar w:fldCharType="separate"/>
      </w:r>
      <w:hyperlink w:anchor="_Toc378169740" w:history="1">
        <w:r w:rsidR="007A5919" w:rsidRPr="007A5919">
          <w:rPr>
            <w:rStyle w:val="Hyperlink"/>
            <w:noProof/>
            <w:sz w:val="22"/>
            <w:szCs w:val="22"/>
          </w:rPr>
          <w:t>Table 1.1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Area of Habitats in Staffordshire</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_Toc378169740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1" w:history="1">
        <w:r w:rsidR="007A5919" w:rsidRPr="007A5919">
          <w:rPr>
            <w:rStyle w:val="Hyperlink"/>
            <w:noProof/>
            <w:sz w:val="22"/>
            <w:szCs w:val="22"/>
          </w:rPr>
          <w:t>Table 2.1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Number of Livestock in Staffordshire</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_Toc378169741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33</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2" w:history="1">
        <w:r w:rsidR="007A5919" w:rsidRPr="007A5919">
          <w:rPr>
            <w:rStyle w:val="Hyperlink"/>
            <w:noProof/>
            <w:sz w:val="22"/>
            <w:szCs w:val="22"/>
          </w:rPr>
          <w:t>Table 2.2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Arable Crops Area in Staffordshire in 2010</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_Toc378169742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33</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3" w:history="1">
        <w:r w:rsidR="007A5919" w:rsidRPr="007A5919">
          <w:rPr>
            <w:rStyle w:val="Hyperlink"/>
            <w:noProof/>
            <w:sz w:val="22"/>
            <w:szCs w:val="22"/>
          </w:rPr>
          <w:t>Table 2.3</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Arable Crops Yields per Hectare 2008 - 2012</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_Toc378169743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34</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4" w:history="1">
        <w:r w:rsidR="007A5919" w:rsidRPr="007A5919">
          <w:rPr>
            <w:rStyle w:val="Hyperlink"/>
            <w:noProof/>
            <w:sz w:val="22"/>
            <w:szCs w:val="22"/>
          </w:rPr>
          <w:t>Table 2.4</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Arable Crop Yields in 2010</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_Toc378169744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35</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5" w:history="1">
        <w:r w:rsidR="007A5919" w:rsidRPr="007A5919">
          <w:rPr>
            <w:rStyle w:val="Hyperlink"/>
            <w:noProof/>
            <w:sz w:val="22"/>
            <w:szCs w:val="22"/>
          </w:rPr>
          <w:t>Table 2.5</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Average Market Prices per Tonne for Selected Crops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_Toc378169745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36</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6" w:history="1">
        <w:r w:rsidR="007A5919" w:rsidRPr="007A5919">
          <w:rPr>
            <w:rStyle w:val="Hyperlink"/>
            <w:noProof/>
            <w:sz w:val="22"/>
            <w:szCs w:val="22"/>
          </w:rPr>
          <w:t>Table 2.6</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Food &amp; Bioenergy Provision by Arable Fields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_Toc378169746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37</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7" w:history="1">
        <w:r w:rsidR="007A5919" w:rsidRPr="007A5919">
          <w:rPr>
            <w:rStyle w:val="Hyperlink"/>
            <w:noProof/>
            <w:sz w:val="22"/>
            <w:szCs w:val="22"/>
          </w:rPr>
          <w:t>Table 2.7</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Timber Provision by Woodland</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_Toc378169747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39</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8" w:history="1">
        <w:r w:rsidR="007A5919" w:rsidRPr="007A5919">
          <w:rPr>
            <w:rStyle w:val="Hyperlink"/>
            <w:noProof/>
            <w:sz w:val="22"/>
            <w:szCs w:val="22"/>
          </w:rPr>
          <w:t>Table 2.8</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Food Provision by Different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_Toc378169748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41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49" w:history="1">
        <w:r w:rsidR="007A5919" w:rsidRPr="007A5919">
          <w:rPr>
            <w:rStyle w:val="Hyperlink"/>
            <w:noProof/>
            <w:sz w:val="22"/>
            <w:szCs w:val="22"/>
          </w:rPr>
          <w:t>Table 2.9</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Non-Food Products Provided by Different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_Toc378169749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42</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0" w:history="1">
        <w:r w:rsidR="007A5919" w:rsidRPr="007A5919">
          <w:rPr>
            <w:rStyle w:val="Hyperlink"/>
            <w:noProof/>
            <w:sz w:val="22"/>
            <w:szCs w:val="22"/>
          </w:rPr>
          <w:t>Table 3.1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Recreational Benefits Provided by Woodland</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_Toc378169750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46</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1" w:history="1">
        <w:r w:rsidR="007A5919" w:rsidRPr="007A5919">
          <w:rPr>
            <w:rStyle w:val="Hyperlink"/>
            <w:noProof/>
            <w:sz w:val="22"/>
            <w:szCs w:val="22"/>
          </w:rPr>
          <w:t>Table 3.2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Recreational, Aesthetic &amp; Biodiversity Values Provided by Wetlands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_Toc378169751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47</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2" w:history="1">
        <w:r w:rsidR="007A5919" w:rsidRPr="007A5919">
          <w:rPr>
            <w:rStyle w:val="Hyperlink"/>
            <w:noProof/>
            <w:sz w:val="22"/>
            <w:szCs w:val="22"/>
          </w:rPr>
          <w:t>Table 3.3</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Cultural Services Provided by Grassland, Heathland and Hedgerows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_Toc378169752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48</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3" w:history="1">
        <w:r w:rsidR="007A5919" w:rsidRPr="007A5919">
          <w:rPr>
            <w:rStyle w:val="Hyperlink"/>
            <w:noProof/>
            <w:sz w:val="22"/>
            <w:szCs w:val="22"/>
          </w:rPr>
          <w:t>Table 3.4</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Aesthetic Appreciation Provided by Urban (Fringe) Broadleaved Woodland</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_Toc378169753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51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4" w:history="1">
        <w:r w:rsidR="007A5919" w:rsidRPr="007A5919">
          <w:rPr>
            <w:rStyle w:val="Hyperlink"/>
            <w:noProof/>
            <w:sz w:val="22"/>
            <w:szCs w:val="22"/>
          </w:rPr>
          <w:t>Table 3.5</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Species Diversity Benefits provided by Woodland</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_Toc378169754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63</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5" w:history="1">
        <w:r w:rsidR="007A5919" w:rsidRPr="007A5919">
          <w:rPr>
            <w:rStyle w:val="Hyperlink"/>
            <w:noProof/>
            <w:sz w:val="22"/>
            <w:szCs w:val="22"/>
          </w:rPr>
          <w:t>Table 3.6</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Species Diversity Benefits Provided by Wetland</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_Toc378169755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64</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6" w:history="1">
        <w:r w:rsidR="007A5919" w:rsidRPr="007A5919">
          <w:rPr>
            <w:rStyle w:val="Hyperlink"/>
            <w:noProof/>
            <w:sz w:val="22"/>
            <w:szCs w:val="22"/>
          </w:rPr>
          <w:t>Table 3.7</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Species Diversity Benefits of Grassland, Heathland and Hedgerows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_Toc378169756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64</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7" w:history="1">
        <w:r w:rsidR="007A5919" w:rsidRPr="007A5919">
          <w:rPr>
            <w:rStyle w:val="Hyperlink"/>
            <w:noProof/>
            <w:sz w:val="22"/>
            <w:szCs w:val="22"/>
          </w:rPr>
          <w:t>Table 4.1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Flood Risk Regulation Benefits Provided by Wetlands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_Toc378169757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71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8" w:history="1">
        <w:r w:rsidR="007A5919" w:rsidRPr="007A5919">
          <w:rPr>
            <w:rStyle w:val="Hyperlink"/>
            <w:noProof/>
            <w:sz w:val="22"/>
            <w:szCs w:val="22"/>
          </w:rPr>
          <w:t>Table 4.2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Flood Risk Regulation Benefits Provided by Different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_Toc378169758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72</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59" w:history="1">
        <w:r w:rsidR="007A5919" w:rsidRPr="007A5919">
          <w:rPr>
            <w:rStyle w:val="Hyperlink"/>
            <w:noProof/>
            <w:sz w:val="22"/>
            <w:szCs w:val="22"/>
          </w:rPr>
          <w:t>Table 4.3</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Water Quality Regulation Benefits Provided by Wetlands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_Toc378169759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74</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0" w:history="1">
        <w:r w:rsidR="007A5919" w:rsidRPr="007A5919">
          <w:rPr>
            <w:rStyle w:val="Hyperlink"/>
            <w:noProof/>
            <w:sz w:val="22"/>
            <w:szCs w:val="22"/>
          </w:rPr>
          <w:t>Table 5.1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Area of Evaluated Habitats in Staffordshire County Council Country Parks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_Toc378169760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79</w:t>
        </w:r>
        <w:r w:rsidR="007A5919" w:rsidRPr="007A5919">
          <w:rPr>
            <w:noProof/>
            <w:webHidden/>
            <w:sz w:val="22"/>
            <w:szCs w:val="22"/>
          </w:rPr>
          <w:fldChar w:fldCharType="end"/>
        </w:r>
      </w:hyperlink>
    </w:p>
    <w:p w:rsidR="007A5919" w:rsidRPr="007A5919" w:rsidRDefault="00BD4AB3" w:rsidP="007A5919">
      <w:pPr>
        <w:pStyle w:val="TableofFigures"/>
        <w:tabs>
          <w:tab w:val="left" w:pos="960"/>
          <w:tab w:val="right" w:leader="dot" w:pos="9060"/>
        </w:tabs>
        <w:ind w:left="960" w:hanging="960"/>
        <w:rPr>
          <w:rFonts w:asciiTheme="minorHAnsi" w:eastAsiaTheme="minorEastAsia" w:hAnsiTheme="minorHAnsi" w:cstheme="minorBidi"/>
          <w:smallCaps w:val="0"/>
          <w:noProof/>
          <w:sz w:val="22"/>
          <w:szCs w:val="22"/>
        </w:rPr>
      </w:pPr>
      <w:hyperlink w:anchor="_Toc378169761" w:history="1">
        <w:r w:rsidR="007A5919" w:rsidRPr="007A5919">
          <w:rPr>
            <w:rStyle w:val="Hyperlink"/>
            <w:noProof/>
            <w:sz w:val="22"/>
            <w:szCs w:val="22"/>
          </w:rPr>
          <w:t>Table 5.2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 xml:space="preserve">Annual Value of Ecosystem Services Provided by Assessed Habitats in Staffordshire </w:t>
        </w:r>
        <w:r w:rsidR="00517D56">
          <w:rPr>
            <w:rStyle w:val="Hyperlink"/>
            <w:rFonts w:cs="Arial"/>
            <w:noProof/>
            <w:sz w:val="22"/>
            <w:szCs w:val="22"/>
          </w:rPr>
          <w:t xml:space="preserve">      </w:t>
        </w:r>
        <w:r w:rsidR="007A5919" w:rsidRPr="007A5919">
          <w:rPr>
            <w:rStyle w:val="Hyperlink"/>
            <w:rFonts w:cs="Arial"/>
            <w:noProof/>
            <w:sz w:val="22"/>
            <w:szCs w:val="22"/>
          </w:rPr>
          <w:t>County Council Country Parks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_Toc378169761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81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2" w:history="1">
        <w:r w:rsidR="007A5919" w:rsidRPr="007A5919">
          <w:rPr>
            <w:rStyle w:val="Hyperlink"/>
            <w:noProof/>
            <w:sz w:val="22"/>
            <w:szCs w:val="22"/>
          </w:rPr>
          <w:t>Table 6.1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Area of Evaluated Habitats in Stoke-on-Trent Countryside Sites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_Toc378169762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85</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3" w:history="1">
        <w:r w:rsidR="007A5919" w:rsidRPr="007A5919">
          <w:rPr>
            <w:rStyle w:val="Hyperlink"/>
            <w:noProof/>
            <w:sz w:val="22"/>
            <w:szCs w:val="22"/>
          </w:rPr>
          <w:t>Table 6.2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Annual Value of Ecosystem Services Provided by Habitats in Countryside Sites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_Toc378169763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86</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4" w:history="1">
        <w:r w:rsidR="007A5919" w:rsidRPr="007A5919">
          <w:rPr>
            <w:rStyle w:val="Hyperlink"/>
            <w:noProof/>
            <w:sz w:val="22"/>
            <w:szCs w:val="22"/>
          </w:rPr>
          <w:t>Table 7.1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Area of Evaluated Habitats in Staffordshire Wildlife Trust Reserves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_Toc378169764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90</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5" w:history="1">
        <w:r w:rsidR="007A5919" w:rsidRPr="007A5919">
          <w:rPr>
            <w:rStyle w:val="Hyperlink"/>
            <w:noProof/>
            <w:sz w:val="22"/>
            <w:szCs w:val="22"/>
          </w:rPr>
          <w:t>Table 7.2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Annual Value of Ecosystem Services Provided by Assessed Habitats in SWT Reserves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_Toc378169765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92</w:t>
        </w:r>
        <w:r w:rsidR="007A5919" w:rsidRPr="007A5919">
          <w:rPr>
            <w:noProof/>
            <w:webHidden/>
            <w:sz w:val="22"/>
            <w:szCs w:val="22"/>
          </w:rPr>
          <w:fldChar w:fldCharType="end"/>
        </w:r>
      </w:hyperlink>
    </w:p>
    <w:p w:rsidR="007A5919" w:rsidRPr="007A5919" w:rsidRDefault="00BD4AB3" w:rsidP="00517D56">
      <w:pPr>
        <w:pStyle w:val="TableofFigures"/>
        <w:tabs>
          <w:tab w:val="left" w:pos="960"/>
          <w:tab w:val="right" w:leader="dot" w:pos="9060"/>
        </w:tabs>
        <w:ind w:left="960" w:hanging="960"/>
        <w:rPr>
          <w:rFonts w:asciiTheme="minorHAnsi" w:eastAsiaTheme="minorEastAsia" w:hAnsiTheme="minorHAnsi" w:cstheme="minorBidi"/>
          <w:smallCaps w:val="0"/>
          <w:noProof/>
          <w:sz w:val="22"/>
          <w:szCs w:val="22"/>
        </w:rPr>
      </w:pPr>
      <w:hyperlink w:anchor="_Toc378169766" w:history="1">
        <w:r w:rsidR="007A5919" w:rsidRPr="007A5919">
          <w:rPr>
            <w:rStyle w:val="Hyperlink"/>
            <w:noProof/>
            <w:sz w:val="22"/>
            <w:szCs w:val="22"/>
          </w:rPr>
          <w:t>Table 8.1</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 xml:space="preserve">Annual Baseline Value of Ecosystem Services Provided by Assessed Habitats in </w:t>
        </w:r>
        <w:r w:rsidR="00517D56">
          <w:rPr>
            <w:rStyle w:val="Hyperlink"/>
            <w:rFonts w:cs="Arial"/>
            <w:noProof/>
            <w:sz w:val="22"/>
            <w:szCs w:val="22"/>
          </w:rPr>
          <w:t xml:space="preserve">    </w:t>
        </w:r>
        <w:r w:rsidR="007A5919" w:rsidRPr="007A5919">
          <w:rPr>
            <w:rStyle w:val="Hyperlink"/>
            <w:rFonts w:cs="Arial"/>
            <w:noProof/>
            <w:sz w:val="22"/>
            <w:szCs w:val="22"/>
          </w:rPr>
          <w:t>Staffordshire</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_Toc378169766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96</w:t>
        </w:r>
        <w:r w:rsidR="007A5919" w:rsidRPr="007A5919">
          <w:rPr>
            <w:noProof/>
            <w:webHidden/>
            <w:sz w:val="22"/>
            <w:szCs w:val="22"/>
          </w:rPr>
          <w:fldChar w:fldCharType="end"/>
        </w:r>
      </w:hyperlink>
    </w:p>
    <w:p w:rsidR="007A5919" w:rsidRPr="007A5919" w:rsidRDefault="00BD4AB3" w:rsidP="007A5919">
      <w:pPr>
        <w:pStyle w:val="TableofFigures"/>
        <w:tabs>
          <w:tab w:val="left" w:pos="960"/>
          <w:tab w:val="right" w:leader="dot" w:pos="9060"/>
        </w:tabs>
        <w:ind w:left="960" w:hanging="960"/>
        <w:rPr>
          <w:rFonts w:asciiTheme="minorHAnsi" w:eastAsiaTheme="minorEastAsia" w:hAnsiTheme="minorHAnsi" w:cstheme="minorBidi"/>
          <w:smallCaps w:val="0"/>
          <w:noProof/>
          <w:sz w:val="22"/>
          <w:szCs w:val="22"/>
        </w:rPr>
      </w:pPr>
      <w:hyperlink w:anchor="_Toc378169767" w:history="1">
        <w:r w:rsidR="007A5919" w:rsidRPr="007A5919">
          <w:rPr>
            <w:rStyle w:val="Hyperlink"/>
            <w:noProof/>
            <w:sz w:val="22"/>
            <w:szCs w:val="22"/>
          </w:rPr>
          <w:t>Table 8.2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Capitalised Baseline Value of Ecosystem Services Provided by Assessed Habitats in Staffordshire</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_Toc378169767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97</w:t>
        </w:r>
        <w:r w:rsidR="007A5919" w:rsidRPr="007A5919">
          <w:rPr>
            <w:noProof/>
            <w:webHidden/>
            <w:sz w:val="22"/>
            <w:szCs w:val="22"/>
          </w:rPr>
          <w:fldChar w:fldCharType="end"/>
        </w:r>
      </w:hyperlink>
    </w:p>
    <w:p w:rsidR="007A5919" w:rsidRPr="007A5919" w:rsidRDefault="00BD4AB3">
      <w:pPr>
        <w:pStyle w:val="TableofFigures"/>
        <w:tabs>
          <w:tab w:val="right" w:leader="dot" w:pos="9060"/>
        </w:tabs>
        <w:rPr>
          <w:rFonts w:asciiTheme="minorHAnsi" w:eastAsiaTheme="minorEastAsia" w:hAnsiTheme="minorHAnsi" w:cstheme="minorBidi"/>
          <w:smallCaps w:val="0"/>
          <w:noProof/>
          <w:sz w:val="22"/>
          <w:szCs w:val="22"/>
        </w:rPr>
      </w:pPr>
      <w:hyperlink w:anchor="_Toc378169768" w:history="1">
        <w:r w:rsidR="007A5919" w:rsidRPr="007A5919">
          <w:rPr>
            <w:rStyle w:val="Hyperlink"/>
            <w:noProof/>
            <w:sz w:val="22"/>
            <w:szCs w:val="22"/>
          </w:rPr>
          <w:t xml:space="preserve">Table A.1 </w:t>
        </w:r>
        <w:r w:rsidR="007A5919">
          <w:rPr>
            <w:rStyle w:val="Hyperlink"/>
            <w:noProof/>
            <w:sz w:val="22"/>
            <w:szCs w:val="22"/>
          </w:rPr>
          <w:t xml:space="preserve">   </w:t>
        </w:r>
        <w:r w:rsidR="007A5919" w:rsidRPr="007A5919">
          <w:rPr>
            <w:rStyle w:val="Hyperlink"/>
            <w:rFonts w:cs="Arial"/>
            <w:noProof/>
            <w:sz w:val="22"/>
            <w:szCs w:val="22"/>
          </w:rPr>
          <w:t>Value Function and Corresponding Assumptions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_Toc378169768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124</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69" w:history="1">
        <w:r w:rsidR="007A5919" w:rsidRPr="007A5919">
          <w:rPr>
            <w:rStyle w:val="Hyperlink"/>
            <w:rFonts w:cs="Arial"/>
            <w:noProof/>
            <w:sz w:val="22"/>
            <w:szCs w:val="22"/>
          </w:rPr>
          <w:t>Table A</w:t>
        </w:r>
        <w:r w:rsidR="007A5919" w:rsidRPr="007A5919">
          <w:rPr>
            <w:rStyle w:val="Hyperlink"/>
            <w:noProof/>
            <w:sz w:val="22"/>
            <w:szCs w:val="22"/>
          </w:rPr>
          <w:t>.2</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Food benefits provided by UK BAP priority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_Toc378169769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129</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70" w:history="1">
        <w:r w:rsidR="007A5919" w:rsidRPr="007A5919">
          <w:rPr>
            <w:rStyle w:val="Hyperlink"/>
            <w:rFonts w:cs="Arial"/>
            <w:noProof/>
            <w:sz w:val="22"/>
            <w:szCs w:val="22"/>
          </w:rPr>
          <w:t>Table A.3</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Non-Food benefits provided by UK BAP priority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_Toc378169770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130</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71" w:history="1">
        <w:r w:rsidR="007A5919" w:rsidRPr="007A5919">
          <w:rPr>
            <w:rStyle w:val="Hyperlink"/>
            <w:rFonts w:cs="Arial"/>
            <w:noProof/>
            <w:sz w:val="22"/>
            <w:szCs w:val="22"/>
          </w:rPr>
          <w:t>Table A.4</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Water regulation (flood regulation) provided by UK BAP priority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_Toc378169771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131</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72" w:history="1">
        <w:r w:rsidR="007A5919" w:rsidRPr="007A5919">
          <w:rPr>
            <w:rStyle w:val="Hyperlink"/>
            <w:rFonts w:cs="Arial"/>
            <w:noProof/>
            <w:sz w:val="22"/>
            <w:szCs w:val="22"/>
          </w:rPr>
          <w:t>Table A.5</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Cultural services provided by UK BAP priority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_Toc378169772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132</w:t>
        </w:r>
        <w:r w:rsidR="007A5919" w:rsidRPr="007A5919">
          <w:rPr>
            <w:noProof/>
            <w:webHidden/>
            <w:sz w:val="22"/>
            <w:szCs w:val="22"/>
          </w:rPr>
          <w:fldChar w:fldCharType="end"/>
        </w:r>
      </w:hyperlink>
    </w:p>
    <w:p w:rsidR="007A5919" w:rsidRPr="007A5919" w:rsidRDefault="00BD4AB3">
      <w:pPr>
        <w:pStyle w:val="TableofFigures"/>
        <w:tabs>
          <w:tab w:val="left" w:pos="960"/>
          <w:tab w:val="right" w:leader="dot" w:pos="9060"/>
        </w:tabs>
        <w:rPr>
          <w:rFonts w:asciiTheme="minorHAnsi" w:eastAsiaTheme="minorEastAsia" w:hAnsiTheme="minorHAnsi" w:cstheme="minorBidi"/>
          <w:smallCaps w:val="0"/>
          <w:noProof/>
          <w:sz w:val="22"/>
          <w:szCs w:val="22"/>
        </w:rPr>
      </w:pPr>
      <w:hyperlink w:anchor="_Toc378169773" w:history="1">
        <w:r w:rsidR="007A5919" w:rsidRPr="007A5919">
          <w:rPr>
            <w:rStyle w:val="Hyperlink"/>
            <w:rFonts w:cs="Arial"/>
            <w:noProof/>
            <w:sz w:val="22"/>
            <w:szCs w:val="22"/>
          </w:rPr>
          <w:t>Table A.</w:t>
        </w:r>
        <w:r w:rsidR="007A5919" w:rsidRPr="007A5919">
          <w:rPr>
            <w:rStyle w:val="Hyperlink"/>
            <w:noProof/>
            <w:sz w:val="22"/>
            <w:szCs w:val="22"/>
          </w:rPr>
          <w:t>6</w:t>
        </w:r>
        <w:r w:rsidR="007A5919" w:rsidRPr="007A5919">
          <w:rPr>
            <w:rFonts w:asciiTheme="minorHAnsi" w:eastAsiaTheme="minorEastAsia" w:hAnsiTheme="minorHAnsi" w:cstheme="minorBidi"/>
            <w:smallCaps w:val="0"/>
            <w:noProof/>
            <w:sz w:val="22"/>
            <w:szCs w:val="22"/>
          </w:rPr>
          <w:tab/>
        </w:r>
        <w:r w:rsidR="007A5919" w:rsidRPr="007A5919">
          <w:rPr>
            <w:rStyle w:val="Hyperlink"/>
            <w:rFonts w:cs="Arial"/>
            <w:noProof/>
            <w:sz w:val="22"/>
            <w:szCs w:val="22"/>
          </w:rPr>
          <w:t>Wild species diversity benefits provided by UK BAP priority habitats</w:t>
        </w:r>
        <w:r w:rsidR="007A5919" w:rsidRPr="007A5919">
          <w:rPr>
            <w:noProof/>
            <w:webHidden/>
            <w:sz w:val="22"/>
            <w:szCs w:val="22"/>
          </w:rPr>
          <w:tab/>
        </w:r>
        <w:r w:rsidR="007A5919" w:rsidRPr="007A5919">
          <w:rPr>
            <w:noProof/>
            <w:webHidden/>
            <w:sz w:val="22"/>
            <w:szCs w:val="22"/>
          </w:rPr>
          <w:fldChar w:fldCharType="begin"/>
        </w:r>
        <w:r w:rsidR="007A5919" w:rsidRPr="007A5919">
          <w:rPr>
            <w:noProof/>
            <w:webHidden/>
            <w:sz w:val="22"/>
            <w:szCs w:val="22"/>
          </w:rPr>
          <w:instrText xml:space="preserve"> PAGEREF _Toc378169773 \h </w:instrText>
        </w:r>
        <w:r w:rsidR="007A5919" w:rsidRPr="007A5919">
          <w:rPr>
            <w:noProof/>
            <w:webHidden/>
            <w:sz w:val="22"/>
            <w:szCs w:val="22"/>
          </w:rPr>
        </w:r>
        <w:r w:rsidR="007A5919" w:rsidRPr="007A5919">
          <w:rPr>
            <w:noProof/>
            <w:webHidden/>
            <w:sz w:val="22"/>
            <w:szCs w:val="22"/>
          </w:rPr>
          <w:fldChar w:fldCharType="separate"/>
        </w:r>
        <w:r w:rsidR="001060CF">
          <w:rPr>
            <w:noProof/>
            <w:webHidden/>
            <w:sz w:val="22"/>
            <w:szCs w:val="22"/>
          </w:rPr>
          <w:t>133</w:t>
        </w:r>
        <w:r w:rsidR="007A5919" w:rsidRPr="007A5919">
          <w:rPr>
            <w:noProof/>
            <w:webHidden/>
            <w:sz w:val="22"/>
            <w:szCs w:val="22"/>
          </w:rPr>
          <w:fldChar w:fldCharType="end"/>
        </w:r>
      </w:hyperlink>
    </w:p>
    <w:p w:rsidR="00527178" w:rsidRPr="00287B7E" w:rsidRDefault="00527178" w:rsidP="00115EC8">
      <w:pPr>
        <w:spacing w:line="276" w:lineRule="auto"/>
        <w:rPr>
          <w:rFonts w:ascii="Calibri" w:hAnsi="Calibri" w:cs="Arial"/>
          <w:b/>
          <w:caps/>
          <w:sz w:val="22"/>
          <w:szCs w:val="22"/>
        </w:rPr>
      </w:pPr>
      <w:r w:rsidRPr="007A5919">
        <w:rPr>
          <w:rFonts w:ascii="Calibri" w:hAnsi="Calibri" w:cs="Arial"/>
          <w:caps/>
          <w:sz w:val="22"/>
          <w:szCs w:val="22"/>
        </w:rPr>
        <w:fldChar w:fldCharType="end"/>
      </w:r>
    </w:p>
    <w:p w:rsidR="00A47FCE" w:rsidRPr="00287B7E" w:rsidRDefault="00527178">
      <w:pPr>
        <w:pStyle w:val="TableofFigures"/>
        <w:tabs>
          <w:tab w:val="right" w:leader="dot" w:pos="9060"/>
        </w:tabs>
        <w:rPr>
          <w:smallCaps w:val="0"/>
          <w:noProof/>
          <w:sz w:val="22"/>
          <w:szCs w:val="22"/>
        </w:rPr>
      </w:pPr>
      <w:r w:rsidRPr="00287B7E">
        <w:rPr>
          <w:rFonts w:cs="Arial"/>
          <w:b/>
          <w:caps/>
          <w:sz w:val="22"/>
          <w:szCs w:val="22"/>
        </w:rPr>
        <w:fldChar w:fldCharType="begin"/>
      </w:r>
      <w:r w:rsidRPr="00287B7E">
        <w:rPr>
          <w:rFonts w:cs="Arial"/>
          <w:b/>
          <w:caps/>
          <w:sz w:val="22"/>
          <w:szCs w:val="22"/>
        </w:rPr>
        <w:instrText xml:space="preserve"> TOC \h \z \c "Fig" </w:instrText>
      </w:r>
      <w:r w:rsidRPr="00287B7E">
        <w:rPr>
          <w:rFonts w:cs="Arial"/>
          <w:b/>
          <w:caps/>
          <w:sz w:val="22"/>
          <w:szCs w:val="22"/>
        </w:rPr>
        <w:fldChar w:fldCharType="separate"/>
      </w:r>
      <w:hyperlink w:anchor="_Toc364710996" w:history="1">
        <w:r w:rsidR="00A47FCE" w:rsidRPr="00287B7E">
          <w:rPr>
            <w:rStyle w:val="Hyperlink"/>
            <w:noProof/>
            <w:sz w:val="22"/>
            <w:szCs w:val="22"/>
          </w:rPr>
          <w:t xml:space="preserve">Figure 1.1  </w:t>
        </w:r>
        <w:r w:rsidR="00A47FCE" w:rsidRPr="00287B7E">
          <w:rPr>
            <w:rStyle w:val="Hyperlink"/>
            <w:rFonts w:cs="Arial"/>
            <w:noProof/>
            <w:sz w:val="22"/>
            <w:szCs w:val="22"/>
          </w:rPr>
          <w:t>Examples for Ecosystem Services</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_Toc364710996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16</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0997" w:history="1">
        <w:r w:rsidR="00A47FCE" w:rsidRPr="00287B7E">
          <w:rPr>
            <w:rStyle w:val="Hyperlink"/>
            <w:rFonts w:cs="Arial"/>
            <w:noProof/>
            <w:sz w:val="22"/>
            <w:szCs w:val="22"/>
          </w:rPr>
          <w:t>Figure 1.2  Habitat Map for Staffordshire</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_Toc364710997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27</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0998" w:history="1">
        <w:r w:rsidR="00A47FCE" w:rsidRPr="00287B7E">
          <w:rPr>
            <w:rStyle w:val="Hyperlink"/>
            <w:noProof/>
            <w:sz w:val="22"/>
            <w:szCs w:val="22"/>
          </w:rPr>
          <w:t>Figure 1.3</w:t>
        </w:r>
        <w:r w:rsidR="00A47FCE" w:rsidRPr="00287B7E">
          <w:rPr>
            <w:rStyle w:val="Hyperlink"/>
            <w:rFonts w:cs="Arial"/>
            <w:noProof/>
            <w:sz w:val="22"/>
            <w:szCs w:val="22"/>
          </w:rPr>
          <w:t xml:space="preserve">  Habitats Evaluated within this Ecosystem Assessment</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_Toc364710998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29</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0999" w:history="1">
        <w:r w:rsidR="00A47FCE" w:rsidRPr="00287B7E">
          <w:rPr>
            <w:rStyle w:val="Hyperlink"/>
            <w:rFonts w:cs="Arial"/>
            <w:noProof/>
            <w:sz w:val="22"/>
            <w:szCs w:val="22"/>
          </w:rPr>
          <w:t>Figure 3.1  Urban &amp; Urban Fringe Woodland Buffers in Staffordshire</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_Toc364710999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50</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1000" w:history="1">
        <w:r w:rsidR="00A47FCE" w:rsidRPr="00287B7E">
          <w:rPr>
            <w:rStyle w:val="Hyperlink"/>
            <w:noProof/>
            <w:sz w:val="22"/>
            <w:szCs w:val="22"/>
          </w:rPr>
          <w:t>Figure 5.1</w:t>
        </w:r>
        <w:r w:rsidR="00A47FCE" w:rsidRPr="00287B7E">
          <w:rPr>
            <w:rStyle w:val="Hyperlink"/>
            <w:rFonts w:cs="Arial"/>
            <w:noProof/>
            <w:sz w:val="22"/>
            <w:szCs w:val="22"/>
          </w:rPr>
          <w:t xml:space="preserve">  Habitats Evaluated within Staffordshire Country Parks</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_Toc364711000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78</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1001" w:history="1">
        <w:r w:rsidR="00A47FCE" w:rsidRPr="00287B7E">
          <w:rPr>
            <w:rStyle w:val="Hyperlink"/>
            <w:noProof/>
            <w:sz w:val="22"/>
            <w:szCs w:val="22"/>
          </w:rPr>
          <w:t>Figure 6.1</w:t>
        </w:r>
        <w:r w:rsidR="00A47FCE" w:rsidRPr="00287B7E">
          <w:rPr>
            <w:rStyle w:val="Hyperlink"/>
            <w:rFonts w:cs="Arial"/>
            <w:noProof/>
            <w:sz w:val="22"/>
            <w:szCs w:val="22"/>
          </w:rPr>
          <w:t xml:space="preserve">  Habitats Evaluated within Stoke-on-Trent Countryside Sites</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_Toc364711001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84</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1002" w:history="1">
        <w:r w:rsidR="00A47FCE" w:rsidRPr="00287B7E">
          <w:rPr>
            <w:rStyle w:val="Hyperlink"/>
            <w:noProof/>
            <w:sz w:val="22"/>
            <w:szCs w:val="22"/>
          </w:rPr>
          <w:t>Figure 6.1</w:t>
        </w:r>
        <w:r w:rsidR="00A47FCE" w:rsidRPr="00287B7E">
          <w:rPr>
            <w:rStyle w:val="Hyperlink"/>
            <w:rFonts w:cs="Arial"/>
            <w:noProof/>
            <w:sz w:val="22"/>
            <w:szCs w:val="22"/>
          </w:rPr>
          <w:t xml:space="preserve">  Habitats Evaluated within Staffordshire Wildlife Trust Reserves</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_Toc364711002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89</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1003" w:history="1">
        <w:r w:rsidR="00A47FCE" w:rsidRPr="00287B7E">
          <w:rPr>
            <w:rStyle w:val="Hyperlink"/>
            <w:rFonts w:cs="Arial"/>
            <w:noProof/>
            <w:sz w:val="22"/>
            <w:szCs w:val="22"/>
          </w:rPr>
          <w:t>Figure 7.1  Relative Importance of Broad Habitats in Delivering Ecosystem Services</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_Toc364711003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105</w:t>
        </w:r>
        <w:r w:rsidR="00A47FCE" w:rsidRPr="00287B7E">
          <w:rPr>
            <w:noProof/>
            <w:webHidden/>
            <w:sz w:val="22"/>
            <w:szCs w:val="22"/>
          </w:rPr>
          <w:fldChar w:fldCharType="end"/>
        </w:r>
      </w:hyperlink>
    </w:p>
    <w:p w:rsidR="00A47FCE" w:rsidRPr="00287B7E" w:rsidRDefault="00BD4AB3">
      <w:pPr>
        <w:pStyle w:val="TableofFigures"/>
        <w:tabs>
          <w:tab w:val="right" w:leader="dot" w:pos="9060"/>
        </w:tabs>
        <w:rPr>
          <w:smallCaps w:val="0"/>
          <w:noProof/>
          <w:sz w:val="22"/>
          <w:szCs w:val="22"/>
        </w:rPr>
      </w:pPr>
      <w:hyperlink w:anchor="_Toc364711004" w:history="1">
        <w:r w:rsidR="00A47FCE" w:rsidRPr="00287B7E">
          <w:rPr>
            <w:rStyle w:val="Hyperlink"/>
            <w:rFonts w:cs="Arial"/>
            <w:noProof/>
            <w:sz w:val="22"/>
            <w:szCs w:val="22"/>
          </w:rPr>
          <w:t>Figure A.1  Public Accessibility of Wetland Sites &gt;0.5 ha</w:t>
        </w:r>
        <w:r w:rsidR="00A47FCE" w:rsidRPr="00287B7E">
          <w:rPr>
            <w:noProof/>
            <w:webHidden/>
            <w:sz w:val="22"/>
            <w:szCs w:val="22"/>
          </w:rPr>
          <w:tab/>
        </w:r>
        <w:r w:rsidR="00A47FCE" w:rsidRPr="00287B7E">
          <w:rPr>
            <w:noProof/>
            <w:webHidden/>
            <w:sz w:val="22"/>
            <w:szCs w:val="22"/>
          </w:rPr>
          <w:fldChar w:fldCharType="begin"/>
        </w:r>
        <w:r w:rsidR="00A47FCE" w:rsidRPr="00287B7E">
          <w:rPr>
            <w:noProof/>
            <w:webHidden/>
            <w:sz w:val="22"/>
            <w:szCs w:val="22"/>
          </w:rPr>
          <w:instrText xml:space="preserve"> PAGEREF _Toc364711004 \h </w:instrText>
        </w:r>
        <w:r w:rsidR="00A47FCE" w:rsidRPr="00287B7E">
          <w:rPr>
            <w:noProof/>
            <w:webHidden/>
            <w:sz w:val="22"/>
            <w:szCs w:val="22"/>
          </w:rPr>
        </w:r>
        <w:r w:rsidR="00A47FCE" w:rsidRPr="00287B7E">
          <w:rPr>
            <w:noProof/>
            <w:webHidden/>
            <w:sz w:val="22"/>
            <w:szCs w:val="22"/>
          </w:rPr>
          <w:fldChar w:fldCharType="separate"/>
        </w:r>
        <w:r w:rsidR="001060CF">
          <w:rPr>
            <w:noProof/>
            <w:webHidden/>
            <w:sz w:val="22"/>
            <w:szCs w:val="22"/>
          </w:rPr>
          <w:t>123</w:t>
        </w:r>
        <w:r w:rsidR="00A47FCE" w:rsidRPr="00287B7E">
          <w:rPr>
            <w:noProof/>
            <w:webHidden/>
            <w:sz w:val="22"/>
            <w:szCs w:val="22"/>
          </w:rPr>
          <w:fldChar w:fldCharType="end"/>
        </w:r>
      </w:hyperlink>
    </w:p>
    <w:p w:rsidR="00527178" w:rsidRPr="00287B7E" w:rsidRDefault="00527178" w:rsidP="00115EC8">
      <w:pPr>
        <w:spacing w:line="276" w:lineRule="auto"/>
        <w:rPr>
          <w:rFonts w:ascii="Calibri" w:hAnsi="Calibri" w:cs="Arial"/>
          <w:b/>
          <w:caps/>
          <w:sz w:val="22"/>
          <w:szCs w:val="22"/>
        </w:rPr>
      </w:pPr>
      <w:r w:rsidRPr="00287B7E">
        <w:rPr>
          <w:rFonts w:ascii="Calibri" w:hAnsi="Calibri" w:cs="Arial"/>
          <w:b/>
          <w:caps/>
          <w:sz w:val="22"/>
          <w:szCs w:val="22"/>
        </w:rPr>
        <w:fldChar w:fldCharType="end"/>
      </w:r>
    </w:p>
    <w:p w:rsidR="00527178" w:rsidRPr="00287B7E" w:rsidRDefault="00527178" w:rsidP="00324CEA">
      <w:pPr>
        <w:pStyle w:val="Heading1"/>
        <w:numPr>
          <w:ilvl w:val="0"/>
          <w:numId w:val="5"/>
        </w:numPr>
        <w:spacing w:line="360" w:lineRule="auto"/>
        <w:rPr>
          <w:rFonts w:ascii="Calibri" w:hAnsi="Calibri"/>
        </w:rPr>
      </w:pPr>
      <w:bookmarkStart w:id="9" w:name="_Toc349563004"/>
      <w:bookmarkStart w:id="10" w:name="_Toc364710926"/>
      <w:r w:rsidRPr="00287B7E">
        <w:rPr>
          <w:rFonts w:ascii="Calibri" w:hAnsi="Calibri"/>
        </w:rPr>
        <w:t>Introduction and Background</w:t>
      </w:r>
      <w:bookmarkEnd w:id="9"/>
      <w:bookmarkEnd w:id="10"/>
    </w:p>
    <w:p w:rsidR="00527178" w:rsidRPr="00287B7E" w:rsidRDefault="00527178" w:rsidP="00D619C7">
      <w:pPr>
        <w:pStyle w:val="Heading2"/>
        <w:numPr>
          <w:ilvl w:val="1"/>
          <w:numId w:val="5"/>
        </w:numPr>
        <w:spacing w:line="360" w:lineRule="auto"/>
        <w:ind w:left="1077"/>
        <w:jc w:val="both"/>
        <w:rPr>
          <w:rFonts w:ascii="Calibri" w:hAnsi="Calibri"/>
        </w:rPr>
      </w:pPr>
      <w:bookmarkStart w:id="11" w:name="_Toc364710927"/>
      <w:r w:rsidRPr="00287B7E">
        <w:rPr>
          <w:rFonts w:ascii="Calibri" w:hAnsi="Calibri"/>
        </w:rPr>
        <w:t>Introduction and Objectives</w:t>
      </w:r>
      <w:bookmarkEnd w:id="11"/>
    </w:p>
    <w:p w:rsidR="00527178" w:rsidRPr="00287B7E" w:rsidRDefault="00527178" w:rsidP="005923C5">
      <w:pPr>
        <w:spacing w:after="240" w:line="360" w:lineRule="auto"/>
        <w:jc w:val="both"/>
        <w:rPr>
          <w:rFonts w:ascii="Calibri" w:hAnsi="Calibri" w:cs="Arial"/>
        </w:rPr>
      </w:pPr>
      <w:r w:rsidRPr="00287B7E">
        <w:rPr>
          <w:rFonts w:ascii="Calibri" w:hAnsi="Calibri" w:cs="Arial"/>
        </w:rPr>
        <w:t xml:space="preserve">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habitats, together with the many beneficial functions that they perform, are under pressure. Population increase, agricultural intensity, economic and urban development and climate change are some of the main drivers</w:t>
      </w:r>
      <w:r w:rsidRPr="00287B7E">
        <w:rPr>
          <w:rStyle w:val="FootnoteReference"/>
          <w:rFonts w:ascii="Calibri" w:hAnsi="Calibri" w:cs="Arial"/>
        </w:rPr>
        <w:footnoteReference w:id="4"/>
      </w:r>
      <w:r w:rsidRPr="00287B7E">
        <w:rPr>
          <w:rFonts w:ascii="Calibri" w:hAnsi="Calibri" w:cs="Arial"/>
        </w:rPr>
        <w:t xml:space="preserve">. The State of Nature Report 2013, jointly prepared by 25 conservation and research organisations, shows that </w:t>
      </w:r>
      <w:r w:rsidR="00990313">
        <w:rPr>
          <w:rFonts w:ascii="Calibri" w:hAnsi="Calibri" w:cs="Arial"/>
        </w:rPr>
        <w:t xml:space="preserve">in the UK </w:t>
      </w:r>
      <w:r w:rsidRPr="00287B7E">
        <w:rPr>
          <w:rFonts w:ascii="Calibri" w:hAnsi="Calibri" w:cs="Arial"/>
        </w:rPr>
        <w:t>60% of 3</w:t>
      </w:r>
      <w:r w:rsidR="00D31751">
        <w:rPr>
          <w:rFonts w:ascii="Calibri" w:hAnsi="Calibri" w:cs="Arial"/>
        </w:rPr>
        <w:t>,</w:t>
      </w:r>
      <w:r w:rsidR="00990313">
        <w:rPr>
          <w:rFonts w:ascii="Calibri" w:hAnsi="Calibri" w:cs="Arial"/>
        </w:rPr>
        <w:t>150</w:t>
      </w:r>
      <w:r w:rsidRPr="00287B7E">
        <w:rPr>
          <w:rFonts w:ascii="Calibri" w:hAnsi="Calibri" w:cs="Arial"/>
        </w:rPr>
        <w:t xml:space="preserve"> species studied have declined over the last 50 years. Habitat loss and degradation is the main reason for this loss of biodiversity.</w:t>
      </w:r>
      <w:r w:rsidRPr="00287B7E">
        <w:rPr>
          <w:rStyle w:val="FootnoteReference"/>
          <w:rFonts w:ascii="Calibri" w:hAnsi="Calibri" w:cs="Arial"/>
        </w:rPr>
        <w:footnoteReference w:id="5"/>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Staffordshire Local Nature Partnership (LNP) has the vision to make Staffordshire a more prosperous and healthy environment to live in and believes that economic development can and must go hand-in-hand with protection of the County’s important environmental assets. One priority objective identified by the LNP is to enable effective working partnerships between the environmental, economic, health and social sectors to improve decision-making and make the most of the green environment.</w:t>
      </w:r>
      <w:r w:rsidR="000E03D6">
        <w:rPr>
          <w:rStyle w:val="FootnoteReference"/>
          <w:rFonts w:ascii="Calibri" w:hAnsi="Calibri" w:cs="Arial"/>
        </w:rPr>
        <w:footnoteReference w:id="6"/>
      </w:r>
      <w:r w:rsidRPr="00287B7E">
        <w:rPr>
          <w:rFonts w:ascii="Calibri" w:hAnsi="Calibri" w:cs="Arial"/>
        </w:rPr>
        <w:t xml:space="preserve"> One of the key action points identified as important to partner organisations was to develop an Ecosystems Approach</w:t>
      </w:r>
      <w:r w:rsidRPr="00287B7E">
        <w:rPr>
          <w:rFonts w:ascii="Calibri" w:hAnsi="Calibri" w:cs="Arial"/>
          <w:vertAlign w:val="superscript"/>
        </w:rPr>
        <w:footnoteReference w:id="7"/>
      </w:r>
      <w:r w:rsidRPr="00287B7E">
        <w:rPr>
          <w:rFonts w:ascii="Calibri" w:hAnsi="Calibri" w:cs="Arial"/>
        </w:rPr>
        <w:t xml:space="preserve"> to the Staffordshire Local Enterprise Partnership (LEP) development plan. The objective is to ensure that sectors, organisations and departments which are usually not involved in environmental management and conservation recognise the true value of ecosystem services and the importance of ecosystem services to their activities. Ecosystem services are commonly defined as </w:t>
      </w:r>
      <w:r w:rsidRPr="00287B7E">
        <w:rPr>
          <w:rFonts w:ascii="Calibri" w:hAnsi="Calibri" w:cs="Arial"/>
          <w:i/>
        </w:rPr>
        <w:t>“the benefits people obtain from ecosystems”</w:t>
      </w:r>
      <w:r w:rsidRPr="00287B7E">
        <w:rPr>
          <w:rFonts w:ascii="Calibri" w:hAnsi="Calibri" w:cs="Arial"/>
          <w:vertAlign w:val="superscript"/>
        </w:rPr>
        <w:footnoteReference w:id="8"/>
      </w:r>
      <w:r w:rsidRPr="00287B7E">
        <w:rPr>
          <w:rFonts w:ascii="Calibri" w:hAnsi="Calibri" w:cs="Arial"/>
          <w:i/>
        </w:rPr>
        <w:t>.</w:t>
      </w:r>
      <w:r w:rsidR="00EE556E" w:rsidRPr="00287B7E">
        <w:rPr>
          <w:rFonts w:ascii="Calibri" w:hAnsi="Calibri" w:cs="Arial"/>
        </w:rPr>
        <w:t xml:space="preserve"> An ecosystem can be defined as the community of living organisms and non-living components such as air and water. An ecosystem can</w:t>
      </w:r>
      <w:r w:rsidR="00D31751">
        <w:rPr>
          <w:rFonts w:ascii="Calibri" w:hAnsi="Calibri" w:cs="Arial"/>
        </w:rPr>
        <w:t>,</w:t>
      </w:r>
      <w:r w:rsidR="00EE556E" w:rsidRPr="00287B7E">
        <w:rPr>
          <w:rFonts w:ascii="Calibri" w:hAnsi="Calibri" w:cs="Arial"/>
        </w:rPr>
        <w:t xml:space="preserve"> for example</w:t>
      </w:r>
      <w:r w:rsidR="00D31751">
        <w:rPr>
          <w:rFonts w:ascii="Calibri" w:hAnsi="Calibri" w:cs="Arial"/>
        </w:rPr>
        <w:t>,</w:t>
      </w:r>
      <w:r w:rsidR="00EE556E" w:rsidRPr="00287B7E">
        <w:rPr>
          <w:rFonts w:ascii="Calibri" w:hAnsi="Calibri" w:cs="Arial"/>
        </w:rPr>
        <w:t xml:space="preserve"> be a water catchment, a woodland patch</w:t>
      </w:r>
      <w:r w:rsidR="00D31751">
        <w:rPr>
          <w:rFonts w:ascii="Calibri" w:hAnsi="Calibri" w:cs="Arial"/>
        </w:rPr>
        <w:t xml:space="preserve"> or even </w:t>
      </w:r>
      <w:r w:rsidR="00EE556E" w:rsidRPr="00287B7E">
        <w:rPr>
          <w:rFonts w:ascii="Calibri" w:hAnsi="Calibri" w:cs="Arial"/>
        </w:rPr>
        <w:t>a single tree.</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aim of this research project is to seek to identify and where possible to quantify the value of ecosystem services provided by rural and urban habitats in Staffordshire</w:t>
      </w:r>
      <w:r w:rsidRPr="00287B7E">
        <w:rPr>
          <w:rFonts w:ascii="Calibri" w:hAnsi="Calibri" w:cs="Arial"/>
          <w:vertAlign w:val="superscript"/>
          <w:lang w:eastAsia="en-US"/>
        </w:rPr>
        <w:footnoteReference w:id="9"/>
      </w:r>
      <w:r w:rsidRPr="00287B7E">
        <w:rPr>
          <w:rFonts w:ascii="Calibri" w:hAnsi="Calibri" w:cs="Arial"/>
        </w:rPr>
        <w:t xml:space="preserve">. Particular attention has been given to the guidance for undertaking an </w:t>
      </w:r>
      <w:r w:rsidR="00A72A5B" w:rsidRPr="00287B7E">
        <w:rPr>
          <w:rFonts w:ascii="Calibri" w:hAnsi="Calibri" w:cs="Arial"/>
        </w:rPr>
        <w:t>E</w:t>
      </w:r>
      <w:r w:rsidRPr="00287B7E">
        <w:rPr>
          <w:rFonts w:ascii="Calibri" w:hAnsi="Calibri" w:cs="Arial"/>
        </w:rPr>
        <w:t xml:space="preserve">cosystem </w:t>
      </w:r>
      <w:r w:rsidR="00A72A5B" w:rsidRPr="00287B7E">
        <w:rPr>
          <w:rFonts w:ascii="Calibri" w:hAnsi="Calibri" w:cs="Arial"/>
        </w:rPr>
        <w:t>A</w:t>
      </w:r>
      <w:r w:rsidRPr="00287B7E">
        <w:rPr>
          <w:rFonts w:ascii="Calibri" w:hAnsi="Calibri" w:cs="Arial"/>
        </w:rPr>
        <w:t>ssessment</w:t>
      </w:r>
      <w:r w:rsidR="00A72A5B" w:rsidRPr="00287B7E">
        <w:rPr>
          <w:rStyle w:val="FootnoteReference"/>
          <w:rFonts w:ascii="Calibri" w:hAnsi="Calibri" w:cs="Arial"/>
        </w:rPr>
        <w:footnoteReference w:id="10"/>
      </w:r>
      <w:r w:rsidRPr="00287B7E">
        <w:rPr>
          <w:rFonts w:ascii="Calibri" w:hAnsi="Calibri" w:cs="Arial"/>
        </w:rPr>
        <w:t xml:space="preserve"> which has been produced within scope of Work Package </w:t>
      </w:r>
      <w:r w:rsidR="00A72A5B" w:rsidRPr="00287B7E">
        <w:rPr>
          <w:rFonts w:ascii="Calibri" w:hAnsi="Calibri" w:cs="Arial"/>
        </w:rPr>
        <w:t xml:space="preserve">10 </w:t>
      </w:r>
      <w:r w:rsidRPr="00287B7E">
        <w:rPr>
          <w:rFonts w:ascii="Calibri" w:hAnsi="Calibri" w:cs="Arial"/>
        </w:rPr>
        <w:t xml:space="preserve">of the National Ecosystem Assessment Follow-On project (NEAFO). This project therefore </w:t>
      </w:r>
      <w:r w:rsidR="00D31751">
        <w:rPr>
          <w:rFonts w:ascii="Calibri" w:hAnsi="Calibri" w:cs="Arial"/>
        </w:rPr>
        <w:t xml:space="preserve">also </w:t>
      </w:r>
      <w:r w:rsidRPr="00287B7E">
        <w:rPr>
          <w:rFonts w:ascii="Calibri" w:hAnsi="Calibri" w:cs="Arial"/>
        </w:rPr>
        <w:t xml:space="preserve">constitutes </w:t>
      </w:r>
      <w:r w:rsidR="00D31751">
        <w:rPr>
          <w:rFonts w:ascii="Calibri" w:hAnsi="Calibri" w:cs="Arial"/>
        </w:rPr>
        <w:t xml:space="preserve">a case study within the wider </w:t>
      </w:r>
      <w:r w:rsidRPr="00287B7E">
        <w:rPr>
          <w:rFonts w:ascii="Calibri" w:hAnsi="Calibri" w:cs="Arial"/>
        </w:rPr>
        <w:t xml:space="preserve">NEAFO </w:t>
      </w:r>
      <w:r w:rsidR="00D31751">
        <w:rPr>
          <w:rFonts w:ascii="Calibri" w:hAnsi="Calibri" w:cs="Arial"/>
        </w:rPr>
        <w:t xml:space="preserve">programme, </w:t>
      </w:r>
      <w:r w:rsidRPr="00287B7E">
        <w:rPr>
          <w:rFonts w:ascii="Calibri" w:hAnsi="Calibri" w:cs="Arial"/>
        </w:rPr>
        <w:t xml:space="preserve">and incorporates the latest evidence and best practice </w:t>
      </w:r>
      <w:r w:rsidR="00A72A5B" w:rsidRPr="00287B7E">
        <w:rPr>
          <w:rFonts w:ascii="Calibri" w:hAnsi="Calibri" w:cs="Arial"/>
        </w:rPr>
        <w:t>from science</w:t>
      </w:r>
      <w:r w:rsidRPr="00287B7E">
        <w:rPr>
          <w:rFonts w:ascii="Calibri" w:hAnsi="Calibri" w:cs="Arial"/>
        </w:rPr>
        <w:t xml:space="preserve"> and </w:t>
      </w:r>
      <w:r w:rsidR="00D31751">
        <w:rPr>
          <w:rFonts w:ascii="Calibri" w:hAnsi="Calibri" w:cs="Arial"/>
        </w:rPr>
        <w:t>implementation</w:t>
      </w:r>
      <w:r w:rsidRPr="00287B7E">
        <w:rPr>
          <w:rFonts w:ascii="Calibri" w:hAnsi="Calibri" w:cs="Arial"/>
        </w:rPr>
        <w:t xml:space="preserve">. </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value of ecosystem services has been assessed in three steps:</w:t>
      </w:r>
    </w:p>
    <w:p w:rsidR="00527178" w:rsidRPr="00287B7E" w:rsidRDefault="00527178" w:rsidP="0046139E">
      <w:pPr>
        <w:numPr>
          <w:ilvl w:val="0"/>
          <w:numId w:val="33"/>
        </w:numPr>
        <w:spacing w:after="240" w:line="360" w:lineRule="auto"/>
        <w:jc w:val="both"/>
        <w:rPr>
          <w:rFonts w:ascii="Calibri" w:hAnsi="Calibri" w:cs="Arial"/>
        </w:rPr>
      </w:pPr>
      <w:r w:rsidRPr="00287B7E">
        <w:rPr>
          <w:rFonts w:ascii="Calibri" w:hAnsi="Calibri" w:cs="Arial"/>
        </w:rPr>
        <w:t>Where available scientific evidence and data permit it, the value of ecosystem services has been calculated in monetar</w:t>
      </w:r>
      <w:r w:rsidR="003E1F88">
        <w:rPr>
          <w:rFonts w:ascii="Calibri" w:hAnsi="Calibri" w:cs="Arial"/>
        </w:rPr>
        <w:t>y terms.</w:t>
      </w:r>
      <w:r w:rsidR="003E1F88">
        <w:rPr>
          <w:rStyle w:val="FootnoteReference"/>
          <w:rFonts w:ascii="Calibri" w:hAnsi="Calibri" w:cs="Arial"/>
        </w:rPr>
        <w:footnoteReference w:id="11"/>
      </w:r>
      <w:r w:rsidR="00D31751">
        <w:rPr>
          <w:rFonts w:ascii="Calibri" w:hAnsi="Calibri" w:cs="Arial"/>
        </w:rPr>
        <w:t xml:space="preserve"> </w:t>
      </w:r>
      <w:r w:rsidRPr="00287B7E">
        <w:rPr>
          <w:rFonts w:ascii="Calibri" w:hAnsi="Calibri" w:cs="Arial"/>
        </w:rPr>
        <w:t>In this context, monetary valu</w:t>
      </w:r>
      <w:r w:rsidR="00D31751">
        <w:rPr>
          <w:rFonts w:ascii="Calibri" w:hAnsi="Calibri" w:cs="Arial"/>
        </w:rPr>
        <w:t>ation</w:t>
      </w:r>
      <w:r w:rsidRPr="00287B7E">
        <w:rPr>
          <w:rFonts w:ascii="Calibri" w:hAnsi="Calibri" w:cs="Arial"/>
        </w:rPr>
        <w:t xml:space="preserve"> reflects the contribution of ecosystems to aspects of human wellbeing.  </w:t>
      </w:r>
      <w:r w:rsidR="00D31751">
        <w:rPr>
          <w:rFonts w:ascii="Calibri" w:hAnsi="Calibri" w:cs="Arial"/>
        </w:rPr>
        <w:t xml:space="preserve">Monetary values </w:t>
      </w:r>
      <w:r w:rsidRPr="00287B7E">
        <w:rPr>
          <w:rFonts w:ascii="Calibri" w:hAnsi="Calibri" w:cs="Arial"/>
        </w:rPr>
        <w:t xml:space="preserve">should not </w:t>
      </w:r>
      <w:r w:rsidR="00D31751">
        <w:rPr>
          <w:rFonts w:ascii="Calibri" w:hAnsi="Calibri" w:cs="Arial"/>
        </w:rPr>
        <w:t xml:space="preserve">be </w:t>
      </w:r>
      <w:r w:rsidRPr="00287B7E">
        <w:rPr>
          <w:rFonts w:ascii="Calibri" w:hAnsi="Calibri" w:cs="Arial"/>
        </w:rPr>
        <w:t>considered as a ‘price for the environment’, but as a means to compare the contribution of different environmental processes to human wellbeing.</w:t>
      </w:r>
    </w:p>
    <w:p w:rsidR="00527178" w:rsidRPr="00287B7E" w:rsidRDefault="00527178" w:rsidP="009E2F30">
      <w:pPr>
        <w:numPr>
          <w:ilvl w:val="0"/>
          <w:numId w:val="33"/>
        </w:numPr>
        <w:spacing w:after="240" w:line="360" w:lineRule="auto"/>
        <w:jc w:val="both"/>
        <w:rPr>
          <w:rFonts w:ascii="Calibri" w:hAnsi="Calibri" w:cs="Arial"/>
        </w:rPr>
      </w:pPr>
      <w:r w:rsidRPr="00287B7E">
        <w:rPr>
          <w:rFonts w:ascii="Calibri" w:hAnsi="Calibri" w:cs="Arial"/>
        </w:rPr>
        <w:t>Where monetary valuation was not possible, indicative values with associated uncertainties have been determined. Sometimes, case study examples have been outlined to explain the value of a particular ecosystem service.</w:t>
      </w:r>
    </w:p>
    <w:p w:rsidR="00527178" w:rsidRPr="00287B7E" w:rsidRDefault="00527178" w:rsidP="009E2F30">
      <w:pPr>
        <w:numPr>
          <w:ilvl w:val="0"/>
          <w:numId w:val="33"/>
        </w:numPr>
        <w:spacing w:after="240" w:line="360" w:lineRule="auto"/>
        <w:jc w:val="both"/>
        <w:rPr>
          <w:rFonts w:ascii="Calibri" w:hAnsi="Calibri" w:cs="Arial"/>
        </w:rPr>
      </w:pPr>
      <w:r w:rsidRPr="00287B7E">
        <w:rPr>
          <w:rFonts w:ascii="Calibri" w:hAnsi="Calibri" w:cs="Arial"/>
        </w:rPr>
        <w:t xml:space="preserve">All values have been supplemented by a qualitative assessment outlining the links between ecosystems and human wellbeing. This qualitative assessment has also been undertaken for important ecosystem services where quantitative evidence about their value is missing. </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Monetary values have been assessed for ecosystem services for a set of broad habitat types. More details about the broad habitat categories used and the extent and location of such habitats are given in Section </w:t>
      </w:r>
      <w:r w:rsidRPr="00287B7E">
        <w:rPr>
          <w:rFonts w:ascii="Calibri" w:hAnsi="Calibri" w:cs="Arial"/>
        </w:rPr>
        <w:fldChar w:fldCharType="begin"/>
      </w:r>
      <w:r w:rsidRPr="00287B7E">
        <w:rPr>
          <w:rFonts w:ascii="Calibri" w:hAnsi="Calibri" w:cs="Arial"/>
        </w:rPr>
        <w:instrText xml:space="preserve"> REF _Ref356414585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1.3</w:t>
      </w:r>
      <w:r w:rsidRPr="00287B7E">
        <w:rPr>
          <w:rFonts w:ascii="Calibri" w:hAnsi="Calibri" w:cs="Arial"/>
        </w:rPr>
        <w:fldChar w:fldCharType="end"/>
      </w:r>
      <w:r w:rsidRPr="00287B7E">
        <w:rPr>
          <w:rFonts w:ascii="Calibri" w:hAnsi="Calibri" w:cs="Arial"/>
        </w:rPr>
        <w:t>. These values are summed up to produce a total indicative value. As it is impossible to deduce reliable monetary values for all ecosystem services or for all habitats, the findings of this study should be interpreted as conservative and incomplete, but nonetheless indicative of the relative scale and tendency (negative or positive) of the value of such services. The overall aim of this project was to provide a conservative minimum value rather than a maximum, potential or exact value. Monetary values have been calculated both as an annual value and as a capitalised value over 200 years. Furthermore, a sensitivity analysis has been applied to take uncertainty and risks into account. The following Section provides more details about the methods and assumptions.</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This report also provides an assessment of the services provided by the Country Parks owned and managed by Staffordshire County Council and Stoke on Trent City Council as a sub-set of the information provided for the Staffordshire geographical area in Chapter </w:t>
      </w:r>
      <w:r w:rsidRPr="00287B7E">
        <w:rPr>
          <w:rFonts w:ascii="Calibri" w:hAnsi="Calibri" w:cs="Arial"/>
        </w:rPr>
        <w:fldChar w:fldCharType="begin"/>
      </w:r>
      <w:r w:rsidRPr="00287B7E">
        <w:rPr>
          <w:rFonts w:ascii="Calibri" w:hAnsi="Calibri" w:cs="Arial"/>
        </w:rPr>
        <w:instrText xml:space="preserve"> REF _Ref354396228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0</w:t>
      </w:r>
      <w:r w:rsidRPr="00287B7E">
        <w:rPr>
          <w:rFonts w:ascii="Calibri" w:hAnsi="Calibri" w:cs="Arial"/>
        </w:rPr>
        <w:fldChar w:fldCharType="end"/>
      </w:r>
      <w:r w:rsidRPr="00287B7E">
        <w:rPr>
          <w:rFonts w:ascii="Calibri" w:hAnsi="Calibri" w:cs="Arial"/>
        </w:rPr>
        <w:t xml:space="preserve">. A similar sub-set has been provided for a selection of Staffordshire Wildlife Trust Reserves in Chapter </w:t>
      </w:r>
      <w:r w:rsidRPr="00287B7E">
        <w:rPr>
          <w:rFonts w:ascii="Calibri" w:hAnsi="Calibri" w:cs="Arial"/>
        </w:rPr>
        <w:fldChar w:fldCharType="begin"/>
      </w:r>
      <w:r w:rsidRPr="00287B7E">
        <w:rPr>
          <w:rFonts w:ascii="Calibri" w:hAnsi="Calibri" w:cs="Arial"/>
        </w:rPr>
        <w:instrText xml:space="preserve"> REF _Ref354396249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7</w:t>
      </w:r>
      <w:r w:rsidRPr="00287B7E">
        <w:rPr>
          <w:rFonts w:ascii="Calibri" w:hAnsi="Calibri" w:cs="Arial"/>
        </w:rPr>
        <w:fldChar w:fldCharType="end"/>
      </w:r>
      <w:r w:rsidRPr="00287B7E">
        <w:rPr>
          <w:rFonts w:ascii="Calibri" w:hAnsi="Calibri" w:cs="Arial"/>
        </w:rPr>
        <w:t>.</w:t>
      </w:r>
    </w:p>
    <w:p w:rsidR="00527178" w:rsidRPr="004B2332" w:rsidRDefault="00527178" w:rsidP="009E2F30">
      <w:pPr>
        <w:spacing w:after="240" w:line="360" w:lineRule="auto"/>
        <w:jc w:val="both"/>
        <w:rPr>
          <w:rFonts w:ascii="Calibri" w:hAnsi="Calibri" w:cs="Arial"/>
        </w:rPr>
      </w:pPr>
      <w:r w:rsidRPr="00287B7E">
        <w:rPr>
          <w:rFonts w:ascii="Calibri" w:hAnsi="Calibri" w:cs="Arial"/>
        </w:rPr>
        <w:t xml:space="preserve">The UK Government endorses the use of the Ecosystem Approach and the ecosystem services framework to improve decision-making across societal interests, for example as articulated by the June 2011 Natural Environment White Paper </w:t>
      </w:r>
      <w:r w:rsidRPr="00287B7E">
        <w:rPr>
          <w:rFonts w:ascii="Calibri" w:hAnsi="Calibri" w:cs="Arial"/>
          <w:i/>
        </w:rPr>
        <w:t>The Natural Choice</w:t>
      </w:r>
      <w:r w:rsidRPr="00287B7E">
        <w:rPr>
          <w:rFonts w:ascii="Calibri" w:hAnsi="Calibri"/>
          <w:sz w:val="22"/>
          <w:szCs w:val="22"/>
          <w:vertAlign w:val="superscript"/>
          <w:lang w:eastAsia="en-US"/>
        </w:rPr>
        <w:footnoteReference w:id="12"/>
      </w:r>
      <w:r w:rsidRPr="00287B7E">
        <w:rPr>
          <w:rFonts w:ascii="Calibri" w:hAnsi="Calibri" w:cs="Arial"/>
        </w:rPr>
        <w:t>. This Ecosystem Assessment for Staffordshire builds upon the government-sponsored UK National Ecosystem Assessment (UK NEA)</w:t>
      </w:r>
      <w:r w:rsidRPr="00287B7E">
        <w:rPr>
          <w:rFonts w:ascii="Calibri" w:hAnsi="Calibri"/>
          <w:sz w:val="22"/>
          <w:szCs w:val="22"/>
          <w:vertAlign w:val="superscript"/>
          <w:lang w:eastAsia="en-US"/>
        </w:rPr>
        <w:footnoteReference w:id="13"/>
      </w:r>
      <w:r w:rsidRPr="00287B7E">
        <w:rPr>
          <w:rFonts w:ascii="Calibri" w:hAnsi="Calibri" w:cs="Arial"/>
        </w:rPr>
        <w:t>. The UK NEA, published in June 2011, was based on the founding principles of the UN’s Millennium Ecosystem Assessment (MA)</w:t>
      </w:r>
      <w:r w:rsidRPr="00287B7E">
        <w:rPr>
          <w:rFonts w:ascii="Calibri" w:hAnsi="Calibri"/>
          <w:sz w:val="22"/>
          <w:szCs w:val="22"/>
          <w:vertAlign w:val="superscript"/>
          <w:lang w:eastAsia="en-US"/>
        </w:rPr>
        <w:footnoteReference w:id="14"/>
      </w:r>
      <w:r w:rsidRPr="00287B7E">
        <w:rPr>
          <w:rFonts w:ascii="Calibri" w:hAnsi="Calibri" w:cs="Arial"/>
        </w:rPr>
        <w:t xml:space="preserve"> published in 2005, many of the principles of which have been incorporated and refined by The Economics of Ecosystems and Biodiversity (TEEB)</w:t>
      </w:r>
      <w:r w:rsidRPr="00287B7E">
        <w:rPr>
          <w:rFonts w:ascii="Calibri" w:hAnsi="Calibri"/>
          <w:sz w:val="22"/>
          <w:szCs w:val="22"/>
          <w:vertAlign w:val="superscript"/>
          <w:lang w:eastAsia="en-US"/>
        </w:rPr>
        <w:footnoteReference w:id="15"/>
      </w:r>
      <w:r w:rsidRPr="00287B7E">
        <w:rPr>
          <w:rFonts w:ascii="Calibri" w:hAnsi="Calibri" w:cs="Arial"/>
        </w:rPr>
        <w:t xml:space="preserve"> in 2010. The ecosystem services framework and examples for ecosystem services are </w:t>
      </w:r>
      <w:r w:rsidRPr="004B2332">
        <w:rPr>
          <w:rFonts w:ascii="Calibri" w:hAnsi="Calibri" w:cs="Arial"/>
        </w:rPr>
        <w:t xml:space="preserve">summarised in </w:t>
      </w:r>
      <w:r w:rsidR="004B2332" w:rsidRPr="004B2332">
        <w:rPr>
          <w:rFonts w:ascii="Calibri" w:hAnsi="Calibri"/>
        </w:rPr>
        <w:fldChar w:fldCharType="begin"/>
      </w:r>
      <w:r w:rsidR="004B2332" w:rsidRPr="004B2332">
        <w:rPr>
          <w:rFonts w:ascii="Calibri" w:hAnsi="Calibri" w:cs="Arial"/>
        </w:rPr>
        <w:instrText xml:space="preserve"> REF _Ref364692774 \h </w:instrText>
      </w:r>
      <w:r w:rsidR="004B2332" w:rsidRPr="004B2332">
        <w:rPr>
          <w:rFonts w:ascii="Calibri" w:hAnsi="Calibri"/>
        </w:rPr>
        <w:instrText xml:space="preserve"> \* MERGEFORMAT </w:instrText>
      </w:r>
      <w:r w:rsidR="004B2332" w:rsidRPr="004B2332">
        <w:rPr>
          <w:rFonts w:ascii="Calibri" w:hAnsi="Calibri"/>
        </w:rPr>
      </w:r>
      <w:r w:rsidR="004B2332" w:rsidRPr="004B2332">
        <w:rPr>
          <w:rFonts w:ascii="Calibri" w:hAnsi="Calibri"/>
        </w:rPr>
        <w:fldChar w:fldCharType="separate"/>
      </w:r>
      <w:r w:rsidR="004B2332" w:rsidRPr="004B2332">
        <w:rPr>
          <w:rFonts w:ascii="Calibri" w:hAnsi="Calibri"/>
        </w:rPr>
        <w:t xml:space="preserve">Figure </w:t>
      </w:r>
      <w:r w:rsidR="004B2332" w:rsidRPr="004B2332">
        <w:rPr>
          <w:rFonts w:ascii="Calibri" w:hAnsi="Calibri"/>
          <w:noProof/>
        </w:rPr>
        <w:t>1</w:t>
      </w:r>
      <w:r w:rsidR="004B2332" w:rsidRPr="004B2332">
        <w:rPr>
          <w:rFonts w:ascii="Calibri" w:hAnsi="Calibri"/>
        </w:rPr>
        <w:t>.</w:t>
      </w:r>
      <w:r w:rsidR="004B2332" w:rsidRPr="004B2332">
        <w:rPr>
          <w:rFonts w:ascii="Calibri" w:hAnsi="Calibri"/>
          <w:noProof/>
        </w:rPr>
        <w:t>1</w:t>
      </w:r>
      <w:r w:rsidR="004B2332" w:rsidRPr="004B2332">
        <w:rPr>
          <w:rFonts w:ascii="Calibri" w:hAnsi="Calibri"/>
        </w:rPr>
        <w:fldChar w:fldCharType="end"/>
      </w:r>
      <w:r w:rsidR="004B2332" w:rsidRPr="004B2332">
        <w:rPr>
          <w:rFonts w:ascii="Calibri" w:hAnsi="Calibri"/>
        </w:rPr>
        <w:t>.</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European Environment Agency (EEA) also promotes communication of the diverse values of ecosystem services as a means to raise awareness as to why ecosystems are important and needed.</w:t>
      </w:r>
      <w:r w:rsidRPr="00287B7E">
        <w:rPr>
          <w:rFonts w:ascii="Calibri" w:hAnsi="Calibri"/>
          <w:sz w:val="22"/>
          <w:szCs w:val="22"/>
          <w:vertAlign w:val="superscript"/>
          <w:lang w:eastAsia="en-US"/>
        </w:rPr>
        <w:footnoteReference w:id="16"/>
      </w:r>
      <w:r w:rsidRPr="00287B7E">
        <w:rPr>
          <w:rFonts w:ascii="Calibri" w:hAnsi="Calibri" w:cs="Arial"/>
        </w:rPr>
        <w:t xml:space="preserve"> The opinion expressed by the Department for Environment, Food and Rural Affairs (Defra) is that</w:t>
      </w:r>
    </w:p>
    <w:p w:rsidR="00527178" w:rsidRPr="00287B7E" w:rsidRDefault="00527178" w:rsidP="009E2F30">
      <w:pPr>
        <w:spacing w:after="240" w:line="360" w:lineRule="auto"/>
        <w:ind w:left="567" w:right="567"/>
        <w:jc w:val="both"/>
        <w:rPr>
          <w:rFonts w:ascii="Calibri" w:hAnsi="Calibri" w:cs="Arial"/>
          <w:i/>
          <w:color w:val="800000"/>
        </w:rPr>
      </w:pPr>
      <w:r w:rsidRPr="00287B7E">
        <w:rPr>
          <w:rFonts w:ascii="Calibri" w:hAnsi="Calibri" w:cs="Arial"/>
          <w:i/>
          <w:color w:val="800000"/>
        </w:rPr>
        <w:t>“…the benefits the natural environment provides are not yet valued properly in policy and project appraisal across government.”</w:t>
      </w:r>
      <w:r w:rsidRPr="00287B7E">
        <w:rPr>
          <w:rFonts w:ascii="Calibri" w:hAnsi="Calibri" w:cs="Arial"/>
          <w:color w:val="800000"/>
          <w:sz w:val="18"/>
          <w:szCs w:val="18"/>
          <w:vertAlign w:val="superscript"/>
          <w:lang w:eastAsia="en-US"/>
        </w:rPr>
        <w:footnoteReference w:id="17"/>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This investigation should be seen as a first step towards implementing the true value of nature and ecosystems into decision-making in Staffordshire. Many ecosystem services such as recreation, aesthetic and spiritual appreciation, amenity, habitat for wildlife or flood </w:t>
      </w:r>
      <w:r w:rsidR="006555AC">
        <w:rPr>
          <w:rFonts w:ascii="Calibri" w:hAnsi="Calibri" w:cs="Arial"/>
        </w:rPr>
        <w:t xml:space="preserve">alleviation </w:t>
      </w:r>
      <w:r w:rsidRPr="00287B7E">
        <w:rPr>
          <w:rFonts w:ascii="Calibri" w:hAnsi="Calibri" w:cs="Arial"/>
        </w:rPr>
        <w:t>are not directly marketable, which leads to a general undervaluation of such services. Monetary valuation carried out by drawing assumptions that extrapolate from surrogate markets for these services highlights the quantum of value of such formerly unrecognised or undervalued ecosystem services</w:t>
      </w:r>
      <w:r w:rsidR="00A72A5B" w:rsidRPr="00287B7E">
        <w:rPr>
          <w:rFonts w:ascii="Calibri" w:hAnsi="Calibri" w:cs="Arial"/>
        </w:rPr>
        <w:t>. This renders</w:t>
      </w:r>
      <w:r w:rsidRPr="00287B7E">
        <w:rPr>
          <w:rFonts w:ascii="Calibri" w:hAnsi="Calibri" w:cs="Arial"/>
        </w:rPr>
        <w:t xml:space="preserve"> them visible and tangible and therefore useable for decision-making purposes in both public policy and business decisions. This is one of the principal benefits of valuation of ecosystem services.</w:t>
      </w:r>
    </w:p>
    <w:p w:rsidR="00527178" w:rsidRPr="00287B7E" w:rsidRDefault="00784A06" w:rsidP="009E2F30">
      <w:pPr>
        <w:spacing w:after="240" w:line="360" w:lineRule="auto"/>
        <w:jc w:val="both"/>
        <w:rPr>
          <w:rFonts w:ascii="Calibri" w:hAnsi="Calibri" w:cs="Arial"/>
        </w:rPr>
      </w:pPr>
      <w:r w:rsidRPr="00287B7E">
        <w:rPr>
          <w:rFonts w:ascii="Calibri" w:hAnsi="Calibri"/>
        </w:rPr>
        <w:fldChar w:fldCharType="begin"/>
      </w:r>
      <w:r w:rsidRPr="00287B7E">
        <w:rPr>
          <w:rFonts w:ascii="Calibri" w:hAnsi="Calibri" w:cs="Arial"/>
        </w:rPr>
        <w:instrText xml:space="preserve"> REF _Ref364692774 \h </w:instrText>
      </w:r>
      <w:r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bCs/>
        </w:rPr>
        <w:t xml:space="preserve">Figure </w:t>
      </w:r>
      <w:r w:rsidR="0049138F" w:rsidRPr="0049138F">
        <w:rPr>
          <w:rFonts w:ascii="Calibri" w:hAnsi="Calibri"/>
          <w:noProof/>
        </w:rPr>
        <w:t>1.1</w:t>
      </w:r>
      <w:r w:rsidRPr="00287B7E">
        <w:rPr>
          <w:rFonts w:ascii="Calibri" w:hAnsi="Calibri"/>
        </w:rPr>
        <w:fldChar w:fldCharType="end"/>
      </w:r>
      <w:r w:rsidRPr="00287B7E">
        <w:rPr>
          <w:rFonts w:ascii="Calibri" w:hAnsi="Calibri"/>
        </w:rPr>
        <w:t xml:space="preserve"> </w:t>
      </w:r>
      <w:r w:rsidR="00527178" w:rsidRPr="00287B7E">
        <w:rPr>
          <w:rFonts w:ascii="Calibri" w:hAnsi="Calibri" w:cs="Arial"/>
        </w:rPr>
        <w:t>provides a non-exclusive overview of selected ecosystem services.</w:t>
      </w:r>
      <w:r w:rsidR="00527178" w:rsidRPr="00287B7E">
        <w:rPr>
          <w:rFonts w:ascii="Calibri" w:hAnsi="Calibri"/>
          <w:vertAlign w:val="superscript"/>
        </w:rPr>
        <w:footnoteReference w:id="18"/>
      </w:r>
      <w:r w:rsidR="00527178" w:rsidRPr="00287B7E">
        <w:rPr>
          <w:rFonts w:ascii="Calibri" w:hAnsi="Calibri" w:cs="Arial"/>
        </w:rPr>
        <w:t xml:space="preserve"> The Millennium Ecosystem Assessment</w:t>
      </w:r>
      <w:r w:rsidR="00527178" w:rsidRPr="00287B7E">
        <w:rPr>
          <w:rFonts w:ascii="Calibri" w:hAnsi="Calibri" w:cs="Arial"/>
          <w:vertAlign w:val="superscript"/>
          <w:lang w:eastAsia="en-US"/>
        </w:rPr>
        <w:footnoteReference w:id="19"/>
      </w:r>
      <w:r w:rsidR="00527178" w:rsidRPr="00287B7E">
        <w:rPr>
          <w:rFonts w:ascii="Calibri" w:hAnsi="Calibri" w:cs="Arial"/>
        </w:rPr>
        <w:t xml:space="preserve"> categorisation also included a category of Supporting Services, comprising functions such as nutrient cycling and water recycling as well as soil formation, which are critical and require protection but which are generally primary resources ‘producing’ the Provisioning, Regulatory and Cultural Services highlighted in the Figure.  The reason for excluding Supporting Services from economic valuation is that they are not directly ‘consumed’ and therefore may elude monetary valuation, though ecosystem service valuation frameworks such as those used in the UK NEA and TEEB generally assume that their contribution to more directly consumed services incorporates some of their value. Such directly ‘consumed’ ecosystem services are also known as ‘final ecosystem services’.</w:t>
      </w:r>
      <w:r w:rsidR="00527178" w:rsidRPr="00287B7E">
        <w:rPr>
          <w:rFonts w:ascii="Calibri" w:hAnsi="Calibri" w:cs="Arial"/>
          <w:vertAlign w:val="superscript"/>
          <w:lang w:eastAsia="en-US"/>
        </w:rPr>
        <w:footnoteReference w:id="20"/>
      </w:r>
      <w:r w:rsidR="00527178" w:rsidRPr="00287B7E">
        <w:rPr>
          <w:rFonts w:ascii="Calibri" w:hAnsi="Calibri" w:cs="Arial"/>
        </w:rPr>
        <w:t xml:space="preserve"> However, the importance of the less tangible Supporting Services must not be neglected nor underestimated in governance decisions as ecosystem integrity, resilience and the production of all other services depend upon them.</w:t>
      </w:r>
    </w:p>
    <w:p w:rsidR="00527178" w:rsidRPr="00287B7E" w:rsidRDefault="00527178" w:rsidP="009E2F30">
      <w:pPr>
        <w:spacing w:after="240" w:line="360" w:lineRule="auto"/>
        <w:jc w:val="both"/>
        <w:rPr>
          <w:rFonts w:ascii="Calibri" w:hAnsi="Calibri" w:cs="Arial"/>
        </w:rPr>
      </w:pPr>
    </w:p>
    <w:p w:rsidR="00527178" w:rsidRPr="00287B7E" w:rsidRDefault="00784A06" w:rsidP="00784A06">
      <w:pPr>
        <w:pStyle w:val="Caption"/>
        <w:rPr>
          <w:rFonts w:ascii="Calibri" w:hAnsi="Calibri"/>
          <w:bCs w:val="0"/>
          <w:color w:val="800000"/>
          <w:sz w:val="16"/>
          <w:szCs w:val="16"/>
        </w:rPr>
      </w:pPr>
      <w:bookmarkStart w:id="12" w:name="_Ref364692774"/>
      <w:bookmarkStart w:id="13" w:name="_Toc360621141"/>
      <w:bookmarkStart w:id="14" w:name="_Ref364692763"/>
      <w:bookmarkStart w:id="15" w:name="_Toc364710996"/>
      <w:r w:rsidRPr="00287B7E">
        <w:rPr>
          <w:rFonts w:ascii="Calibri" w:hAnsi="Calibri"/>
          <w:bCs w:val="0"/>
          <w:color w:val="800000"/>
          <w:sz w:val="16"/>
          <w:szCs w:val="16"/>
        </w:rPr>
        <w:t xml:space="preserve">Figure </w:t>
      </w:r>
      <w:r w:rsidRPr="00287B7E">
        <w:rPr>
          <w:rFonts w:ascii="Calibri" w:hAnsi="Calibri"/>
          <w:color w:val="800000"/>
          <w:sz w:val="16"/>
          <w:szCs w:val="16"/>
        </w:rPr>
        <w:fldChar w:fldCharType="begin"/>
      </w:r>
      <w:r w:rsidRPr="00287B7E">
        <w:rPr>
          <w:rFonts w:ascii="Calibri" w:hAnsi="Calibri"/>
          <w:color w:val="800000"/>
          <w:sz w:val="16"/>
          <w:szCs w:val="16"/>
        </w:rPr>
        <w:instrText xml:space="preserve"> STYLEREF 1 \s </w:instrText>
      </w:r>
      <w:r w:rsidRPr="00287B7E">
        <w:rPr>
          <w:rFonts w:ascii="Calibri" w:hAnsi="Calibri"/>
          <w:color w:val="800000"/>
          <w:sz w:val="16"/>
          <w:szCs w:val="16"/>
        </w:rPr>
        <w:fldChar w:fldCharType="separate"/>
      </w:r>
      <w:r w:rsidR="0049138F">
        <w:rPr>
          <w:rFonts w:ascii="Calibri" w:hAnsi="Calibri"/>
          <w:noProof/>
          <w:color w:val="800000"/>
          <w:sz w:val="16"/>
          <w:szCs w:val="16"/>
        </w:rPr>
        <w:t>1</w:t>
      </w:r>
      <w:r w:rsidRPr="00287B7E">
        <w:rPr>
          <w:rFonts w:ascii="Calibri" w:hAnsi="Calibri"/>
          <w:color w:val="800000"/>
          <w:sz w:val="16"/>
          <w:szCs w:val="16"/>
        </w:rPr>
        <w:fldChar w:fldCharType="end"/>
      </w:r>
      <w:r w:rsidRPr="00287B7E">
        <w:rPr>
          <w:rFonts w:ascii="Calibri" w:hAnsi="Calibri"/>
          <w:color w:val="800000"/>
          <w:sz w:val="16"/>
          <w:szCs w:val="16"/>
        </w:rPr>
        <w:t>.</w:t>
      </w:r>
      <w:r w:rsidRPr="00287B7E">
        <w:rPr>
          <w:rFonts w:ascii="Calibri" w:hAnsi="Calibri"/>
          <w:color w:val="800000"/>
          <w:sz w:val="16"/>
          <w:szCs w:val="16"/>
        </w:rPr>
        <w:fldChar w:fldCharType="begin"/>
      </w:r>
      <w:r w:rsidRPr="00287B7E">
        <w:rPr>
          <w:rFonts w:ascii="Calibri" w:hAnsi="Calibri"/>
          <w:color w:val="800000"/>
          <w:sz w:val="16"/>
          <w:szCs w:val="16"/>
        </w:rPr>
        <w:instrText xml:space="preserve"> SEQ Fig \* ARABIC \s 1 </w:instrText>
      </w:r>
      <w:r w:rsidRPr="00287B7E">
        <w:rPr>
          <w:rFonts w:ascii="Calibri" w:hAnsi="Calibri"/>
          <w:color w:val="800000"/>
          <w:sz w:val="16"/>
          <w:szCs w:val="16"/>
        </w:rPr>
        <w:fldChar w:fldCharType="separate"/>
      </w:r>
      <w:r w:rsidR="0049138F">
        <w:rPr>
          <w:rFonts w:ascii="Calibri" w:hAnsi="Calibri"/>
          <w:noProof/>
          <w:color w:val="800000"/>
          <w:sz w:val="16"/>
          <w:szCs w:val="16"/>
        </w:rPr>
        <w:t>1</w:t>
      </w:r>
      <w:r w:rsidRPr="00287B7E">
        <w:rPr>
          <w:rFonts w:ascii="Calibri" w:hAnsi="Calibri"/>
          <w:color w:val="800000"/>
          <w:sz w:val="16"/>
          <w:szCs w:val="16"/>
        </w:rPr>
        <w:fldChar w:fldCharType="end"/>
      </w:r>
      <w:bookmarkEnd w:id="12"/>
      <w:r w:rsidRPr="00287B7E">
        <w:rPr>
          <w:rFonts w:ascii="Calibri" w:hAnsi="Calibri"/>
          <w:color w:val="800000"/>
          <w:sz w:val="16"/>
          <w:szCs w:val="16"/>
        </w:rPr>
        <w:t xml:space="preserve"> </w:t>
      </w:r>
      <w:r w:rsidR="00527178" w:rsidRPr="00287B7E">
        <w:rPr>
          <w:rFonts w:ascii="Calibri" w:hAnsi="Calibri" w:cs="Arial"/>
          <w:bCs w:val="0"/>
          <w:color w:val="4D4D4D"/>
          <w:sz w:val="24"/>
          <w:szCs w:val="24"/>
        </w:rPr>
        <w:t>Examples for Ecosystem Services</w:t>
      </w:r>
      <w:bookmarkEnd w:id="13"/>
      <w:bookmarkEnd w:id="14"/>
      <w:bookmarkEnd w:id="15"/>
    </w:p>
    <w:p w:rsidR="00527178" w:rsidRPr="00287B7E" w:rsidRDefault="005C4F5A" w:rsidP="009E2F30">
      <w:pPr>
        <w:spacing w:after="120"/>
        <w:jc w:val="both"/>
        <w:rPr>
          <w:rFonts w:ascii="Calibri" w:hAnsi="Calibri" w:cs="Arial"/>
        </w:rPr>
      </w:pPr>
      <w:r>
        <w:rPr>
          <w:rFonts w:ascii="Calibri" w:hAnsi="Calibri" w:cs="Arial"/>
          <w:noProof/>
        </w:rPr>
        <mc:AlternateContent>
          <mc:Choice Requires="wpc">
            <w:drawing>
              <wp:inline distT="0" distB="0" distL="0" distR="0" wp14:anchorId="7D082133" wp14:editId="3BEEA866">
                <wp:extent cx="5732780" cy="5257800"/>
                <wp:effectExtent l="0" t="0" r="20320" b="19050"/>
                <wp:docPr id="87" name="Zeichenbereich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5F5F5F"/>
                          </a:solidFill>
                          <a:prstDash val="solid"/>
                          <a:miter lim="800000"/>
                          <a:headEnd type="none" w="med" len="med"/>
                          <a:tailEnd type="none" w="med" len="med"/>
                        </a:ln>
                      </wpc:whole>
                      <wps:wsp>
                        <wps:cNvPr id="84" name="AutoShape 4"/>
                        <wps:cNvSpPr>
                          <a:spLocks noChangeArrowheads="1"/>
                        </wps:cNvSpPr>
                        <wps:spPr bwMode="auto">
                          <a:xfrm>
                            <a:off x="114306" y="114300"/>
                            <a:ext cx="800144" cy="14859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85" name="AutoShape 5"/>
                        <wps:cNvSpPr>
                          <a:spLocks noChangeArrowheads="1"/>
                        </wps:cNvSpPr>
                        <wps:spPr bwMode="auto">
                          <a:xfrm>
                            <a:off x="114306" y="1714500"/>
                            <a:ext cx="800144" cy="13716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89" name="AutoShape 6"/>
                        <wps:cNvSpPr>
                          <a:spLocks noChangeArrowheads="1"/>
                        </wps:cNvSpPr>
                        <wps:spPr bwMode="auto">
                          <a:xfrm>
                            <a:off x="114306" y="3200400"/>
                            <a:ext cx="800144" cy="1600200"/>
                          </a:xfrm>
                          <a:prstGeom prst="roundRect">
                            <a:avLst>
                              <a:gd name="adj" fmla="val 16667"/>
                            </a:avLst>
                          </a:prstGeom>
                          <a:solidFill>
                            <a:srgbClr val="EAEAEA"/>
                          </a:solidFill>
                          <a:ln w="15875">
                            <a:solidFill>
                              <a:srgbClr val="800000"/>
                            </a:solidFill>
                            <a:round/>
                            <a:headEnd/>
                            <a:tailEnd/>
                          </a:ln>
                        </wps:spPr>
                        <wps:bodyPr rot="0" vert="horz" wrap="square" lIns="91440" tIns="45720" rIns="91440" bIns="45720" anchor="t" anchorCtr="0" upright="1">
                          <a:noAutofit/>
                        </wps:bodyPr>
                      </wps:wsp>
                      <wps:wsp>
                        <wps:cNvPr id="90" name="AutoShape 7"/>
                        <wps:cNvSpPr>
                          <a:spLocks noChangeArrowheads="1"/>
                        </wps:cNvSpPr>
                        <wps:spPr bwMode="auto">
                          <a:xfrm>
                            <a:off x="1028757" y="1143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92" name="Text Box 8"/>
                        <wps:cNvSpPr txBox="1">
                          <a:spLocks noChangeArrowheads="1"/>
                        </wps:cNvSpPr>
                        <wps:spPr bwMode="auto">
                          <a:xfrm>
                            <a:off x="114306" y="6858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Provisioning Services</w:t>
                              </w:r>
                            </w:p>
                          </w:txbxContent>
                        </wps:txbx>
                        <wps:bodyPr rot="0" vert="horz" wrap="square" lIns="72000" tIns="72000" rIns="72000" bIns="72000" anchor="t" anchorCtr="0" upright="1">
                          <a:noAutofit/>
                        </wps:bodyPr>
                      </wps:wsp>
                      <wps:wsp>
                        <wps:cNvPr id="86" name="Text Box 9"/>
                        <wps:cNvSpPr txBox="1">
                          <a:spLocks noChangeArrowheads="1"/>
                        </wps:cNvSpPr>
                        <wps:spPr bwMode="auto">
                          <a:xfrm>
                            <a:off x="114306" y="21717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Cultural Services</w:t>
                              </w:r>
                            </w:p>
                          </w:txbxContent>
                        </wps:txbx>
                        <wps:bodyPr rot="0" vert="horz" wrap="square" lIns="72000" tIns="72000" rIns="72000" bIns="72000" anchor="t" anchorCtr="0" upright="1">
                          <a:noAutofit/>
                        </wps:bodyPr>
                      </wps:wsp>
                      <wps:wsp>
                        <wps:cNvPr id="94" name="Text Box 10"/>
                        <wps:cNvSpPr txBox="1">
                          <a:spLocks noChangeArrowheads="1"/>
                        </wps:cNvSpPr>
                        <wps:spPr bwMode="auto">
                          <a:xfrm>
                            <a:off x="114306" y="3771900"/>
                            <a:ext cx="80014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Regulating Services</w:t>
                              </w:r>
                            </w:p>
                          </w:txbxContent>
                        </wps:txbx>
                        <wps:bodyPr rot="0" vert="horz" wrap="square" lIns="72000" tIns="72000" rIns="72000" bIns="72000" anchor="t" anchorCtr="0" upright="1">
                          <a:noAutofit/>
                        </wps:bodyPr>
                      </wps:wsp>
                      <wps:wsp>
                        <wps:cNvPr id="114" name="Text Box 11"/>
                        <wps:cNvSpPr txBox="1">
                          <a:spLocks noChangeArrowheads="1"/>
                        </wps:cNvSpPr>
                        <wps:spPr bwMode="auto">
                          <a:xfrm>
                            <a:off x="1028757" y="1143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14F7A" w:rsidRDefault="00AA3860" w:rsidP="009E2F30">
                              <w:pPr>
                                <w:rPr>
                                  <w:rFonts w:ascii="Calibri" w:hAnsi="Calibri" w:cs="Arial"/>
                                  <w:sz w:val="20"/>
                                  <w:szCs w:val="20"/>
                                </w:rPr>
                              </w:pPr>
                              <w:r w:rsidRPr="00D14F7A">
                                <w:rPr>
                                  <w:rFonts w:ascii="Calibri" w:hAnsi="Calibri" w:cs="Arial"/>
                                  <w:b/>
                                  <w:sz w:val="20"/>
                                  <w:szCs w:val="20"/>
                                </w:rPr>
                                <w:t>Food</w:t>
                              </w:r>
                              <w:r>
                                <w:rPr>
                                  <w:rFonts w:ascii="Calibri" w:hAnsi="Calibri" w:cs="Arial"/>
                                  <w:sz w:val="20"/>
                                  <w:szCs w:val="20"/>
                                </w:rPr>
                                <w:t xml:space="preserve">: </w:t>
                              </w:r>
                              <w:r w:rsidRPr="00D14F7A">
                                <w:rPr>
                                  <w:rFonts w:ascii="Calibri" w:hAnsi="Calibri" w:cs="Arial"/>
                                  <w:sz w:val="20"/>
                                  <w:szCs w:val="20"/>
                                </w:rPr>
                                <w:t>Ecosystems provide the conditions for growing food</w:t>
                              </w:r>
                              <w:r>
                                <w:rPr>
                                  <w:rFonts w:ascii="Calibri" w:hAnsi="Calibri" w:cs="Arial"/>
                                  <w:sz w:val="20"/>
                                  <w:szCs w:val="20"/>
                                </w:rPr>
                                <w:t>.</w:t>
                              </w:r>
                            </w:p>
                          </w:txbxContent>
                        </wps:txbx>
                        <wps:bodyPr rot="0" vert="horz" wrap="square" lIns="72000" tIns="72000" rIns="72000" bIns="72000" anchor="t" anchorCtr="0" upright="1">
                          <a:noAutofit/>
                        </wps:bodyPr>
                      </wps:wsp>
                      <wps:wsp>
                        <wps:cNvPr id="115" name="AutoShape 12"/>
                        <wps:cNvSpPr>
                          <a:spLocks noChangeArrowheads="1"/>
                        </wps:cNvSpPr>
                        <wps:spPr bwMode="auto">
                          <a:xfrm>
                            <a:off x="1028757" y="3200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16" name="AutoShape 13"/>
                        <wps:cNvSpPr>
                          <a:spLocks noChangeArrowheads="1"/>
                        </wps:cNvSpPr>
                        <wps:spPr bwMode="auto">
                          <a:xfrm>
                            <a:off x="1028757" y="2628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17" name="AutoShape 14"/>
                        <wps:cNvSpPr>
                          <a:spLocks noChangeArrowheads="1"/>
                        </wps:cNvSpPr>
                        <wps:spPr bwMode="auto">
                          <a:xfrm>
                            <a:off x="1028757" y="2057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18" name="AutoShape 15"/>
                        <wps:cNvSpPr>
                          <a:spLocks noChangeArrowheads="1"/>
                        </wps:cNvSpPr>
                        <wps:spPr bwMode="auto">
                          <a:xfrm>
                            <a:off x="1028757" y="1485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19" name="AutoShape 16"/>
                        <wps:cNvSpPr>
                          <a:spLocks noChangeArrowheads="1"/>
                        </wps:cNvSpPr>
                        <wps:spPr bwMode="auto">
                          <a:xfrm>
                            <a:off x="1028757" y="10287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20" name="AutoShape 17"/>
                        <wps:cNvSpPr>
                          <a:spLocks noChangeArrowheads="1"/>
                        </wps:cNvSpPr>
                        <wps:spPr bwMode="auto">
                          <a:xfrm>
                            <a:off x="1028757" y="571500"/>
                            <a:ext cx="4572253" cy="3429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25" name="Text Box 18"/>
                        <wps:cNvSpPr txBox="1">
                          <a:spLocks noChangeArrowheads="1"/>
                        </wps:cNvSpPr>
                        <wps:spPr bwMode="auto">
                          <a:xfrm>
                            <a:off x="1028757" y="5715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E2F30">
                              <w:pPr>
                                <w:rPr>
                                  <w:rFonts w:ascii="Calibri" w:hAnsi="Calibri" w:cs="Arial"/>
                                  <w:b/>
                                  <w:sz w:val="20"/>
                                  <w:szCs w:val="20"/>
                                </w:rPr>
                              </w:pPr>
                              <w:r w:rsidRPr="00147C4B">
                                <w:rPr>
                                  <w:rFonts w:ascii="Calibri" w:hAnsi="Calibri" w:cs="Arial"/>
                                  <w:b/>
                                  <w:sz w:val="20"/>
                                  <w:szCs w:val="20"/>
                                </w:rPr>
                                <w:t xml:space="preserve">Raw </w:t>
                              </w:r>
                              <w:r>
                                <w:rPr>
                                  <w:rFonts w:ascii="Calibri" w:hAnsi="Calibri" w:cs="Arial"/>
                                  <w:b/>
                                  <w:sz w:val="20"/>
                                  <w:szCs w:val="20"/>
                                </w:rPr>
                                <w:t>m</w:t>
                              </w:r>
                              <w:r w:rsidRPr="00147C4B">
                                <w:rPr>
                                  <w:rFonts w:ascii="Calibri" w:hAnsi="Calibri" w:cs="Arial"/>
                                  <w:b/>
                                  <w:sz w:val="20"/>
                                  <w:szCs w:val="20"/>
                                </w:rPr>
                                <w:t>aterials</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 xml:space="preserve">For example timber to construct furniture and for </w:t>
                              </w:r>
                              <w:r>
                                <w:rPr>
                                  <w:rFonts w:ascii="Calibri" w:hAnsi="Calibri" w:cs="Arial"/>
                                  <w:sz w:val="20"/>
                                  <w:szCs w:val="20"/>
                                </w:rPr>
                                <w:t>wood</w:t>
                              </w:r>
                              <w:r w:rsidRPr="00147C4B">
                                <w:rPr>
                                  <w:rFonts w:ascii="Calibri" w:hAnsi="Calibri" w:cs="Arial"/>
                                  <w:sz w:val="20"/>
                                  <w:szCs w:val="20"/>
                                </w:rPr>
                                <w:t>fuel</w:t>
                              </w:r>
                              <w:r>
                                <w:rPr>
                                  <w:rFonts w:ascii="Calibri" w:hAnsi="Calibri" w:cs="Arial"/>
                                  <w:sz w:val="20"/>
                                  <w:szCs w:val="20"/>
                                </w:rPr>
                                <w:t>.</w:t>
                              </w:r>
                            </w:p>
                          </w:txbxContent>
                        </wps:txbx>
                        <wps:bodyPr rot="0" vert="horz" wrap="square" lIns="72000" tIns="72000" rIns="72000" bIns="72000" anchor="t" anchorCtr="0" upright="1">
                          <a:noAutofit/>
                        </wps:bodyPr>
                      </wps:wsp>
                      <wps:wsp>
                        <wps:cNvPr id="127" name="Text Box 19"/>
                        <wps:cNvSpPr txBox="1">
                          <a:spLocks noChangeArrowheads="1"/>
                        </wps:cNvSpPr>
                        <wps:spPr bwMode="auto">
                          <a:xfrm>
                            <a:off x="1028757" y="1028700"/>
                            <a:ext cx="45722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E2F30">
                              <w:pPr>
                                <w:rPr>
                                  <w:rFonts w:ascii="Calibri" w:hAnsi="Calibri" w:cs="Arial"/>
                                  <w:b/>
                                  <w:sz w:val="20"/>
                                  <w:szCs w:val="20"/>
                                </w:rPr>
                              </w:pPr>
                              <w:r w:rsidRPr="00147C4B">
                                <w:rPr>
                                  <w:rFonts w:ascii="Calibri" w:hAnsi="Calibri" w:cs="Arial"/>
                                  <w:b/>
                                  <w:sz w:val="20"/>
                                  <w:szCs w:val="20"/>
                                </w:rPr>
                                <w:t>Fresh water</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Ecosystems provide surface and groundwater</w:t>
                              </w:r>
                              <w:r>
                                <w:rPr>
                                  <w:rFonts w:ascii="Calibri" w:hAnsi="Calibri" w:cs="Arial"/>
                                  <w:sz w:val="20"/>
                                  <w:szCs w:val="20"/>
                                </w:rPr>
                                <w:t>.</w:t>
                              </w:r>
                            </w:p>
                          </w:txbxContent>
                        </wps:txbx>
                        <wps:bodyPr rot="0" vert="horz" wrap="square" lIns="72000" tIns="72000" rIns="72000" bIns="72000" anchor="t" anchorCtr="0" upright="1">
                          <a:noAutofit/>
                        </wps:bodyPr>
                      </wps:wsp>
                      <wps:wsp>
                        <wps:cNvPr id="128" name="Text Box 20"/>
                        <wps:cNvSpPr txBox="1">
                          <a:spLocks noChangeArrowheads="1"/>
                        </wps:cNvSpPr>
                        <wps:spPr bwMode="auto">
                          <a:xfrm>
                            <a:off x="1028757" y="1485900"/>
                            <a:ext cx="445794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E2F30">
                              <w:pPr>
                                <w:rPr>
                                  <w:rFonts w:ascii="Calibri" w:hAnsi="Calibri" w:cs="Arial"/>
                                  <w:b/>
                                  <w:sz w:val="20"/>
                                  <w:szCs w:val="20"/>
                                </w:rPr>
                              </w:pPr>
                              <w:r>
                                <w:rPr>
                                  <w:rFonts w:ascii="Calibri" w:hAnsi="Calibri" w:cs="Arial"/>
                                  <w:b/>
                                  <w:sz w:val="20"/>
                                  <w:szCs w:val="20"/>
                                </w:rPr>
                                <w:t>Wild species diversity:</w:t>
                              </w:r>
                              <w:r w:rsidRPr="00147C4B">
                                <w:rPr>
                                  <w:rFonts w:ascii="Calibri" w:hAnsi="Calibri" w:cs="Arial"/>
                                  <w:b/>
                                  <w:sz w:val="20"/>
                                  <w:szCs w:val="20"/>
                                </w:rPr>
                                <w:t xml:space="preserve"> </w:t>
                              </w:r>
                              <w:r w:rsidRPr="00D51964">
                                <w:rPr>
                                  <w:rFonts w:ascii="Calibri" w:hAnsi="Calibri" w:cs="Arial"/>
                                  <w:sz w:val="20"/>
                                  <w:szCs w:val="20"/>
                                </w:rPr>
                                <w:t>Ecosystems provide everything that an individual plant or animal needs to survive</w:t>
                              </w:r>
                              <w:r>
                                <w:rPr>
                                  <w:rFonts w:ascii="Calibri" w:hAnsi="Calibri" w:cs="Arial"/>
                                  <w:sz w:val="20"/>
                                  <w:szCs w:val="20"/>
                                </w:rPr>
                                <w:t>.</w:t>
                              </w:r>
                            </w:p>
                          </w:txbxContent>
                        </wps:txbx>
                        <wps:bodyPr rot="0" vert="horz" wrap="square" lIns="72000" tIns="72000" rIns="72000" bIns="72000" anchor="t" anchorCtr="0" upright="1">
                          <a:noAutofit/>
                        </wps:bodyPr>
                      </wps:wsp>
                      <wps:wsp>
                        <wps:cNvPr id="129" name="Text Box 21"/>
                        <wps:cNvSpPr txBox="1">
                          <a:spLocks noChangeArrowheads="1"/>
                        </wps:cNvSpPr>
                        <wps:spPr bwMode="auto">
                          <a:xfrm>
                            <a:off x="1028757" y="2057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147C4B" w:rsidRDefault="00AA3860" w:rsidP="009E2F30">
                              <w:pPr>
                                <w:rPr>
                                  <w:rFonts w:ascii="Calibri" w:hAnsi="Calibri" w:cs="Arial"/>
                                  <w:b/>
                                  <w:sz w:val="20"/>
                                  <w:szCs w:val="20"/>
                                </w:rPr>
                              </w:pPr>
                              <w:r>
                                <w:rPr>
                                  <w:rFonts w:ascii="Calibri" w:hAnsi="Calibri" w:cs="Arial"/>
                                  <w:b/>
                                  <w:sz w:val="20"/>
                                  <w:szCs w:val="20"/>
                                </w:rPr>
                                <w:t>Recreation:</w:t>
                              </w:r>
                              <w:r w:rsidRPr="00147C4B">
                                <w:rPr>
                                  <w:rFonts w:ascii="Calibri" w:hAnsi="Calibri" w:cs="Arial"/>
                                  <w:b/>
                                  <w:sz w:val="20"/>
                                  <w:szCs w:val="20"/>
                                </w:rPr>
                                <w:t xml:space="preserve"> </w:t>
                              </w:r>
                              <w:r>
                                <w:rPr>
                                  <w:rFonts w:ascii="Calibri" w:hAnsi="Calibri" w:cs="Arial"/>
                                  <w:sz w:val="20"/>
                                  <w:szCs w:val="20"/>
                                </w:rPr>
                                <w:t>Accessible greenspace offers an opportunity for recreation, sports, etc. which influences physical health.</w:t>
                              </w:r>
                            </w:p>
                          </w:txbxContent>
                        </wps:txbx>
                        <wps:bodyPr rot="0" vert="horz" wrap="square" lIns="72000" tIns="72000" rIns="72000" bIns="72000" anchor="t" anchorCtr="0" upright="1">
                          <a:noAutofit/>
                        </wps:bodyPr>
                      </wps:wsp>
                      <wps:wsp>
                        <wps:cNvPr id="130" name="Text Box 22"/>
                        <wps:cNvSpPr txBox="1">
                          <a:spLocks noChangeArrowheads="1"/>
                        </wps:cNvSpPr>
                        <wps:spPr bwMode="auto">
                          <a:xfrm>
                            <a:off x="1028757" y="26289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51964" w:rsidRDefault="00AA3860" w:rsidP="009E2F30">
                              <w:pPr>
                                <w:rPr>
                                  <w:rFonts w:ascii="Calibri" w:hAnsi="Calibri" w:cs="Arial"/>
                                  <w:sz w:val="20"/>
                                  <w:szCs w:val="20"/>
                                </w:rPr>
                              </w:pPr>
                              <w:r w:rsidRPr="00D51964">
                                <w:rPr>
                                  <w:rFonts w:ascii="Calibri" w:hAnsi="Calibri" w:cs="Arial"/>
                                  <w:b/>
                                  <w:sz w:val="20"/>
                                  <w:szCs w:val="20"/>
                                </w:rPr>
                                <w:t>Aesthetic Values &amp; Sense of Place</w:t>
                              </w:r>
                              <w:r>
                                <w:rPr>
                                  <w:rFonts w:ascii="Calibri" w:hAnsi="Calibri" w:cs="Arial"/>
                                  <w:b/>
                                  <w:sz w:val="20"/>
                                  <w:szCs w:val="20"/>
                                </w:rPr>
                                <w:t xml:space="preserve">: </w:t>
                              </w:r>
                              <w:r w:rsidRPr="00D51964">
                                <w:rPr>
                                  <w:rFonts w:ascii="Calibri" w:hAnsi="Calibri" w:cs="Arial"/>
                                  <w:sz w:val="20"/>
                                  <w:szCs w:val="20"/>
                                </w:rPr>
                                <w:t>People benefit from a view on beautiful landscapes</w:t>
                              </w:r>
                              <w:r>
                                <w:rPr>
                                  <w:rFonts w:ascii="Calibri" w:hAnsi="Calibri" w:cs="Arial"/>
                                  <w:sz w:val="20"/>
                                  <w:szCs w:val="20"/>
                                </w:rPr>
                                <w:t xml:space="preserve"> which also improves mental health.</w:t>
                              </w:r>
                            </w:p>
                            <w:p w:rsidR="00AA3860" w:rsidRPr="00D51964" w:rsidRDefault="00AA3860" w:rsidP="009E2F30">
                              <w:pPr>
                                <w:rPr>
                                  <w:szCs w:val="20"/>
                                </w:rPr>
                              </w:pPr>
                            </w:p>
                          </w:txbxContent>
                        </wps:txbx>
                        <wps:bodyPr rot="0" vert="horz" wrap="square" lIns="72000" tIns="72000" rIns="72000" bIns="72000" anchor="t" anchorCtr="0" upright="1">
                          <a:noAutofit/>
                        </wps:bodyPr>
                      </wps:wsp>
                      <wps:wsp>
                        <wps:cNvPr id="131" name="Text Box 23"/>
                        <wps:cNvSpPr txBox="1">
                          <a:spLocks noChangeArrowheads="1"/>
                        </wps:cNvSpPr>
                        <wps:spPr bwMode="auto">
                          <a:xfrm>
                            <a:off x="1028757" y="3200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D51964" w:rsidRDefault="00AA3860" w:rsidP="009E2F30">
                              <w:pPr>
                                <w:rPr>
                                  <w:rFonts w:ascii="Calibri" w:hAnsi="Calibri" w:cs="Arial"/>
                                  <w:sz w:val="20"/>
                                  <w:szCs w:val="20"/>
                                </w:rPr>
                              </w:pPr>
                              <w:r>
                                <w:rPr>
                                  <w:rFonts w:ascii="Calibri" w:hAnsi="Calibri" w:cs="Arial"/>
                                  <w:b/>
                                  <w:sz w:val="20"/>
                                  <w:szCs w:val="20"/>
                                </w:rPr>
                                <w:t xml:space="preserve">Climate regulation: </w:t>
                              </w:r>
                              <w:r>
                                <w:rPr>
                                  <w:rFonts w:ascii="Calibri" w:hAnsi="Calibri" w:cs="Arial"/>
                                  <w:sz w:val="20"/>
                                  <w:szCs w:val="20"/>
                                </w:rPr>
                                <w:t>On the one hand vegetation captures and stores carbon; on the other hand it mitigates extreme high temperatures in urban settings.</w:t>
                              </w:r>
                            </w:p>
                            <w:p w:rsidR="00AA3860" w:rsidRPr="00D51964" w:rsidRDefault="00AA3860" w:rsidP="009E2F30">
                              <w:pPr>
                                <w:rPr>
                                  <w:szCs w:val="20"/>
                                </w:rPr>
                              </w:pPr>
                            </w:p>
                          </w:txbxContent>
                        </wps:txbx>
                        <wps:bodyPr rot="0" vert="horz" wrap="square" lIns="72000" tIns="72000" rIns="72000" bIns="72000" anchor="t" anchorCtr="0" upright="1">
                          <a:noAutofit/>
                        </wps:bodyPr>
                      </wps:wsp>
                      <wps:wsp>
                        <wps:cNvPr id="132" name="AutoShape 24"/>
                        <wps:cNvSpPr>
                          <a:spLocks noChangeArrowheads="1"/>
                        </wps:cNvSpPr>
                        <wps:spPr bwMode="auto">
                          <a:xfrm>
                            <a:off x="1028757" y="43434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33" name="AutoShape 25"/>
                        <wps:cNvSpPr>
                          <a:spLocks noChangeArrowheads="1"/>
                        </wps:cNvSpPr>
                        <wps:spPr bwMode="auto">
                          <a:xfrm>
                            <a:off x="1028757" y="3771900"/>
                            <a:ext cx="4572253" cy="457200"/>
                          </a:xfrm>
                          <a:prstGeom prst="roundRect">
                            <a:avLst>
                              <a:gd name="adj" fmla="val 16667"/>
                            </a:avLst>
                          </a:prstGeom>
                          <a:solidFill>
                            <a:srgbClr val="F8F8F8"/>
                          </a:solidFill>
                          <a:ln w="9525">
                            <a:solidFill>
                              <a:srgbClr val="800000"/>
                            </a:solidFill>
                            <a:round/>
                            <a:headEnd/>
                            <a:tailEnd/>
                          </a:ln>
                        </wps:spPr>
                        <wps:bodyPr rot="0" vert="horz" wrap="square" lIns="91440" tIns="45720" rIns="91440" bIns="45720" anchor="t" anchorCtr="0" upright="1">
                          <a:noAutofit/>
                        </wps:bodyPr>
                      </wps:wsp>
                      <wps:wsp>
                        <wps:cNvPr id="134" name="Text Box 26"/>
                        <wps:cNvSpPr txBox="1">
                          <a:spLocks noChangeArrowheads="1"/>
                        </wps:cNvSpPr>
                        <wps:spPr bwMode="auto">
                          <a:xfrm>
                            <a:off x="1028757" y="37719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0C31EC" w:rsidRDefault="00AA3860" w:rsidP="009E2F30">
                              <w:pPr>
                                <w:rPr>
                                  <w:rFonts w:ascii="Calibri" w:hAnsi="Calibri" w:cs="Arial"/>
                                  <w:b/>
                                  <w:sz w:val="20"/>
                                  <w:szCs w:val="20"/>
                                </w:rPr>
                              </w:pPr>
                              <w:r w:rsidRPr="000C31EC">
                                <w:rPr>
                                  <w:rFonts w:ascii="Calibri" w:hAnsi="Calibri" w:cs="Arial"/>
                                  <w:b/>
                                  <w:sz w:val="20"/>
                                  <w:szCs w:val="20"/>
                                </w:rPr>
                                <w:t xml:space="preserve">Moderation of extreme events: </w:t>
                              </w:r>
                              <w:r w:rsidRPr="000C31EC">
                                <w:rPr>
                                  <w:rFonts w:ascii="Calibri" w:hAnsi="Calibri" w:cs="Arial"/>
                                  <w:sz w:val="20"/>
                                  <w:szCs w:val="20"/>
                                </w:rPr>
                                <w:t>Ecosystems create buffers against natural hazards su</w:t>
                              </w:r>
                              <w:r>
                                <w:rPr>
                                  <w:rFonts w:ascii="Calibri" w:hAnsi="Calibri" w:cs="Arial"/>
                                  <w:sz w:val="20"/>
                                  <w:szCs w:val="20"/>
                                </w:rPr>
                                <w:t>ch as flooding events</w:t>
                              </w:r>
                              <w:r w:rsidRPr="000C31EC">
                                <w:rPr>
                                  <w:rFonts w:ascii="Calibri" w:hAnsi="Calibri" w:cs="Arial"/>
                                  <w:sz w:val="20"/>
                                  <w:szCs w:val="20"/>
                                </w:rPr>
                                <w:t>.</w:t>
                              </w:r>
                            </w:p>
                            <w:p w:rsidR="00AA3860" w:rsidRPr="00D51964" w:rsidRDefault="00AA3860" w:rsidP="009E2F30">
                              <w:pPr>
                                <w:rPr>
                                  <w:szCs w:val="20"/>
                                </w:rPr>
                              </w:pPr>
                            </w:p>
                          </w:txbxContent>
                        </wps:txbx>
                        <wps:bodyPr rot="0" vert="horz" wrap="square" lIns="72000" tIns="72000" rIns="72000" bIns="72000" anchor="t" anchorCtr="0" upright="1">
                          <a:noAutofit/>
                        </wps:bodyPr>
                      </wps:wsp>
                      <wps:wsp>
                        <wps:cNvPr id="135" name="Text Box 27"/>
                        <wps:cNvSpPr txBox="1">
                          <a:spLocks noChangeArrowheads="1"/>
                        </wps:cNvSpPr>
                        <wps:spPr bwMode="auto">
                          <a:xfrm>
                            <a:off x="1028757" y="4343400"/>
                            <a:ext cx="457225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0C31EC" w:rsidRDefault="00AA3860" w:rsidP="009E2F30">
                              <w:pPr>
                                <w:rPr>
                                  <w:rFonts w:ascii="Calibri" w:hAnsi="Calibri" w:cs="Arial"/>
                                  <w:b/>
                                  <w:sz w:val="20"/>
                                  <w:szCs w:val="20"/>
                                </w:rPr>
                              </w:pPr>
                              <w:r>
                                <w:rPr>
                                  <w:rFonts w:ascii="Calibri" w:hAnsi="Calibri" w:cs="Arial"/>
                                  <w:b/>
                                  <w:sz w:val="20"/>
                                  <w:szCs w:val="20"/>
                                </w:rPr>
                                <w:t>Water and air quality improvement</w:t>
                              </w:r>
                              <w:r w:rsidRPr="000C31EC">
                                <w:rPr>
                                  <w:rFonts w:ascii="Calibri" w:hAnsi="Calibri" w:cs="Arial"/>
                                  <w:b/>
                                  <w:sz w:val="20"/>
                                  <w:szCs w:val="20"/>
                                </w:rPr>
                                <w:t xml:space="preserve">: </w:t>
                              </w:r>
                              <w:r>
                                <w:rPr>
                                  <w:rFonts w:ascii="Calibri" w:hAnsi="Calibri" w:cs="Arial"/>
                                  <w:sz w:val="20"/>
                                  <w:szCs w:val="20"/>
                                </w:rPr>
                                <w:t>Micro-organisms and plants remove and decompose pollutants from air and water bodies.</w:t>
                              </w:r>
                            </w:p>
                            <w:p w:rsidR="00AA3860" w:rsidRPr="00D51964" w:rsidRDefault="00AA3860" w:rsidP="009E2F30">
                              <w:pPr>
                                <w:rPr>
                                  <w:szCs w:val="20"/>
                                </w:rPr>
                              </w:pPr>
                            </w:p>
                          </w:txbxContent>
                        </wps:txbx>
                        <wps:bodyPr rot="0" vert="horz" wrap="square" lIns="72000" tIns="72000" rIns="72000" bIns="72000" anchor="t" anchorCtr="0" upright="1">
                          <a:noAutofit/>
                        </wps:bodyPr>
                      </wps:wsp>
                      <wps:wsp>
                        <wps:cNvPr id="136" name="Text Box 28"/>
                        <wps:cNvSpPr txBox="1">
                          <a:spLocks noChangeArrowheads="1"/>
                        </wps:cNvSpPr>
                        <wps:spPr bwMode="auto">
                          <a:xfrm>
                            <a:off x="114306" y="4914900"/>
                            <a:ext cx="548670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FF66"/>
                                </a:solidFill>
                                <a:miter lim="800000"/>
                                <a:headEnd/>
                                <a:tailEnd/>
                              </a14:hiddenLine>
                            </a:ext>
                          </a:extLst>
                        </wps:spPr>
                        <wps:txbx>
                          <w:txbxContent>
                            <w:p w:rsidR="00AA3860" w:rsidRPr="004243F1" w:rsidRDefault="00AA3860" w:rsidP="009E2F30">
                              <w:pPr>
                                <w:rPr>
                                  <w:rFonts w:ascii="Calibri" w:hAnsi="Calibri" w:cs="Arial"/>
                                  <w:sz w:val="18"/>
                                  <w:szCs w:val="18"/>
                                </w:rPr>
                              </w:pPr>
                              <w:r w:rsidRPr="000C31EC">
                                <w:rPr>
                                  <w:rFonts w:ascii="Calibri" w:hAnsi="Calibri" w:cs="Arial"/>
                                  <w:sz w:val="18"/>
                                  <w:szCs w:val="18"/>
                                </w:rPr>
                                <w:t xml:space="preserve">Note: </w:t>
                              </w:r>
                              <w:r>
                                <w:rPr>
                                  <w:rFonts w:ascii="Calibri" w:hAnsi="Calibri" w:cs="Arial"/>
                                  <w:sz w:val="18"/>
                                  <w:szCs w:val="18"/>
                                </w:rPr>
                                <w:t>The above is a selection of ecosystem services and not an exhaustive list.</w:t>
                              </w:r>
                            </w:p>
                          </w:txbxContent>
                        </wps:txbx>
                        <wps:bodyPr rot="0" vert="horz" wrap="square" lIns="72000" tIns="72000" rIns="72000" bIns="72000" anchor="t" anchorCtr="0" upright="1">
                          <a:noAutofit/>
                        </wps:bodyPr>
                      </wps:wsp>
                    </wpc:wpc>
                  </a:graphicData>
                </a:graphic>
              </wp:inline>
            </w:drawing>
          </mc:Choice>
          <mc:Fallback>
            <w:pict>
              <v:group w14:anchorId="7D082133" id="_x0000_s1053" editas="canvas" style="width:451.4pt;height:414pt;mso-position-horizontal-relative:char;mso-position-vertical-relative:line" coordsize="57327,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">
                <v:shape id="_x0000_s1054" type="#_x0000_t75" style="position:absolute;width:57327;height:52578;visibility:visible;mso-wrap-style:square" stroked="t" strokecolor="#5f5f5f" strokeweight="1.5pt">
                  <v:fill o:detectmouseclick="t"/>
                  <v:path o:connecttype="none"/>
                </v:shape>
                <v:roundrect id="AutoShape 4" o:spid="_x0000_s1055" style="position:absolute;left:1143;top:1143;width:8001;height:14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" fillcolor="#eaeaea" strokecolor="maroon" strokeweight="1.25pt"/>
                <v:roundrect id="AutoShape 5" o:spid="_x0000_s1056" style="position:absolute;left:1143;top:17145;width:8001;height:1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" fillcolor="#eaeaea" strokecolor="maroon" strokeweight="1.25pt"/>
                <v:roundrect id="AutoShape 6" o:spid="_x0000_s1057" style="position:absolute;left:1143;top:32004;width:8001;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" fillcolor="#eaeaea" strokecolor="maroon" strokeweight="1.25pt"/>
                <v:roundrect id="AutoShape 7" o:spid="_x0000_s1058" style="position:absolute;left:10287;top:1143;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" fillcolor="#f8f8f8" strokecolor="maroon"/>
                <v:shape id="Text Box 8" o:spid="_x0000_s1059" type="#_x0000_t202" style="position:absolute;left:1143;top:6858;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" filled="f" stroked="f" strokecolor="#6f6">
                  <v:textbox inset="2mm,2mm,2mm,2mm">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Provisioning Services</w:t>
                        </w:r>
                      </w:p>
                    </w:txbxContent>
                  </v:textbox>
                </v:shape>
                <v:shape id="Text Box 9" o:spid="_x0000_s1060" type="#_x0000_t202" style="position:absolute;left:1143;top:21717;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" filled="f" stroked="f" strokecolor="#6f6">
                  <v:textbox inset="2mm,2mm,2mm,2mm">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Cultural Services</w:t>
                        </w:r>
                      </w:p>
                    </w:txbxContent>
                  </v:textbox>
                </v:shape>
                <v:shape id="Text Box 10" o:spid="_x0000_s1061" type="#_x0000_t202" style="position:absolute;left:1143;top:37719;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" filled="f" stroked="f" strokecolor="#6f6">
                  <v:textbox inset="2mm,2mm,2mm,2mm">
                    <w:txbxContent>
                      <w:p w:rsidR="00AA3860" w:rsidRPr="00362334" w:rsidRDefault="00AA3860" w:rsidP="009E2F30">
                        <w:pPr>
                          <w:jc w:val="center"/>
                          <w:rPr>
                            <w:rFonts w:ascii="Calibri" w:hAnsi="Calibri" w:cs="Arial"/>
                            <w:b/>
                            <w:sz w:val="20"/>
                            <w:szCs w:val="20"/>
                          </w:rPr>
                        </w:pPr>
                        <w:r w:rsidRPr="00362334">
                          <w:rPr>
                            <w:rFonts w:ascii="Calibri" w:hAnsi="Calibri" w:cs="Arial"/>
                            <w:b/>
                            <w:sz w:val="20"/>
                            <w:szCs w:val="20"/>
                          </w:rPr>
                          <w:t>Regulating Services</w:t>
                        </w:r>
                      </w:p>
                    </w:txbxContent>
                  </v:textbox>
                </v:shape>
                <v:shape id="Text Box 11" o:spid="_x0000_s1062" type="#_x0000_t202" style="position:absolute;left:10287;top:1143;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" filled="f" stroked="f" strokecolor="#6f6">
                  <v:textbox inset="2mm,2mm,2mm,2mm">
                    <w:txbxContent>
                      <w:p w:rsidR="00AA3860" w:rsidRPr="00D14F7A" w:rsidRDefault="00AA3860" w:rsidP="009E2F30">
                        <w:pPr>
                          <w:rPr>
                            <w:rFonts w:ascii="Calibri" w:hAnsi="Calibri" w:cs="Arial"/>
                            <w:sz w:val="20"/>
                            <w:szCs w:val="20"/>
                          </w:rPr>
                        </w:pPr>
                        <w:r w:rsidRPr="00D14F7A">
                          <w:rPr>
                            <w:rFonts w:ascii="Calibri" w:hAnsi="Calibri" w:cs="Arial"/>
                            <w:b/>
                            <w:sz w:val="20"/>
                            <w:szCs w:val="20"/>
                          </w:rPr>
                          <w:t>Food</w:t>
                        </w:r>
                        <w:r>
                          <w:rPr>
                            <w:rFonts w:ascii="Calibri" w:hAnsi="Calibri" w:cs="Arial"/>
                            <w:sz w:val="20"/>
                            <w:szCs w:val="20"/>
                          </w:rPr>
                          <w:t xml:space="preserve">: </w:t>
                        </w:r>
                        <w:r w:rsidRPr="00D14F7A">
                          <w:rPr>
                            <w:rFonts w:ascii="Calibri" w:hAnsi="Calibri" w:cs="Arial"/>
                            <w:sz w:val="20"/>
                            <w:szCs w:val="20"/>
                          </w:rPr>
                          <w:t>Ecosystems provide the conditions for growing food</w:t>
                        </w:r>
                        <w:r>
                          <w:rPr>
                            <w:rFonts w:ascii="Calibri" w:hAnsi="Calibri" w:cs="Arial"/>
                            <w:sz w:val="20"/>
                            <w:szCs w:val="20"/>
                          </w:rPr>
                          <w:t>.</w:t>
                        </w:r>
                      </w:p>
                    </w:txbxContent>
                  </v:textbox>
                </v:shape>
                <v:roundrect id="AutoShape 12" o:spid="_x0000_s1063" style="position:absolute;left:10287;top:3200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" fillcolor="#f8f8f8" strokecolor="maroon"/>
                <v:roundrect id="AutoShape 13" o:spid="_x0000_s1064" style="position:absolute;left:10287;top:2628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" fillcolor="#f8f8f8" strokecolor="maroon"/>
                <v:roundrect id="AutoShape 14" o:spid="_x0000_s1065" style="position:absolute;left:10287;top:2057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" fillcolor="#f8f8f8" strokecolor="maroon"/>
                <v:roundrect id="AutoShape 15" o:spid="_x0000_s1066" style="position:absolute;left:10287;top:1485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" fillcolor="#f8f8f8" strokecolor="maroon"/>
                <v:roundrect id="AutoShape 16" o:spid="_x0000_s1067" style="position:absolute;left:10287;top:10287;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" fillcolor="#f8f8f8" strokecolor="maroon"/>
                <v:roundrect id="AutoShape 17" o:spid="_x0000_s1068" style="position:absolute;left:10287;top:5715;width:4572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" fillcolor="#f8f8f8" strokecolor="maroon"/>
                <v:shape id="Text Box 18" o:spid="_x0000_s1069" type="#_x0000_t202" style="position:absolute;left:10287;top:5715;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" filled="f" stroked="f" strokecolor="#6f6">
                  <v:textbox inset="2mm,2mm,2mm,2mm">
                    <w:txbxContent>
                      <w:p w:rsidR="00AA3860" w:rsidRPr="00147C4B" w:rsidRDefault="00AA3860" w:rsidP="009E2F30">
                        <w:pPr>
                          <w:rPr>
                            <w:rFonts w:ascii="Calibri" w:hAnsi="Calibri" w:cs="Arial"/>
                            <w:b/>
                            <w:sz w:val="20"/>
                            <w:szCs w:val="20"/>
                          </w:rPr>
                        </w:pPr>
                        <w:r w:rsidRPr="00147C4B">
                          <w:rPr>
                            <w:rFonts w:ascii="Calibri" w:hAnsi="Calibri" w:cs="Arial"/>
                            <w:b/>
                            <w:sz w:val="20"/>
                            <w:szCs w:val="20"/>
                          </w:rPr>
                          <w:t xml:space="preserve">Raw </w:t>
                        </w:r>
                        <w:r>
                          <w:rPr>
                            <w:rFonts w:ascii="Calibri" w:hAnsi="Calibri" w:cs="Arial"/>
                            <w:b/>
                            <w:sz w:val="20"/>
                            <w:szCs w:val="20"/>
                          </w:rPr>
                          <w:t>m</w:t>
                        </w:r>
                        <w:r w:rsidRPr="00147C4B">
                          <w:rPr>
                            <w:rFonts w:ascii="Calibri" w:hAnsi="Calibri" w:cs="Arial"/>
                            <w:b/>
                            <w:sz w:val="20"/>
                            <w:szCs w:val="20"/>
                          </w:rPr>
                          <w:t>aterials</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 xml:space="preserve">For example timber to construct furniture and for </w:t>
                        </w:r>
                        <w:r>
                          <w:rPr>
                            <w:rFonts w:ascii="Calibri" w:hAnsi="Calibri" w:cs="Arial"/>
                            <w:sz w:val="20"/>
                            <w:szCs w:val="20"/>
                          </w:rPr>
                          <w:t>wood</w:t>
                        </w:r>
                        <w:r w:rsidRPr="00147C4B">
                          <w:rPr>
                            <w:rFonts w:ascii="Calibri" w:hAnsi="Calibri" w:cs="Arial"/>
                            <w:sz w:val="20"/>
                            <w:szCs w:val="20"/>
                          </w:rPr>
                          <w:t>fuel</w:t>
                        </w:r>
                        <w:r>
                          <w:rPr>
                            <w:rFonts w:ascii="Calibri" w:hAnsi="Calibri" w:cs="Arial"/>
                            <w:sz w:val="20"/>
                            <w:szCs w:val="20"/>
                          </w:rPr>
                          <w:t>.</w:t>
                        </w:r>
                      </w:p>
                    </w:txbxContent>
                  </v:textbox>
                </v:shape>
                <v:shape id="Text Box 19" o:spid="_x0000_s1070" type="#_x0000_t202" style="position:absolute;left:10287;top:10287;width:45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" filled="f" stroked="f" strokecolor="#6f6">
                  <v:textbox inset="2mm,2mm,2mm,2mm">
                    <w:txbxContent>
                      <w:p w:rsidR="00AA3860" w:rsidRPr="00147C4B" w:rsidRDefault="00AA3860" w:rsidP="009E2F30">
                        <w:pPr>
                          <w:rPr>
                            <w:rFonts w:ascii="Calibri" w:hAnsi="Calibri" w:cs="Arial"/>
                            <w:b/>
                            <w:sz w:val="20"/>
                            <w:szCs w:val="20"/>
                          </w:rPr>
                        </w:pPr>
                        <w:r w:rsidRPr="00147C4B">
                          <w:rPr>
                            <w:rFonts w:ascii="Calibri" w:hAnsi="Calibri" w:cs="Arial"/>
                            <w:b/>
                            <w:sz w:val="20"/>
                            <w:szCs w:val="20"/>
                          </w:rPr>
                          <w:t>Fresh water</w:t>
                        </w:r>
                        <w:r>
                          <w:rPr>
                            <w:rFonts w:ascii="Calibri" w:hAnsi="Calibri" w:cs="Arial"/>
                            <w:b/>
                            <w:sz w:val="20"/>
                            <w:szCs w:val="20"/>
                          </w:rPr>
                          <w:t>:</w:t>
                        </w:r>
                        <w:r w:rsidRPr="00147C4B">
                          <w:rPr>
                            <w:rFonts w:ascii="Calibri" w:hAnsi="Calibri" w:cs="Arial"/>
                            <w:b/>
                            <w:sz w:val="20"/>
                            <w:szCs w:val="20"/>
                          </w:rPr>
                          <w:t xml:space="preserve"> </w:t>
                        </w:r>
                        <w:r w:rsidRPr="00147C4B">
                          <w:rPr>
                            <w:rFonts w:ascii="Calibri" w:hAnsi="Calibri" w:cs="Arial"/>
                            <w:sz w:val="20"/>
                            <w:szCs w:val="20"/>
                          </w:rPr>
                          <w:t>Ecosystems provide surface and groundwater</w:t>
                        </w:r>
                        <w:r>
                          <w:rPr>
                            <w:rFonts w:ascii="Calibri" w:hAnsi="Calibri" w:cs="Arial"/>
                            <w:sz w:val="20"/>
                            <w:szCs w:val="20"/>
                          </w:rPr>
                          <w:t>.</w:t>
                        </w:r>
                      </w:p>
                    </w:txbxContent>
                  </v:textbox>
                </v:shape>
                <v:shape id="Text Box 20" o:spid="_x0000_s1071" type="#_x0000_t202" style="position:absolute;left:10287;top:14859;width:44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" filled="f" stroked="f" strokecolor="#6f6">
                  <v:textbox inset="2mm,2mm,2mm,2mm">
                    <w:txbxContent>
                      <w:p w:rsidR="00AA3860" w:rsidRPr="00147C4B" w:rsidRDefault="00AA3860" w:rsidP="009E2F30">
                        <w:pPr>
                          <w:rPr>
                            <w:rFonts w:ascii="Calibri" w:hAnsi="Calibri" w:cs="Arial"/>
                            <w:b/>
                            <w:sz w:val="20"/>
                            <w:szCs w:val="20"/>
                          </w:rPr>
                        </w:pPr>
                        <w:r>
                          <w:rPr>
                            <w:rFonts w:ascii="Calibri" w:hAnsi="Calibri" w:cs="Arial"/>
                            <w:b/>
                            <w:sz w:val="20"/>
                            <w:szCs w:val="20"/>
                          </w:rPr>
                          <w:t>Wild species diversity:</w:t>
                        </w:r>
                        <w:r w:rsidRPr="00147C4B">
                          <w:rPr>
                            <w:rFonts w:ascii="Calibri" w:hAnsi="Calibri" w:cs="Arial"/>
                            <w:b/>
                            <w:sz w:val="20"/>
                            <w:szCs w:val="20"/>
                          </w:rPr>
                          <w:t xml:space="preserve"> </w:t>
                        </w:r>
                        <w:r w:rsidRPr="00D51964">
                          <w:rPr>
                            <w:rFonts w:ascii="Calibri" w:hAnsi="Calibri" w:cs="Arial"/>
                            <w:sz w:val="20"/>
                            <w:szCs w:val="20"/>
                          </w:rPr>
                          <w:t>Ecosystems provide everything that an individual plant or animal needs to survive</w:t>
                        </w:r>
                        <w:r>
                          <w:rPr>
                            <w:rFonts w:ascii="Calibri" w:hAnsi="Calibri" w:cs="Arial"/>
                            <w:sz w:val="20"/>
                            <w:szCs w:val="20"/>
                          </w:rPr>
                          <w:t>.</w:t>
                        </w:r>
                      </w:p>
                    </w:txbxContent>
                  </v:textbox>
                </v:shape>
                <v:shape id="Text Box 21" o:spid="_x0000_s1072" type="#_x0000_t202" style="position:absolute;left:10287;top:2057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" filled="f" stroked="f" strokecolor="#6f6">
                  <v:textbox inset="2mm,2mm,2mm,2mm">
                    <w:txbxContent>
                      <w:p w:rsidR="00AA3860" w:rsidRPr="00147C4B" w:rsidRDefault="00AA3860" w:rsidP="009E2F30">
                        <w:pPr>
                          <w:rPr>
                            <w:rFonts w:ascii="Calibri" w:hAnsi="Calibri" w:cs="Arial"/>
                            <w:b/>
                            <w:sz w:val="20"/>
                            <w:szCs w:val="20"/>
                          </w:rPr>
                        </w:pPr>
                        <w:r>
                          <w:rPr>
                            <w:rFonts w:ascii="Calibri" w:hAnsi="Calibri" w:cs="Arial"/>
                            <w:b/>
                            <w:sz w:val="20"/>
                            <w:szCs w:val="20"/>
                          </w:rPr>
                          <w:t>Recreation:</w:t>
                        </w:r>
                        <w:r w:rsidRPr="00147C4B">
                          <w:rPr>
                            <w:rFonts w:ascii="Calibri" w:hAnsi="Calibri" w:cs="Arial"/>
                            <w:b/>
                            <w:sz w:val="20"/>
                            <w:szCs w:val="20"/>
                          </w:rPr>
                          <w:t xml:space="preserve"> </w:t>
                        </w:r>
                        <w:r>
                          <w:rPr>
                            <w:rFonts w:ascii="Calibri" w:hAnsi="Calibri" w:cs="Arial"/>
                            <w:sz w:val="20"/>
                            <w:szCs w:val="20"/>
                          </w:rPr>
                          <w:t>Accessible greenspace offers an opportunity for recreation, sports, etc. which influences physical health.</w:t>
                        </w:r>
                      </w:p>
                    </w:txbxContent>
                  </v:textbox>
                </v:shape>
                <v:shape id="Text Box 22" o:spid="_x0000_s1073" type="#_x0000_t202" style="position:absolute;left:10287;top:26289;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" filled="f" stroked="f" strokecolor="#6f6">
                  <v:textbox inset="2mm,2mm,2mm,2mm">
                    <w:txbxContent>
                      <w:p w:rsidR="00AA3860" w:rsidRPr="00D51964" w:rsidRDefault="00AA3860" w:rsidP="009E2F30">
                        <w:pPr>
                          <w:rPr>
                            <w:rFonts w:ascii="Calibri" w:hAnsi="Calibri" w:cs="Arial"/>
                            <w:sz w:val="20"/>
                            <w:szCs w:val="20"/>
                          </w:rPr>
                        </w:pPr>
                        <w:r w:rsidRPr="00D51964">
                          <w:rPr>
                            <w:rFonts w:ascii="Calibri" w:hAnsi="Calibri" w:cs="Arial"/>
                            <w:b/>
                            <w:sz w:val="20"/>
                            <w:szCs w:val="20"/>
                          </w:rPr>
                          <w:t>Aesthetic Values &amp; Sense of Place</w:t>
                        </w:r>
                        <w:r>
                          <w:rPr>
                            <w:rFonts w:ascii="Calibri" w:hAnsi="Calibri" w:cs="Arial"/>
                            <w:b/>
                            <w:sz w:val="20"/>
                            <w:szCs w:val="20"/>
                          </w:rPr>
                          <w:t xml:space="preserve">: </w:t>
                        </w:r>
                        <w:r w:rsidRPr="00D51964">
                          <w:rPr>
                            <w:rFonts w:ascii="Calibri" w:hAnsi="Calibri" w:cs="Arial"/>
                            <w:sz w:val="20"/>
                            <w:szCs w:val="20"/>
                          </w:rPr>
                          <w:t>People benefit from a view on beautiful landscapes</w:t>
                        </w:r>
                        <w:r>
                          <w:rPr>
                            <w:rFonts w:ascii="Calibri" w:hAnsi="Calibri" w:cs="Arial"/>
                            <w:sz w:val="20"/>
                            <w:szCs w:val="20"/>
                          </w:rPr>
                          <w:t xml:space="preserve"> which also improves mental health.</w:t>
                        </w:r>
                      </w:p>
                      <w:p w:rsidR="00AA3860" w:rsidRPr="00D51964" w:rsidRDefault="00AA3860" w:rsidP="009E2F30">
                        <w:pPr>
                          <w:rPr>
                            <w:szCs w:val="20"/>
                          </w:rPr>
                        </w:pPr>
                      </w:p>
                    </w:txbxContent>
                  </v:textbox>
                </v:shape>
                <v:shape id="Text Box 23" o:spid="_x0000_s1074" type="#_x0000_t202" style="position:absolute;left:10287;top:3200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" filled="f" stroked="f" strokecolor="#6f6">
                  <v:textbox inset="2mm,2mm,2mm,2mm">
                    <w:txbxContent>
                      <w:p w:rsidR="00AA3860" w:rsidRPr="00D51964" w:rsidRDefault="00AA3860" w:rsidP="009E2F30">
                        <w:pPr>
                          <w:rPr>
                            <w:rFonts w:ascii="Calibri" w:hAnsi="Calibri" w:cs="Arial"/>
                            <w:sz w:val="20"/>
                            <w:szCs w:val="20"/>
                          </w:rPr>
                        </w:pPr>
                        <w:r>
                          <w:rPr>
                            <w:rFonts w:ascii="Calibri" w:hAnsi="Calibri" w:cs="Arial"/>
                            <w:b/>
                            <w:sz w:val="20"/>
                            <w:szCs w:val="20"/>
                          </w:rPr>
                          <w:t xml:space="preserve">Climate regulation: </w:t>
                        </w:r>
                        <w:r>
                          <w:rPr>
                            <w:rFonts w:ascii="Calibri" w:hAnsi="Calibri" w:cs="Arial"/>
                            <w:sz w:val="20"/>
                            <w:szCs w:val="20"/>
                          </w:rPr>
                          <w:t>On the one hand vegetation captures and stores carbon; on the other hand it mitigates extreme high temperatures in urban settings.</w:t>
                        </w:r>
                      </w:p>
                      <w:p w:rsidR="00AA3860" w:rsidRPr="00D51964" w:rsidRDefault="00AA3860" w:rsidP="009E2F30">
                        <w:pPr>
                          <w:rPr>
                            <w:szCs w:val="20"/>
                          </w:rPr>
                        </w:pPr>
                      </w:p>
                    </w:txbxContent>
                  </v:textbox>
                </v:shape>
                <v:roundrect id="AutoShape 24" o:spid="_x0000_s1075" style="position:absolute;left:10287;top:43434;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" fillcolor="#f8f8f8" strokecolor="maroon"/>
                <v:roundrect id="AutoShape 25" o:spid="_x0000_s1076" style="position:absolute;left:10287;top:37719;width:457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" fillcolor="#f8f8f8" strokecolor="maroon"/>
                <v:shape id="Text Box 26" o:spid="_x0000_s1077" type="#_x0000_t202" style="position:absolute;left:10287;top:37719;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" filled="f" stroked="f" strokecolor="#6f6">
                  <v:textbox inset="2mm,2mm,2mm,2mm">
                    <w:txbxContent>
                      <w:p w:rsidR="00AA3860" w:rsidRPr="000C31EC" w:rsidRDefault="00AA3860" w:rsidP="009E2F30">
                        <w:pPr>
                          <w:rPr>
                            <w:rFonts w:ascii="Calibri" w:hAnsi="Calibri" w:cs="Arial"/>
                            <w:b/>
                            <w:sz w:val="20"/>
                            <w:szCs w:val="20"/>
                          </w:rPr>
                        </w:pPr>
                        <w:r w:rsidRPr="000C31EC">
                          <w:rPr>
                            <w:rFonts w:ascii="Calibri" w:hAnsi="Calibri" w:cs="Arial"/>
                            <w:b/>
                            <w:sz w:val="20"/>
                            <w:szCs w:val="20"/>
                          </w:rPr>
                          <w:t xml:space="preserve">Moderation of extreme events: </w:t>
                        </w:r>
                        <w:r w:rsidRPr="000C31EC">
                          <w:rPr>
                            <w:rFonts w:ascii="Calibri" w:hAnsi="Calibri" w:cs="Arial"/>
                            <w:sz w:val="20"/>
                            <w:szCs w:val="20"/>
                          </w:rPr>
                          <w:t>Ecosystems create buffers against natural hazards su</w:t>
                        </w:r>
                        <w:r>
                          <w:rPr>
                            <w:rFonts w:ascii="Calibri" w:hAnsi="Calibri" w:cs="Arial"/>
                            <w:sz w:val="20"/>
                            <w:szCs w:val="20"/>
                          </w:rPr>
                          <w:t>ch as flooding events</w:t>
                        </w:r>
                        <w:r w:rsidRPr="000C31EC">
                          <w:rPr>
                            <w:rFonts w:ascii="Calibri" w:hAnsi="Calibri" w:cs="Arial"/>
                            <w:sz w:val="20"/>
                            <w:szCs w:val="20"/>
                          </w:rPr>
                          <w:t>.</w:t>
                        </w:r>
                      </w:p>
                      <w:p w:rsidR="00AA3860" w:rsidRPr="00D51964" w:rsidRDefault="00AA3860" w:rsidP="009E2F30">
                        <w:pPr>
                          <w:rPr>
                            <w:szCs w:val="20"/>
                          </w:rPr>
                        </w:pPr>
                      </w:p>
                    </w:txbxContent>
                  </v:textbox>
                </v:shape>
                <v:shape id="Text Box 27" o:spid="_x0000_s1078" type="#_x0000_t202" style="position:absolute;left:10287;top:43434;width:45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" filled="f" stroked="f" strokecolor="#6f6">
                  <v:textbox inset="2mm,2mm,2mm,2mm">
                    <w:txbxContent>
                      <w:p w:rsidR="00AA3860" w:rsidRPr="000C31EC" w:rsidRDefault="00AA3860" w:rsidP="009E2F30">
                        <w:pPr>
                          <w:rPr>
                            <w:rFonts w:ascii="Calibri" w:hAnsi="Calibri" w:cs="Arial"/>
                            <w:b/>
                            <w:sz w:val="20"/>
                            <w:szCs w:val="20"/>
                          </w:rPr>
                        </w:pPr>
                        <w:r>
                          <w:rPr>
                            <w:rFonts w:ascii="Calibri" w:hAnsi="Calibri" w:cs="Arial"/>
                            <w:b/>
                            <w:sz w:val="20"/>
                            <w:szCs w:val="20"/>
                          </w:rPr>
                          <w:t>Water and air quality improvement</w:t>
                        </w:r>
                        <w:r w:rsidRPr="000C31EC">
                          <w:rPr>
                            <w:rFonts w:ascii="Calibri" w:hAnsi="Calibri" w:cs="Arial"/>
                            <w:b/>
                            <w:sz w:val="20"/>
                            <w:szCs w:val="20"/>
                          </w:rPr>
                          <w:t xml:space="preserve">: </w:t>
                        </w:r>
                        <w:r>
                          <w:rPr>
                            <w:rFonts w:ascii="Calibri" w:hAnsi="Calibri" w:cs="Arial"/>
                            <w:sz w:val="20"/>
                            <w:szCs w:val="20"/>
                          </w:rPr>
                          <w:t>Micro-organisms and plants remove and decompose pollutants from air and water bodies.</w:t>
                        </w:r>
                      </w:p>
                      <w:p w:rsidR="00AA3860" w:rsidRPr="00D51964" w:rsidRDefault="00AA3860" w:rsidP="009E2F30">
                        <w:pPr>
                          <w:rPr>
                            <w:szCs w:val="20"/>
                          </w:rPr>
                        </w:pPr>
                      </w:p>
                    </w:txbxContent>
                  </v:textbox>
                </v:shape>
                <v:shape id="Text Box 28" o:spid="_x0000_s1079" type="#_x0000_t202" style="position:absolute;left:1143;top:49149;width:548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" filled="f" stroked="f" strokecolor="#6f6">
                  <v:textbox inset="2mm,2mm,2mm,2mm">
                    <w:txbxContent>
                      <w:p w:rsidR="00AA3860" w:rsidRPr="004243F1" w:rsidRDefault="00AA3860" w:rsidP="009E2F30">
                        <w:pPr>
                          <w:rPr>
                            <w:rFonts w:ascii="Calibri" w:hAnsi="Calibri" w:cs="Arial"/>
                            <w:sz w:val="18"/>
                            <w:szCs w:val="18"/>
                          </w:rPr>
                        </w:pPr>
                        <w:r w:rsidRPr="000C31EC">
                          <w:rPr>
                            <w:rFonts w:ascii="Calibri" w:hAnsi="Calibri" w:cs="Arial"/>
                            <w:sz w:val="18"/>
                            <w:szCs w:val="18"/>
                          </w:rPr>
                          <w:t xml:space="preserve">Note: </w:t>
                        </w:r>
                        <w:r>
                          <w:rPr>
                            <w:rFonts w:ascii="Calibri" w:hAnsi="Calibri" w:cs="Arial"/>
                            <w:sz w:val="18"/>
                            <w:szCs w:val="18"/>
                          </w:rPr>
                          <w:t>The above is a selection of ecosystem services and not an exhaustive list.</w:t>
                        </w:r>
                      </w:p>
                    </w:txbxContent>
                  </v:textbox>
                </v:shape>
                <w10:anchorlock/>
              </v:group>
            </w:pict>
          </mc:Fallback>
        </mc:AlternateContent>
      </w:r>
    </w:p>
    <w:p w:rsidR="00527178" w:rsidRPr="00287B7E" w:rsidRDefault="00527178" w:rsidP="009E2F30">
      <w:pPr>
        <w:spacing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TEEB, 2010 and </w:t>
      </w:r>
      <w:smartTag w:uri="urn:schemas-microsoft-com:office:smarttags" w:element="place">
        <w:smartTag w:uri="urn:schemas-microsoft-com:office:smarttags" w:element="country-region">
          <w:r w:rsidRPr="00287B7E">
            <w:rPr>
              <w:rFonts w:ascii="Calibri" w:hAnsi="Calibri" w:cs="Arial"/>
              <w:b/>
              <w:i/>
              <w:color w:val="4D4D4D"/>
              <w:sz w:val="20"/>
              <w:szCs w:val="20"/>
            </w:rPr>
            <w:t>UK</w:t>
          </w:r>
        </w:smartTag>
      </w:smartTag>
      <w:r w:rsidRPr="00287B7E">
        <w:rPr>
          <w:rFonts w:ascii="Calibri" w:hAnsi="Calibri" w:cs="Arial"/>
          <w:b/>
          <w:i/>
          <w:color w:val="4D4D4D"/>
          <w:sz w:val="20"/>
          <w:szCs w:val="20"/>
        </w:rPr>
        <w:t xml:space="preserve"> NEA, 2011.</w:t>
      </w:r>
    </w:p>
    <w:p w:rsidR="00527178" w:rsidRPr="00287B7E" w:rsidRDefault="00527178" w:rsidP="009E2F30">
      <w:pPr>
        <w:spacing w:after="240" w:line="360" w:lineRule="auto"/>
        <w:jc w:val="both"/>
        <w:rPr>
          <w:rFonts w:ascii="Calibri" w:hAnsi="Calibri" w:cs="Arial"/>
        </w:rPr>
      </w:pPr>
      <w:r w:rsidRPr="00287B7E">
        <w:rPr>
          <w:rFonts w:ascii="Calibri" w:hAnsi="Calibri" w:cs="Arial"/>
        </w:rPr>
        <w:t>In general</w:t>
      </w:r>
      <w:r w:rsidR="004C590D">
        <w:rPr>
          <w:rFonts w:ascii="Calibri" w:hAnsi="Calibri" w:cs="Arial"/>
        </w:rPr>
        <w:t>,</w:t>
      </w:r>
      <w:r w:rsidRPr="00287B7E">
        <w:rPr>
          <w:rFonts w:ascii="Calibri" w:hAnsi="Calibri" w:cs="Arial"/>
        </w:rPr>
        <w:t xml:space="preserve"> we have a comparatively good understanding about the benefits that man-made ‘grey infrastructure’ provides to human wellbeing. Be it savings of x hours of travelling time each day in case of a motorway, the provision of housing for x people, or an expected profit of x for an industrial estate. All these benefits can be expressed quantitatively and in monetary terms because they are marketable.</w:t>
      </w:r>
      <w:r w:rsidRPr="00287B7E">
        <w:rPr>
          <w:rFonts w:ascii="Calibri" w:hAnsi="Calibri"/>
          <w:vertAlign w:val="superscript"/>
        </w:rPr>
        <w:footnoteReference w:id="21"/>
      </w:r>
      <w:r w:rsidRPr="00287B7E">
        <w:rPr>
          <w:rFonts w:ascii="Calibri" w:hAnsi="Calibri" w:cs="Arial"/>
        </w:rPr>
        <w:t xml:space="preserve"> Ecosystems also provide a wide range of benefits to human wellbeing</w:t>
      </w:r>
      <w:r w:rsidR="004C590D">
        <w:rPr>
          <w:rFonts w:ascii="Calibri" w:hAnsi="Calibri" w:cs="Arial"/>
        </w:rPr>
        <w:t>,</w:t>
      </w:r>
      <w:r w:rsidRPr="00287B7E">
        <w:rPr>
          <w:rFonts w:ascii="Calibri" w:hAnsi="Calibri" w:cs="Arial"/>
        </w:rPr>
        <w:t xml:space="preserve"> but beneficiaries do not have to reveal their real preferences for most of these goods and services through market prices. Environmental goods and services</w:t>
      </w:r>
      <w:r w:rsidRPr="00287B7E">
        <w:rPr>
          <w:rFonts w:ascii="Calibri" w:hAnsi="Calibri"/>
          <w:vertAlign w:val="superscript"/>
        </w:rPr>
        <w:footnoteReference w:id="22"/>
      </w:r>
      <w:r w:rsidRPr="00287B7E">
        <w:rPr>
          <w:rFonts w:ascii="Calibri" w:hAnsi="Calibri" w:cs="Arial"/>
        </w:rPr>
        <w:t xml:space="preserve"> are very often used in common and are non-exclusive. Usually, nobody has to pay a fee to access a country park, for experiencing the amenity of woodland, or making use of the air to breathe or dispose of exhaust gases. One can benefit from these services as a ‘free-rider’. This often results in the misjudgement that such ecosystem services are self-evident and without value. The high complexity of ecosystem interactions makes their value even more intangible and reinforces a tendency to undervalue them. </w:t>
      </w:r>
    </w:p>
    <w:p w:rsidR="00527178" w:rsidRPr="00287B7E" w:rsidRDefault="00527178" w:rsidP="009E2F30">
      <w:pPr>
        <w:spacing w:after="240" w:line="360" w:lineRule="auto"/>
        <w:ind w:left="454" w:right="454"/>
        <w:jc w:val="both"/>
        <w:rPr>
          <w:rFonts w:ascii="Calibri" w:hAnsi="Calibri" w:cs="Arial"/>
          <w:i/>
          <w:color w:val="800000"/>
        </w:rPr>
      </w:pPr>
      <w:r w:rsidRPr="00287B7E">
        <w:rPr>
          <w:rFonts w:ascii="Calibri" w:hAnsi="Calibri" w:cs="Arial"/>
          <w:i/>
          <w:color w:val="800000"/>
        </w:rPr>
        <w:t>“Because ecosystem services are largely outside the market and uncertain, they are too often ignored or undervalued…”</w:t>
      </w:r>
      <w:r w:rsidRPr="00287B7E">
        <w:rPr>
          <w:rFonts w:ascii="Calibri" w:hAnsi="Calibri" w:cs="Arial"/>
          <w:color w:val="800000"/>
          <w:sz w:val="18"/>
          <w:szCs w:val="18"/>
          <w:vertAlign w:val="superscript"/>
          <w:lang w:eastAsia="en-US"/>
        </w:rPr>
        <w:footnoteReference w:id="23"/>
      </w:r>
    </w:p>
    <w:p w:rsidR="00527178" w:rsidRPr="00287B7E" w:rsidRDefault="00527178" w:rsidP="009E2F30">
      <w:pPr>
        <w:spacing w:after="240" w:line="360" w:lineRule="auto"/>
        <w:jc w:val="both"/>
        <w:rPr>
          <w:rFonts w:ascii="Calibri" w:hAnsi="Calibri" w:cs="Arial"/>
        </w:rPr>
      </w:pPr>
      <w:r w:rsidRPr="00287B7E">
        <w:rPr>
          <w:rFonts w:ascii="Calibri" w:hAnsi="Calibri" w:cs="Arial"/>
        </w:rPr>
        <w:t>This undervaluation commonly results in degradation of the ecosystem that provide these services, leading in turn to a progressive undersupply, and finally to a decline of overall human wellbeing.  Often the pace of decline is slow relative to the pace of electoral, business planning or other cycles, and so occurs imperceptibly as in the case of the progressive build-up of waste gases in the atmosphere threatening climate stability.  Furthermore, incremental effects may be perceived as individually minor, yet cumulative effects can progressively override the capacities of ecosystems as in the case of diffuse pollution of many small spatial planning decisions cumulatively changing the hydrology of cityscapes and catchments.</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This market failure should be compensated for by governmental institutions and regulations.</w:t>
      </w:r>
      <w:r w:rsidRPr="00287B7E">
        <w:rPr>
          <w:rFonts w:ascii="Calibri" w:hAnsi="Calibri"/>
          <w:vertAlign w:val="superscript"/>
        </w:rPr>
        <w:footnoteReference w:id="24"/>
      </w:r>
      <w:r w:rsidRPr="00287B7E">
        <w:rPr>
          <w:rFonts w:ascii="Calibri" w:hAnsi="Calibri" w:cs="Arial"/>
        </w:rPr>
        <w:t xml:space="preserve"> However, decisions – not only affecting the environment – have to cope with trade-offs and are very often based on cost-benefit deliberations generally related to more immediately marketable outcomes. In a case where the benefits of one ‘grey’ policy option is comparatively clear and tangible and of the other ‘green’ policy option being less certain and tangible</w:t>
      </w:r>
      <w:r w:rsidR="004C590D">
        <w:rPr>
          <w:rFonts w:ascii="Calibri" w:hAnsi="Calibri" w:cs="Arial"/>
        </w:rPr>
        <w:t>,</w:t>
      </w:r>
      <w:r w:rsidRPr="00287B7E">
        <w:rPr>
          <w:rFonts w:ascii="Calibri" w:hAnsi="Calibri" w:cs="Arial"/>
        </w:rPr>
        <w:t xml:space="preserve"> a justification of the first option is much easier and more defendable. </w:t>
      </w:r>
    </w:p>
    <w:p w:rsidR="00527178" w:rsidRPr="00287B7E" w:rsidRDefault="00527178" w:rsidP="009E2F30">
      <w:pPr>
        <w:spacing w:after="240" w:line="360" w:lineRule="auto"/>
        <w:ind w:left="567" w:right="567"/>
        <w:jc w:val="both"/>
        <w:rPr>
          <w:rFonts w:ascii="Calibri" w:hAnsi="Calibri" w:cs="Arial"/>
          <w:i/>
          <w:color w:val="800000"/>
        </w:rPr>
      </w:pPr>
      <w:r w:rsidRPr="00287B7E">
        <w:rPr>
          <w:rFonts w:ascii="Calibri" w:hAnsi="Calibri" w:cs="Arial"/>
          <w:i/>
          <w:color w:val="800000"/>
        </w:rPr>
        <w:t>“The full value of goods such as health, educational success, family and community stability, and environmental assets cannot simply be inferred from market prices, but we should not neglect such important social impacts in policy making.”</w:t>
      </w:r>
      <w:r w:rsidRPr="00287B7E">
        <w:rPr>
          <w:rFonts w:ascii="Calibri" w:hAnsi="Calibri"/>
          <w:color w:val="800000"/>
          <w:sz w:val="18"/>
          <w:szCs w:val="18"/>
          <w:vertAlign w:val="superscript"/>
          <w:lang w:eastAsia="en-US"/>
        </w:rPr>
        <w:footnoteReference w:id="25"/>
      </w:r>
    </w:p>
    <w:p w:rsidR="00527178" w:rsidRPr="00287B7E" w:rsidRDefault="00527178" w:rsidP="009E2F30">
      <w:pPr>
        <w:spacing w:after="240" w:line="360" w:lineRule="auto"/>
        <w:jc w:val="both"/>
        <w:rPr>
          <w:rFonts w:ascii="Calibri" w:hAnsi="Calibri" w:cs="Arial"/>
        </w:rPr>
      </w:pPr>
      <w:r w:rsidRPr="00287B7E">
        <w:rPr>
          <w:rFonts w:ascii="Calibri" w:hAnsi="Calibri" w:cs="Arial"/>
        </w:rPr>
        <w:t>Economic valuation of ecosystem services serves to mitigate this information bias, and also makes the value of services provided by ecosystems more tangible for non-specialists.  This in turn supports more far-sighted decision-making that better integrates these formerly overlooked values into everyday decision-making.</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This report provides decision-makers, planners and other stakeholders with the most accurate and comprehensive </w:t>
      </w:r>
      <w:r w:rsidR="00A54271" w:rsidRPr="00287B7E">
        <w:rPr>
          <w:rFonts w:ascii="Calibri" w:hAnsi="Calibri" w:cs="Arial"/>
        </w:rPr>
        <w:t>E</w:t>
      </w:r>
      <w:r w:rsidRPr="00287B7E">
        <w:rPr>
          <w:rFonts w:ascii="Calibri" w:hAnsi="Calibri" w:cs="Arial"/>
        </w:rPr>
        <w:t xml:space="preserve">cosystem </w:t>
      </w:r>
      <w:r w:rsidR="00A54271" w:rsidRPr="00287B7E">
        <w:rPr>
          <w:rFonts w:ascii="Calibri" w:hAnsi="Calibri" w:cs="Arial"/>
        </w:rPr>
        <w:t>A</w:t>
      </w:r>
      <w:r w:rsidRPr="00287B7E">
        <w:rPr>
          <w:rFonts w:ascii="Calibri" w:hAnsi="Calibri" w:cs="Arial"/>
        </w:rPr>
        <w:t>ssessment at the county-scale anywhere in the UK</w:t>
      </w:r>
      <w:r w:rsidR="004C590D">
        <w:rPr>
          <w:rFonts w:ascii="Calibri" w:hAnsi="Calibri" w:cs="Arial"/>
        </w:rPr>
        <w:t>,</w:t>
      </w:r>
      <w:r w:rsidRPr="00287B7E">
        <w:rPr>
          <w:rFonts w:ascii="Calibri" w:hAnsi="Calibri" w:cs="Arial"/>
        </w:rPr>
        <w:t xml:space="preserve"> and maybe Europe and Worldwide.</w:t>
      </w:r>
      <w:r w:rsidRPr="00287B7E">
        <w:rPr>
          <w:rFonts w:ascii="Calibri" w:hAnsi="Calibri"/>
          <w:vertAlign w:val="superscript"/>
        </w:rPr>
        <w:footnoteReference w:id="26"/>
      </w:r>
      <w:r w:rsidRPr="00287B7E">
        <w:rPr>
          <w:rFonts w:ascii="Calibri" w:hAnsi="Calibri" w:cs="Arial"/>
        </w:rPr>
        <w:t xml:space="preserve"> This evidence base helps </w:t>
      </w:r>
      <w:r w:rsidR="004C590D">
        <w:rPr>
          <w:rFonts w:ascii="Calibri" w:hAnsi="Calibri" w:cs="Arial"/>
        </w:rPr>
        <w:t xml:space="preserve">generate </w:t>
      </w:r>
      <w:r w:rsidRPr="00287B7E">
        <w:rPr>
          <w:rFonts w:ascii="Calibri" w:hAnsi="Calibri" w:cs="Arial"/>
        </w:rPr>
        <w:t xml:space="preserve">better understanding of the trade-offs inherent in decisions affecting ecosystems. Recommendations for how to best implement the value of ecosystem services in decision-making processes have been outlined in Chapter </w:t>
      </w:r>
      <w:r w:rsidRPr="00287B7E">
        <w:rPr>
          <w:rFonts w:ascii="Calibri" w:hAnsi="Calibri" w:cs="Arial"/>
        </w:rPr>
        <w:fldChar w:fldCharType="begin"/>
      </w:r>
      <w:r w:rsidRPr="00287B7E">
        <w:rPr>
          <w:rFonts w:ascii="Calibri" w:hAnsi="Calibri" w:cs="Arial"/>
        </w:rPr>
        <w:instrText xml:space="preserve"> REF _Ref354325606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8.2</w:t>
      </w:r>
      <w:r w:rsidRPr="00287B7E">
        <w:rPr>
          <w:rFonts w:ascii="Calibri" w:hAnsi="Calibri" w:cs="Arial"/>
        </w:rPr>
        <w:fldChar w:fldCharType="end"/>
      </w:r>
      <w:r w:rsidRPr="00287B7E">
        <w:rPr>
          <w:rFonts w:ascii="Calibri" w:hAnsi="Calibri" w:cs="Arial"/>
        </w:rPr>
        <w:t>. These recommendations also cover potential follow-on projects.</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The findings provided within this report may, for example, be used to inform planning and strategic land-use decisions in Staffordshire. For this purpose, the report should be </w:t>
      </w:r>
      <w:r w:rsidR="006555AC">
        <w:rPr>
          <w:rFonts w:ascii="Calibri" w:hAnsi="Calibri" w:cs="Arial"/>
        </w:rPr>
        <w:t xml:space="preserve">considered </w:t>
      </w:r>
      <w:r w:rsidRPr="00287B7E">
        <w:rPr>
          <w:rFonts w:ascii="Calibri" w:hAnsi="Calibri" w:cs="Arial"/>
        </w:rPr>
        <w:t xml:space="preserve">in conjunction with the </w:t>
      </w:r>
      <w:bookmarkStart w:id="16" w:name="OLE_LINK7"/>
      <w:bookmarkStart w:id="17" w:name="OLE_LINK8"/>
      <w:r w:rsidRPr="00287B7E">
        <w:rPr>
          <w:rFonts w:ascii="Calibri" w:hAnsi="Calibri" w:cs="Arial"/>
        </w:rPr>
        <w:t xml:space="preserve">Supplementary </w:t>
      </w:r>
      <w:smartTag w:uri="urn:schemas-microsoft-com:office:smarttags" w:element="PersonName">
        <w:r w:rsidRPr="00287B7E">
          <w:rPr>
            <w:rFonts w:ascii="Calibri" w:hAnsi="Calibri" w:cs="Arial"/>
          </w:rPr>
          <w:t>Planning</w:t>
        </w:r>
      </w:smartTag>
      <w:r w:rsidRPr="00287B7E">
        <w:rPr>
          <w:rFonts w:ascii="Calibri" w:hAnsi="Calibri" w:cs="Arial"/>
        </w:rPr>
        <w:t xml:space="preserve"> Guidance </w:t>
      </w:r>
      <w:bookmarkEnd w:id="16"/>
      <w:bookmarkEnd w:id="17"/>
      <w:r w:rsidRPr="00287B7E">
        <w:rPr>
          <w:rFonts w:ascii="Calibri" w:hAnsi="Calibri" w:cs="Arial"/>
        </w:rPr>
        <w:t>‘</w:t>
      </w:r>
      <w:smartTag w:uri="urn:schemas-microsoft-com:office:smarttags" w:element="PersonName">
        <w:r w:rsidRPr="00287B7E">
          <w:rPr>
            <w:rFonts w:ascii="Calibri" w:hAnsi="Calibri" w:cs="Arial"/>
          </w:rPr>
          <w:t>Planning</w:t>
        </w:r>
      </w:smartTag>
      <w:r w:rsidRPr="00287B7E">
        <w:rPr>
          <w:rFonts w:ascii="Calibri" w:hAnsi="Calibri" w:cs="Arial"/>
        </w:rPr>
        <w:t xml:space="preserve"> for Landscape Change’</w:t>
      </w:r>
      <w:r w:rsidRPr="00287B7E">
        <w:rPr>
          <w:rFonts w:ascii="Calibri" w:hAnsi="Calibri"/>
          <w:vertAlign w:val="superscript"/>
        </w:rPr>
        <w:footnoteReference w:id="27"/>
      </w:r>
      <w:r w:rsidRPr="00287B7E">
        <w:rPr>
          <w:rFonts w:ascii="Calibri" w:hAnsi="Calibri" w:cs="Arial"/>
        </w:rPr>
        <w:t xml:space="preserve"> and the Staffordshire Biodiversity Action Plan.</w:t>
      </w:r>
      <w:r w:rsidR="00251849">
        <w:rPr>
          <w:rStyle w:val="FootnoteReference"/>
          <w:rFonts w:ascii="Calibri" w:hAnsi="Calibri" w:cs="Arial"/>
        </w:rPr>
        <w:footnoteReference w:id="28"/>
      </w:r>
      <w:r w:rsidRPr="00287B7E">
        <w:rPr>
          <w:rFonts w:ascii="Calibri" w:hAnsi="Calibri" w:cs="Arial"/>
        </w:rPr>
        <w:t xml:space="preserve"> The </w:t>
      </w:r>
      <w:r w:rsidR="006555AC" w:rsidRPr="00287B7E">
        <w:rPr>
          <w:rFonts w:ascii="Calibri" w:hAnsi="Calibri" w:cs="Arial"/>
        </w:rPr>
        <w:t xml:space="preserve">Supplementary </w:t>
      </w:r>
      <w:smartTag w:uri="urn:schemas-microsoft-com:office:smarttags" w:element="PersonName">
        <w:r w:rsidR="006555AC" w:rsidRPr="00287B7E">
          <w:rPr>
            <w:rFonts w:ascii="Calibri" w:hAnsi="Calibri" w:cs="Arial"/>
          </w:rPr>
          <w:t>Planning</w:t>
        </w:r>
      </w:smartTag>
      <w:r w:rsidR="006555AC" w:rsidRPr="00287B7E">
        <w:rPr>
          <w:rFonts w:ascii="Calibri" w:hAnsi="Calibri" w:cs="Arial"/>
        </w:rPr>
        <w:t xml:space="preserve"> Guidance </w:t>
      </w:r>
      <w:r w:rsidRPr="00287B7E">
        <w:rPr>
          <w:rFonts w:ascii="Calibri" w:hAnsi="Calibri" w:cs="Arial"/>
        </w:rPr>
        <w:t>does not explicitly refer to ‘ecosystem services’ but it implicitly requires new developments to mitigate negative impacts on (or enhance) the provision of ecosystem services such as visual amenity, recreation or wild species diversity.</w:t>
      </w:r>
      <w:r w:rsidRPr="00287B7E">
        <w:rPr>
          <w:rFonts w:ascii="Calibri" w:hAnsi="Calibri"/>
          <w:vertAlign w:val="superscript"/>
        </w:rPr>
        <w:footnoteReference w:id="29"/>
      </w:r>
      <w:r w:rsidRPr="00287B7E">
        <w:rPr>
          <w:rFonts w:ascii="Calibri" w:hAnsi="Calibri" w:cs="Arial"/>
        </w:rPr>
        <w:t xml:space="preserve"> The findings of this report may, for example, inform the impact assessment matrix</w:t>
      </w:r>
      <w:r w:rsidRPr="00287B7E">
        <w:rPr>
          <w:rFonts w:ascii="Calibri" w:hAnsi="Calibri"/>
          <w:vertAlign w:val="superscript"/>
        </w:rPr>
        <w:footnoteReference w:id="30"/>
      </w:r>
      <w:r w:rsidRPr="00287B7E">
        <w:rPr>
          <w:rFonts w:ascii="Calibri" w:hAnsi="Calibri" w:cs="Arial"/>
        </w:rPr>
        <w:t xml:space="preserve">, acknowledging the caveats of the research and the limitations when downscaling findings to the project level. The National </w:t>
      </w:r>
      <w:smartTag w:uri="urn:schemas-microsoft-com:office:smarttags" w:element="PersonName">
        <w:r w:rsidRPr="00287B7E">
          <w:rPr>
            <w:rFonts w:ascii="Calibri" w:hAnsi="Calibri" w:cs="Arial"/>
          </w:rPr>
          <w:t>Planning</w:t>
        </w:r>
      </w:smartTag>
      <w:r w:rsidRPr="00287B7E">
        <w:rPr>
          <w:rFonts w:ascii="Calibri" w:hAnsi="Calibri" w:cs="Arial"/>
        </w:rPr>
        <w:t xml:space="preserve"> Policy Framework (NPPF) does make explicit mention of ecosystem services, and this study may inform their </w:t>
      </w:r>
      <w:r w:rsidR="006555AC">
        <w:rPr>
          <w:rFonts w:ascii="Calibri" w:hAnsi="Calibri" w:cs="Arial"/>
        </w:rPr>
        <w:t xml:space="preserve">integration </w:t>
      </w:r>
      <w:r w:rsidRPr="00287B7E">
        <w:rPr>
          <w:rFonts w:ascii="Calibri" w:hAnsi="Calibri" w:cs="Arial"/>
        </w:rPr>
        <w:t>into regional and local planning.</w:t>
      </w:r>
      <w:r w:rsidRPr="00287B7E">
        <w:rPr>
          <w:rStyle w:val="FootnoteReference"/>
          <w:rFonts w:ascii="Calibri" w:hAnsi="Calibri" w:cs="Arial"/>
        </w:rPr>
        <w:footnoteReference w:id="31"/>
      </w:r>
      <w:r w:rsidRPr="00287B7E">
        <w:rPr>
          <w:rFonts w:ascii="Calibri" w:hAnsi="Calibri" w:cs="Arial"/>
        </w:rPr>
        <w:t xml:space="preserve"> Further examples for how this work can be used are outlined in Section </w:t>
      </w:r>
      <w:r w:rsidRPr="00287B7E">
        <w:rPr>
          <w:rFonts w:ascii="Calibri" w:hAnsi="Calibri"/>
        </w:rPr>
        <w:fldChar w:fldCharType="begin"/>
      </w:r>
      <w:r w:rsidRPr="00287B7E">
        <w:rPr>
          <w:rFonts w:ascii="Calibri" w:hAnsi="Calibri"/>
        </w:rPr>
        <w:instrText xml:space="preserve"> REF _Ref356414805 \r \h  \* MERGEFORMAT </w:instrText>
      </w:r>
      <w:r w:rsidRPr="00287B7E">
        <w:rPr>
          <w:rFonts w:ascii="Calibri" w:hAnsi="Calibri"/>
        </w:rPr>
      </w:r>
      <w:r w:rsidRPr="00287B7E">
        <w:rPr>
          <w:rFonts w:ascii="Calibri" w:hAnsi="Calibri"/>
        </w:rPr>
        <w:fldChar w:fldCharType="separate"/>
      </w:r>
      <w:r w:rsidR="0049138F" w:rsidRPr="0049138F">
        <w:rPr>
          <w:rFonts w:ascii="Calibri" w:hAnsi="Calibri" w:cs="Arial"/>
        </w:rPr>
        <w:t>8.2</w:t>
      </w:r>
      <w:r w:rsidRPr="00287B7E">
        <w:rPr>
          <w:rFonts w:ascii="Calibri" w:hAnsi="Calibri"/>
        </w:rPr>
        <w:fldChar w:fldCharType="end"/>
      </w:r>
      <w:r w:rsidRPr="00287B7E">
        <w:rPr>
          <w:rFonts w:ascii="Calibri" w:hAnsi="Calibri" w:cs="Arial"/>
        </w:rPr>
        <w:t>.</w:t>
      </w:r>
    </w:p>
    <w:p w:rsidR="00527178" w:rsidRPr="00287B7E" w:rsidRDefault="00527178" w:rsidP="0039696B">
      <w:pPr>
        <w:pStyle w:val="Heading2"/>
        <w:numPr>
          <w:ilvl w:val="1"/>
          <w:numId w:val="5"/>
        </w:numPr>
        <w:spacing w:before="360" w:line="360" w:lineRule="auto"/>
        <w:ind w:left="1077"/>
        <w:rPr>
          <w:rFonts w:ascii="Calibri" w:hAnsi="Calibri"/>
        </w:rPr>
      </w:pPr>
      <w:r w:rsidRPr="00287B7E">
        <w:rPr>
          <w:rFonts w:ascii="Calibri" w:hAnsi="Calibri"/>
        </w:rPr>
        <w:br w:type="page"/>
      </w:r>
      <w:bookmarkStart w:id="18" w:name="_Toc349563006"/>
      <w:bookmarkStart w:id="19" w:name="_Ref358205368"/>
      <w:bookmarkStart w:id="20" w:name="_Ref358650250"/>
      <w:bookmarkStart w:id="21" w:name="_Ref358654874"/>
      <w:bookmarkStart w:id="22" w:name="_Toc364710928"/>
      <w:r w:rsidRPr="00287B7E">
        <w:rPr>
          <w:rFonts w:ascii="Calibri" w:hAnsi="Calibri"/>
        </w:rPr>
        <w:t>The Methodological Approach and its Limitations</w:t>
      </w:r>
      <w:bookmarkEnd w:id="18"/>
      <w:bookmarkEnd w:id="19"/>
      <w:bookmarkEnd w:id="20"/>
      <w:bookmarkEnd w:id="21"/>
      <w:bookmarkEnd w:id="22"/>
      <w:r w:rsidRPr="00287B7E">
        <w:rPr>
          <w:rFonts w:ascii="Calibri" w:hAnsi="Calibri"/>
        </w:rPr>
        <w:t xml:space="preserve"> </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scope of this research project is comparatively wide. Its overall aim was to calculate the Total Economic Value (TEV) of as many ecosystem services provided by as many broad habitats as possible within the geographical area of Staffordshire.  In this context</w:t>
      </w:r>
      <w:r w:rsidR="00502F91">
        <w:rPr>
          <w:rFonts w:ascii="Calibri" w:hAnsi="Calibri" w:cs="Arial"/>
        </w:rPr>
        <w:t>,</w:t>
      </w:r>
      <w:r w:rsidRPr="00287B7E">
        <w:rPr>
          <w:rFonts w:ascii="Calibri" w:hAnsi="Calibri" w:cs="Arial"/>
        </w:rPr>
        <w:t xml:space="preserve"> ‘economic’ does not equal ‘financial’; rather it signals how the impacts on human wellbeing are measured and expressed, potentially in monetary terms (which is quite distinct from putting a price-tag on the environment), but semi-quantitative or qualitative terms where this is not possible. Monetary value should be interpreted as a common denominator when comparing different policy-options influencing human welfare.</w:t>
      </w:r>
    </w:p>
    <w:p w:rsidR="00527178" w:rsidRPr="00287B7E" w:rsidRDefault="00527178" w:rsidP="009E2F30">
      <w:pPr>
        <w:spacing w:after="240" w:line="360" w:lineRule="auto"/>
        <w:ind w:left="567" w:right="567"/>
        <w:jc w:val="both"/>
        <w:rPr>
          <w:rFonts w:ascii="Calibri" w:hAnsi="Calibri" w:cs="Arial"/>
          <w:i/>
          <w:color w:val="800000"/>
        </w:rPr>
      </w:pPr>
      <w:r w:rsidRPr="00287B7E">
        <w:rPr>
          <w:rFonts w:ascii="Calibri" w:hAnsi="Calibri" w:cs="Arial"/>
          <w:i/>
          <w:color w:val="800000"/>
        </w:rPr>
        <w:t>“In considering the task of valuing ecosystem services an important distinction needs to be drawn between the terms ‘value’ and ‘price’. That they are not, in fact, equivalent is easy to demonstrate. Consider a walk in a local park. The market price of such recreation is likely to be zero as there are no entrance fees and anyone can simply walk in. However, the very fact that people do indeed spend their valuable time in parks shows that this is not a zero value good.”</w:t>
      </w:r>
      <w:r w:rsidRPr="00287B7E">
        <w:rPr>
          <w:rFonts w:ascii="Calibri" w:hAnsi="Calibri"/>
          <w:color w:val="800000"/>
          <w:sz w:val="18"/>
          <w:szCs w:val="18"/>
          <w:vertAlign w:val="superscript"/>
          <w:lang w:eastAsia="en-US"/>
        </w:rPr>
        <w:footnoteReference w:id="32"/>
      </w:r>
    </w:p>
    <w:p w:rsidR="00527178" w:rsidRPr="00287B7E" w:rsidRDefault="00527178" w:rsidP="009E2F30">
      <w:pPr>
        <w:spacing w:after="240" w:line="360" w:lineRule="auto"/>
        <w:jc w:val="both"/>
        <w:rPr>
          <w:rFonts w:ascii="Calibri" w:hAnsi="Calibri" w:cs="Arial"/>
        </w:rPr>
      </w:pPr>
      <w:bookmarkStart w:id="23" w:name="OLE_LINK3"/>
      <w:bookmarkStart w:id="24" w:name="OLE_LINK4"/>
      <w:r w:rsidRPr="00287B7E">
        <w:rPr>
          <w:rFonts w:ascii="Calibri" w:hAnsi="Calibri" w:cs="Arial"/>
        </w:rPr>
        <w:t>The available scientific evidence does not allow for the full calculation of monetary values for the total range of services</w:t>
      </w:r>
      <w:bookmarkEnd w:id="23"/>
      <w:bookmarkEnd w:id="24"/>
      <w:r w:rsidRPr="00287B7E">
        <w:rPr>
          <w:rFonts w:ascii="Calibri" w:hAnsi="Calibri" w:cs="Arial"/>
        </w:rPr>
        <w:t>. Therefore</w:t>
      </w:r>
      <w:r w:rsidR="00502F91">
        <w:rPr>
          <w:rFonts w:ascii="Calibri" w:hAnsi="Calibri" w:cs="Arial"/>
        </w:rPr>
        <w:t>,</w:t>
      </w:r>
      <w:r w:rsidRPr="00287B7E">
        <w:rPr>
          <w:rFonts w:ascii="Calibri" w:hAnsi="Calibri" w:cs="Arial"/>
        </w:rPr>
        <w:t xml:space="preserve"> the monetary assessment has been accompanied by a qualitative evaluation. Monetary values presented in this report should generally be treated as </w:t>
      </w:r>
      <w:r w:rsidR="00C42BDD">
        <w:rPr>
          <w:rFonts w:ascii="Calibri" w:hAnsi="Calibri" w:cs="Arial"/>
        </w:rPr>
        <w:t xml:space="preserve">a </w:t>
      </w:r>
      <w:r w:rsidRPr="00287B7E">
        <w:rPr>
          <w:rFonts w:ascii="Calibri" w:hAnsi="Calibri" w:cs="Arial"/>
        </w:rPr>
        <w:t xml:space="preserve">baseline </w:t>
      </w:r>
      <w:r w:rsidR="00C42BDD">
        <w:rPr>
          <w:rFonts w:ascii="Calibri" w:hAnsi="Calibri" w:cs="Arial"/>
        </w:rPr>
        <w:t xml:space="preserve">minimum </w:t>
      </w:r>
      <w:r w:rsidRPr="00287B7E">
        <w:rPr>
          <w:rFonts w:ascii="Calibri" w:hAnsi="Calibri" w:cs="Arial"/>
        </w:rPr>
        <w:t xml:space="preserve">of the </w:t>
      </w:r>
      <w:r w:rsidR="006E5F6E">
        <w:rPr>
          <w:rFonts w:ascii="Calibri" w:hAnsi="Calibri" w:cs="Arial"/>
        </w:rPr>
        <w:t>overall</w:t>
      </w:r>
      <w:r w:rsidRPr="00287B7E">
        <w:rPr>
          <w:rFonts w:ascii="Calibri" w:hAnsi="Calibri" w:cs="Arial"/>
        </w:rPr>
        <w:t xml:space="preserve"> value.</w:t>
      </w:r>
      <w:r w:rsidRPr="00287B7E">
        <w:rPr>
          <w:rFonts w:ascii="Calibri" w:hAnsi="Calibri"/>
          <w:vertAlign w:val="superscript"/>
        </w:rPr>
        <w:footnoteReference w:id="33"/>
      </w:r>
      <w:r w:rsidRPr="00287B7E">
        <w:rPr>
          <w:rFonts w:ascii="Calibri" w:hAnsi="Calibri" w:cs="Arial"/>
        </w:rPr>
        <w:t xml:space="preserve"> </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ecosystem services valuation for Staffordshire and Stoke-on-Trent uses the benefit transfer approach</w:t>
      </w:r>
      <w:r w:rsidRPr="00287B7E">
        <w:rPr>
          <w:rFonts w:ascii="Calibri" w:hAnsi="Calibri"/>
          <w:vertAlign w:val="superscript"/>
        </w:rPr>
        <w:footnoteReference w:id="34"/>
      </w:r>
      <w:r w:rsidRPr="00287B7E">
        <w:rPr>
          <w:rFonts w:ascii="Calibri" w:hAnsi="Calibri" w:cs="Arial"/>
        </w:rPr>
        <w:t>, the findings of studies carried out elsewhere being transferred into the assessment with suitable precautions and assumptions.  This approach allows us to transfer values from other primary valuation studies to our specific context of Staffordshire. Where possible, adjustments regarding site-specific circumstances and socio-economic variables such as population density have been made to minimise transfer-errors. Carrying out original primary valuation studies is beyond the scope of this study, involving as they do extensive resources and lengthy timescales. The application of the chosen approach can be seen as a practicable and cost-effective way to implement the Ecosystem Approach in decision</w:t>
      </w:r>
      <w:r w:rsidR="00502F91">
        <w:rPr>
          <w:rFonts w:ascii="Calibri" w:hAnsi="Calibri" w:cs="Arial"/>
        </w:rPr>
        <w:t>-</w:t>
      </w:r>
      <w:r w:rsidRPr="00287B7E">
        <w:rPr>
          <w:rFonts w:ascii="Calibri" w:hAnsi="Calibri" w:cs="Arial"/>
        </w:rPr>
        <w:t>making.</w:t>
      </w:r>
      <w:r w:rsidRPr="00287B7E">
        <w:rPr>
          <w:rFonts w:ascii="Calibri" w:hAnsi="Calibri"/>
          <w:vertAlign w:val="superscript"/>
        </w:rPr>
        <w:footnoteReference w:id="35"/>
      </w:r>
      <w:r w:rsidRPr="00287B7E">
        <w:rPr>
          <w:rFonts w:ascii="Calibri" w:hAnsi="Calibri" w:cs="Arial"/>
        </w:rPr>
        <w:t xml:space="preserve"> For more information about the benefit-transfer approach and how scientists calculate values for non-market ecosystem services (primary valuation studies) see for example Defra’s </w:t>
      </w:r>
      <w:r w:rsidR="00502F91" w:rsidRPr="00B365A3">
        <w:rPr>
          <w:rFonts w:ascii="Calibri" w:hAnsi="Calibri" w:cs="Arial"/>
          <w:i/>
        </w:rPr>
        <w:t xml:space="preserve">Introductory Guide </w:t>
      </w:r>
      <w:r w:rsidR="00502F91">
        <w:rPr>
          <w:rFonts w:ascii="Calibri" w:hAnsi="Calibri" w:cs="Arial"/>
          <w:i/>
        </w:rPr>
        <w:t>t</w:t>
      </w:r>
      <w:r w:rsidR="00502F91" w:rsidRPr="00B365A3">
        <w:rPr>
          <w:rFonts w:ascii="Calibri" w:hAnsi="Calibri" w:cs="Arial"/>
          <w:i/>
        </w:rPr>
        <w:t>o Valuing Ecosystem Services</w:t>
      </w:r>
      <w:r w:rsidRPr="00287B7E">
        <w:rPr>
          <w:rFonts w:ascii="Calibri" w:hAnsi="Calibri" w:cs="Arial"/>
        </w:rPr>
        <w:t>.</w:t>
      </w:r>
      <w:r w:rsidRPr="00287B7E">
        <w:rPr>
          <w:rFonts w:ascii="Calibri" w:hAnsi="Calibri" w:cs="Arial"/>
          <w:vertAlign w:val="superscript"/>
        </w:rPr>
        <w:footnoteReference w:id="36"/>
      </w:r>
    </w:p>
    <w:p w:rsidR="00527178" w:rsidRPr="00287B7E" w:rsidRDefault="00527178" w:rsidP="00A16844">
      <w:pPr>
        <w:spacing w:after="240" w:line="360" w:lineRule="auto"/>
        <w:jc w:val="both"/>
        <w:rPr>
          <w:rFonts w:ascii="Calibri" w:hAnsi="Calibri" w:cs="Arial"/>
        </w:rPr>
      </w:pPr>
      <w:r w:rsidRPr="00287B7E">
        <w:rPr>
          <w:rFonts w:ascii="Calibri" w:hAnsi="Calibri" w:cs="Arial"/>
        </w:rPr>
        <w:t>Where possible, the marginal value for a change of ecosystem services provision has been calculated and then applied for the whole mapped area of ecosystems in Staffordshire. The marginal value, in contrast to a total value, reflects the value of a marginal increase or decline of ecosystem services. The total value of ecosystem services provided by ecosystems in Staffordshire can be assumed to be significantly higher. However, there is no realistic policy scenario causing the destruction of all ecosystems in Staffordshire. One can also argue that living in Staffordshire is impossible or at least entirely undesirable without the existence of ecosystem services. Therefore</w:t>
      </w:r>
      <w:r w:rsidR="00502F91">
        <w:rPr>
          <w:rFonts w:ascii="Calibri" w:hAnsi="Calibri" w:cs="Arial"/>
        </w:rPr>
        <w:t>,</w:t>
      </w:r>
      <w:r w:rsidRPr="00287B7E">
        <w:rPr>
          <w:rFonts w:ascii="Calibri" w:hAnsi="Calibri" w:cs="Arial"/>
        </w:rPr>
        <w:t xml:space="preserve"> it is logical to assess the marginal value of ecosystem service, as decisions and policies usually cause a marginal change in the provision of ecosystem services. Within scope of this investigation the marginal change usually relates to a marginal decrease or decline of habitat extent.</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approach applied intentionally leads to an under- rather than overestimation of ecosystem services values, which matches the principles of this research project.</w:t>
      </w:r>
      <w:r w:rsidRPr="00287B7E">
        <w:rPr>
          <w:rFonts w:ascii="Calibri" w:hAnsi="Calibri"/>
          <w:sz w:val="18"/>
          <w:szCs w:val="18"/>
          <w:vertAlign w:val="superscript"/>
          <w:lang w:eastAsia="en-US"/>
        </w:rPr>
        <w:footnoteReference w:id="37"/>
      </w:r>
      <w:r w:rsidRPr="00287B7E">
        <w:rPr>
          <w:rFonts w:ascii="Calibri" w:hAnsi="Calibri" w:cs="Arial"/>
        </w:rPr>
        <w:t xml:space="preserve"> The underlying assumption is that a marginal increase of ecosystems would occur where it could contribute most significantly to desired ecosystem services, whereas a loss of ecosystems would occur where it is likely to have the least negative impact.</w:t>
      </w:r>
      <w:r w:rsidRPr="00287B7E">
        <w:rPr>
          <w:rFonts w:ascii="Calibri" w:hAnsi="Calibri" w:cs="Leawood-Book"/>
          <w:sz w:val="22"/>
          <w:szCs w:val="22"/>
          <w:vertAlign w:val="superscript"/>
        </w:rPr>
        <w:t xml:space="preserve"> </w:t>
      </w:r>
      <w:r w:rsidRPr="00287B7E">
        <w:rPr>
          <w:rFonts w:ascii="Calibri" w:hAnsi="Calibri" w:cs="Arial"/>
        </w:rPr>
        <w:t>This means</w:t>
      </w:r>
      <w:r w:rsidR="00502F91">
        <w:rPr>
          <w:rFonts w:ascii="Calibri" w:hAnsi="Calibri" w:cs="Arial"/>
        </w:rPr>
        <w:t>,</w:t>
      </w:r>
      <w:r w:rsidRPr="00287B7E">
        <w:rPr>
          <w:rFonts w:ascii="Calibri" w:hAnsi="Calibri" w:cs="Arial"/>
        </w:rPr>
        <w:t xml:space="preserve"> for example</w:t>
      </w:r>
      <w:r w:rsidR="00502F91">
        <w:rPr>
          <w:rFonts w:ascii="Calibri" w:hAnsi="Calibri" w:cs="Arial"/>
        </w:rPr>
        <w:t>,</w:t>
      </w:r>
      <w:r w:rsidRPr="00287B7E">
        <w:rPr>
          <w:rFonts w:ascii="Calibri" w:hAnsi="Calibri" w:cs="Arial"/>
        </w:rPr>
        <w:t xml:space="preserve"> that a park would be established in an area where the provision of greenspace is deficient rather than where there is already an existing park. This should especially be acknowledged when interpreting the average per hectare values. </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relevance of, for example, substitutional greenspace</w:t>
      </w:r>
      <w:r w:rsidRPr="00287B7E">
        <w:rPr>
          <w:rFonts w:ascii="Calibri" w:hAnsi="Calibri" w:cs="Arial"/>
          <w:vertAlign w:val="superscript"/>
          <w:lang w:eastAsia="en-US"/>
        </w:rPr>
        <w:footnoteReference w:id="38"/>
      </w:r>
      <w:r w:rsidRPr="00287B7E">
        <w:rPr>
          <w:rFonts w:ascii="Calibri" w:hAnsi="Calibri" w:cs="Arial"/>
        </w:rPr>
        <w:t xml:space="preserve"> or the influence of distance decay</w:t>
      </w:r>
      <w:r w:rsidRPr="00287B7E">
        <w:rPr>
          <w:rFonts w:ascii="Calibri" w:hAnsi="Calibri" w:cs="Arial"/>
          <w:vertAlign w:val="superscript"/>
          <w:lang w:eastAsia="en-US"/>
        </w:rPr>
        <w:footnoteReference w:id="39"/>
      </w:r>
      <w:r w:rsidRPr="00287B7E">
        <w:rPr>
          <w:rFonts w:ascii="Calibri" w:hAnsi="Calibri" w:cs="Arial"/>
        </w:rPr>
        <w:t xml:space="preserve"> on the value of ecosystem services is still widely uncertain and strongly dependent on the ecosystem service being assessed. </w:t>
      </w:r>
      <w:r w:rsidR="00502F91">
        <w:rPr>
          <w:rFonts w:ascii="Calibri" w:hAnsi="Calibri" w:cs="Arial"/>
        </w:rPr>
        <w:t xml:space="preserve">Using the example of </w:t>
      </w:r>
      <w:r w:rsidRPr="00287B7E">
        <w:rPr>
          <w:rFonts w:ascii="Calibri" w:hAnsi="Calibri" w:cs="Arial"/>
        </w:rPr>
        <w:t>climate change mitigation, the marginal and total value is almost equal</w:t>
      </w:r>
      <w:r w:rsidRPr="00287B7E">
        <w:rPr>
          <w:rFonts w:ascii="Calibri" w:hAnsi="Calibri"/>
          <w:vertAlign w:val="superscript"/>
        </w:rPr>
        <w:footnoteReference w:id="40"/>
      </w:r>
      <w:r w:rsidRPr="00287B7E">
        <w:rPr>
          <w:rFonts w:ascii="Calibri" w:hAnsi="Calibri" w:cs="Arial"/>
        </w:rPr>
        <w:t xml:space="preserve"> as it does not matter where around the world carbon is stored: it is the total amount of stored carbon that is important. On the other hand, a 20% decline of accessible greenspace</w:t>
      </w:r>
      <w:r w:rsidR="00CA024E">
        <w:rPr>
          <w:rFonts w:ascii="Calibri" w:hAnsi="Calibri" w:cs="Arial"/>
        </w:rPr>
        <w:t>,</w:t>
      </w:r>
      <w:r w:rsidRPr="00287B7E">
        <w:rPr>
          <w:rFonts w:ascii="Calibri" w:hAnsi="Calibri" w:cs="Arial"/>
        </w:rPr>
        <w:t xml:space="preserve"> compared to a 10% decline</w:t>
      </w:r>
      <w:r w:rsidR="00CA024E">
        <w:rPr>
          <w:rFonts w:ascii="Calibri" w:hAnsi="Calibri" w:cs="Arial"/>
        </w:rPr>
        <w:t>,</w:t>
      </w:r>
      <w:r w:rsidRPr="00287B7E">
        <w:rPr>
          <w:rFonts w:ascii="Calibri" w:hAnsi="Calibri" w:cs="Arial"/>
        </w:rPr>
        <w:t xml:space="preserve"> in Staffordshire would result in a disproportional decline of human wellbeing.</w:t>
      </w:r>
      <w:r w:rsidRPr="00287B7E">
        <w:rPr>
          <w:rFonts w:ascii="Calibri" w:hAnsi="Calibri"/>
          <w:vertAlign w:val="superscript"/>
        </w:rPr>
        <w:footnoteReference w:id="41"/>
      </w:r>
      <w:r w:rsidRPr="00287B7E">
        <w:rPr>
          <w:rFonts w:ascii="Calibri" w:hAnsi="Calibri" w:cs="Arial"/>
        </w:rPr>
        <w:t xml:space="preserve"> The two services have a different shape on the marginal value curve which relates to the extent of benefit provision. Climate change affects the global climate whilst recreational services usually occur locally, which makes the influence of substitutional greenspace much stronger. One could substitute for a carbon sink in Stafford by creating a carbon sink in Newcastle or even America</w:t>
      </w:r>
      <w:r w:rsidR="00502F91">
        <w:rPr>
          <w:rFonts w:ascii="Calibri" w:hAnsi="Calibri" w:cs="Arial"/>
        </w:rPr>
        <w:t>,</w:t>
      </w:r>
      <w:r w:rsidRPr="00287B7E">
        <w:rPr>
          <w:rFonts w:ascii="Calibri" w:hAnsi="Calibri" w:cs="Arial"/>
        </w:rPr>
        <w:t xml:space="preserve"> but the same does not apply for a recreational greenspace site. Developing and implementing policy tools incorporating the marginal value of ecosystem services provision on a spatial scale, as for example in the case for the development of carbon sequestration markets, should be seen as the logical next step to implement the ecosystem services approach in decision-making.</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In this report, only valuation methods which comply with high scientific standards as well as the available evidence to date are applied. Nevertheless, the model </w:t>
      </w:r>
      <w:r w:rsidR="00502F91">
        <w:rPr>
          <w:rFonts w:ascii="Calibri" w:hAnsi="Calibri" w:cs="Arial"/>
        </w:rPr>
        <w:t xml:space="preserve">contains </w:t>
      </w:r>
      <w:r w:rsidRPr="00287B7E">
        <w:rPr>
          <w:rFonts w:ascii="Calibri" w:hAnsi="Calibri" w:cs="Arial"/>
        </w:rPr>
        <w:t xml:space="preserve">some limitations. </w:t>
      </w:r>
      <w:r w:rsidR="00502F91">
        <w:rPr>
          <w:rFonts w:ascii="Calibri" w:hAnsi="Calibri" w:cs="Arial"/>
        </w:rPr>
        <w:t>For example, r</w:t>
      </w:r>
      <w:r w:rsidRPr="00287B7E">
        <w:rPr>
          <w:rFonts w:ascii="Calibri" w:hAnsi="Calibri" w:cs="Arial"/>
        </w:rPr>
        <w:t>elated Willingness-To-Pay (WTP) techniques applied in primary valuation studies have their own imperfections such as the social desirability bias</w:t>
      </w:r>
      <w:r w:rsidRPr="00287B7E">
        <w:rPr>
          <w:rFonts w:ascii="Calibri" w:hAnsi="Calibri" w:cs="Arial"/>
          <w:vertAlign w:val="superscript"/>
        </w:rPr>
        <w:footnoteReference w:id="42"/>
      </w:r>
      <w:r w:rsidRPr="00287B7E">
        <w:rPr>
          <w:rFonts w:ascii="Calibri" w:hAnsi="Calibri" w:cs="Arial"/>
        </w:rPr>
        <w:t xml:space="preserve"> or a potential inability of survey participants to perceive hypothetical markets and goods. Another limitation may occur from applying the benefit transfer approach. Usually, the study area (the primary valuation studies) and the policy area (in this case Staffordshire) are not entirely similar. Therefore, adjustments are needed for some socio-economic influencing variables such as income or population density as well as context (such as the availability of substitute</w:t>
      </w:r>
      <w:r w:rsidR="00502F91">
        <w:rPr>
          <w:rFonts w:ascii="Calibri" w:hAnsi="Calibri" w:cs="Arial"/>
        </w:rPr>
        <w:t xml:space="preserve"> habitats and service</w:t>
      </w:r>
      <w:r w:rsidRPr="00287B7E">
        <w:rPr>
          <w:rFonts w:ascii="Calibri" w:hAnsi="Calibri" w:cs="Arial"/>
        </w:rPr>
        <w:t xml:space="preserve">s). Even if these adjustments are applied as thoroughly as possible, a benefit transfer error can never be ruled out. Some adjustments such as those for cultural differences </w:t>
      </w:r>
      <w:r w:rsidR="00502F91">
        <w:rPr>
          <w:rFonts w:ascii="Calibri" w:hAnsi="Calibri" w:cs="Arial"/>
        </w:rPr>
        <w:t>give rise to considerable uncertainty, and indeed may not be practically possible</w:t>
      </w:r>
      <w:r w:rsidRPr="00287B7E">
        <w:rPr>
          <w:rFonts w:ascii="Calibri" w:hAnsi="Calibri" w:cs="Arial"/>
        </w:rPr>
        <w:t xml:space="preserve">. Further limitations are linked to general scientific uncertainties such as the future impacts of climate change. Further method-specific caveats are explained where relevant in the following chapters.  </w:t>
      </w:r>
      <w:r w:rsidR="00502F91">
        <w:rPr>
          <w:rFonts w:ascii="Calibri" w:hAnsi="Calibri" w:cs="Arial"/>
        </w:rPr>
        <w:t>For these reasons</w:t>
      </w:r>
      <w:r w:rsidRPr="00287B7E">
        <w:rPr>
          <w:rFonts w:ascii="Calibri" w:hAnsi="Calibri" w:cs="Arial"/>
        </w:rPr>
        <w:t>, calculat</w:t>
      </w:r>
      <w:r w:rsidR="00502F91">
        <w:rPr>
          <w:rFonts w:ascii="Calibri" w:hAnsi="Calibri" w:cs="Arial"/>
        </w:rPr>
        <w:t>ed values</w:t>
      </w:r>
      <w:r w:rsidRPr="00287B7E">
        <w:rPr>
          <w:rFonts w:ascii="Calibri" w:hAnsi="Calibri" w:cs="Arial"/>
        </w:rPr>
        <w:t xml:space="preserve"> should be regarded as essential</w:t>
      </w:r>
      <w:r w:rsidR="00502F91">
        <w:rPr>
          <w:rFonts w:ascii="Calibri" w:hAnsi="Calibri" w:cs="Arial"/>
        </w:rPr>
        <w:t>ly</w:t>
      </w:r>
      <w:r w:rsidRPr="00287B7E">
        <w:rPr>
          <w:rFonts w:ascii="Calibri" w:hAnsi="Calibri" w:cs="Arial"/>
        </w:rPr>
        <w:t xml:space="preserve"> indicative of </w:t>
      </w:r>
      <w:r w:rsidR="00502F91">
        <w:rPr>
          <w:rFonts w:ascii="Calibri" w:hAnsi="Calibri" w:cs="Arial"/>
        </w:rPr>
        <w:t xml:space="preserve">the </w:t>
      </w:r>
      <w:r w:rsidRPr="00287B7E">
        <w:rPr>
          <w:rFonts w:ascii="Calibri" w:hAnsi="Calibri" w:cs="Arial"/>
        </w:rPr>
        <w:t xml:space="preserve">magnitude and tendency </w:t>
      </w:r>
      <w:r w:rsidR="00502F91">
        <w:rPr>
          <w:rFonts w:ascii="Calibri" w:hAnsi="Calibri" w:cs="Arial"/>
        </w:rPr>
        <w:t xml:space="preserve">(positive or negative) </w:t>
      </w:r>
      <w:r w:rsidRPr="00287B7E">
        <w:rPr>
          <w:rFonts w:ascii="Calibri" w:hAnsi="Calibri" w:cs="Arial"/>
        </w:rPr>
        <w:t>of the service, so the lack of a definitive value is not necessarily problematic.</w:t>
      </w:r>
    </w:p>
    <w:p w:rsidR="00527178" w:rsidRPr="00287B7E" w:rsidRDefault="00527178" w:rsidP="009E2F30">
      <w:pPr>
        <w:spacing w:after="240" w:line="360" w:lineRule="auto"/>
        <w:jc w:val="both"/>
        <w:rPr>
          <w:rFonts w:ascii="Calibri" w:hAnsi="Calibri" w:cs="Arial"/>
        </w:rPr>
      </w:pPr>
      <w:r w:rsidRPr="00287B7E">
        <w:rPr>
          <w:rFonts w:ascii="Calibri" w:hAnsi="Calibri" w:cs="Arial"/>
        </w:rPr>
        <w:t>To take uncertainties into account within this investigation, a sensitivity analysis has been applied. Using sensitivity analysis, every value is stated as a ‘best guess’</w:t>
      </w:r>
      <w:r w:rsidRPr="00287B7E">
        <w:rPr>
          <w:rFonts w:ascii="Calibri" w:hAnsi="Calibri"/>
          <w:vertAlign w:val="superscript"/>
        </w:rPr>
        <w:footnoteReference w:id="43"/>
      </w:r>
      <w:r w:rsidRPr="00287B7E">
        <w:rPr>
          <w:rFonts w:ascii="Calibri" w:hAnsi="Calibri" w:cs="Arial"/>
        </w:rPr>
        <w:t xml:space="preserve"> with a range, following best practice recommendations.</w:t>
      </w:r>
      <w:r w:rsidRPr="00287B7E">
        <w:rPr>
          <w:rFonts w:ascii="Calibri" w:hAnsi="Calibri" w:cs="Arial"/>
          <w:sz w:val="18"/>
          <w:szCs w:val="18"/>
          <w:vertAlign w:val="superscript"/>
          <w:lang w:eastAsia="en-US"/>
        </w:rPr>
        <w:footnoteReference w:id="44"/>
      </w:r>
      <w:r w:rsidRPr="00287B7E">
        <w:rPr>
          <w:rFonts w:ascii="Calibri" w:hAnsi="Calibri" w:cs="Arial"/>
        </w:rPr>
        <w:t xml:space="preserve"> It should also be noted that the values produced in this study are gross rather than net values. Neither alternative land-use options nor the costs of land management, etc., have been considered. </w:t>
      </w:r>
    </w:p>
    <w:p w:rsidR="00527178" w:rsidRPr="00287B7E" w:rsidRDefault="00527178" w:rsidP="009E2F30">
      <w:pPr>
        <w:spacing w:after="240" w:line="360" w:lineRule="auto"/>
        <w:jc w:val="both"/>
        <w:rPr>
          <w:rFonts w:ascii="Calibri" w:hAnsi="Calibri" w:cs="Arial"/>
        </w:rPr>
      </w:pPr>
      <w:r w:rsidRPr="00287B7E">
        <w:rPr>
          <w:rFonts w:ascii="Calibri" w:hAnsi="Calibri" w:cs="Arial"/>
        </w:rPr>
        <w:t>A mistake often made when valuing ecosystem services is double counting</w:t>
      </w:r>
      <w:r w:rsidR="00502F91">
        <w:rPr>
          <w:rFonts w:ascii="Calibri" w:hAnsi="Calibri" w:cs="Arial"/>
        </w:rPr>
        <w:t>, in which different benefits arising from the same service duplicate assessment of its value</w:t>
      </w:r>
      <w:r w:rsidRPr="00287B7E">
        <w:rPr>
          <w:rFonts w:ascii="Calibri" w:hAnsi="Calibri" w:cs="Arial"/>
        </w:rPr>
        <w:t xml:space="preserve">. The risk is even higher when valuing such a wide range of services as well as different habitats as in the present study covering the complete geographical area of Staffordshire. The ecosystem interactions as well as the relations between different services are characterised by high complexity. Therefore, particular attention has been paid to this issue. In case of doubt, calculations are conservative to maintain validity. This principle has been applied to the valuation of all ecosystem services. </w:t>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Ecosystem services do not present the value of ecosystems for their own sake. Rather they reflect the benefits (and in some cases threats) to human wellbeing and are therefore an anthropocentric approach. This is the only practicable approach because </w:t>
      </w:r>
      <w:r w:rsidRPr="00287B7E">
        <w:rPr>
          <w:rFonts w:ascii="Calibri" w:hAnsi="Calibri" w:cs="Arial"/>
          <w:i/>
        </w:rPr>
        <w:t>“non-anthropocentric value is, by definition, beyond any human knowledge.”</w:t>
      </w:r>
      <w:r w:rsidRPr="00287B7E">
        <w:rPr>
          <w:rFonts w:ascii="Calibri" w:hAnsi="Calibri" w:cs="Arial"/>
          <w:sz w:val="18"/>
          <w:szCs w:val="18"/>
          <w:vertAlign w:val="superscript"/>
          <w:lang w:eastAsia="en-US"/>
        </w:rPr>
        <w:footnoteReference w:id="45"/>
      </w:r>
      <w:r w:rsidRPr="00287B7E">
        <w:rPr>
          <w:rFonts w:ascii="Calibri" w:hAnsi="Calibri" w:cs="Arial"/>
        </w:rPr>
        <w:t xml:space="preserve"> But the anthropocentric approach is also a strength as the primary purpose of this and similar assessments is to influence human and social decision-making, very much embedded in a socio-economic context.  But it should be kept in mind that the anthropocentric approach can involve for example existence values (non-use values)</w:t>
      </w:r>
      <w:r w:rsidRPr="00287B7E">
        <w:rPr>
          <w:rFonts w:ascii="Calibri" w:hAnsi="Calibri"/>
          <w:vertAlign w:val="superscript"/>
        </w:rPr>
        <w:footnoteReference w:id="46"/>
      </w:r>
      <w:r w:rsidRPr="00287B7E">
        <w:rPr>
          <w:rFonts w:ascii="Calibri" w:hAnsi="Calibri" w:cs="Arial"/>
        </w:rPr>
        <w:t>, option-use values</w:t>
      </w:r>
      <w:r w:rsidRPr="00287B7E">
        <w:rPr>
          <w:rFonts w:ascii="Calibri" w:hAnsi="Calibri"/>
          <w:vertAlign w:val="superscript"/>
        </w:rPr>
        <w:footnoteReference w:id="47"/>
      </w:r>
      <w:r w:rsidRPr="00287B7E">
        <w:rPr>
          <w:rFonts w:ascii="Calibri" w:hAnsi="Calibri" w:cs="Arial"/>
        </w:rPr>
        <w:t xml:space="preserve"> or bequest values</w:t>
      </w:r>
      <w:r w:rsidRPr="00287B7E">
        <w:rPr>
          <w:rFonts w:ascii="Calibri" w:hAnsi="Calibri"/>
          <w:vertAlign w:val="superscript"/>
        </w:rPr>
        <w:footnoteReference w:id="48"/>
      </w:r>
      <w:r w:rsidRPr="00287B7E">
        <w:rPr>
          <w:rFonts w:ascii="Calibri" w:hAnsi="Calibri" w:cs="Arial"/>
        </w:rPr>
        <w:t xml:space="preserve"> as a matter of course. However, incorporating some of these value-domains in an Ecosystem Assessment has been previously </w:t>
      </w:r>
      <w:r w:rsidR="00B365A3">
        <w:rPr>
          <w:rFonts w:ascii="Calibri" w:hAnsi="Calibri" w:cs="Arial"/>
        </w:rPr>
        <w:t xml:space="preserve">discussed </w:t>
      </w:r>
      <w:r w:rsidR="00B365A3" w:rsidRPr="00B365A3">
        <w:rPr>
          <w:rFonts w:ascii="Calibri" w:hAnsi="Calibri" w:cs="Arial"/>
        </w:rPr>
        <w:t>controversial</w:t>
      </w:r>
      <w:r w:rsidRPr="00B365A3">
        <w:rPr>
          <w:rFonts w:ascii="Calibri" w:hAnsi="Calibri" w:cs="Arial"/>
        </w:rPr>
        <w:t>.</w:t>
      </w:r>
      <w:r w:rsidRPr="00B365A3">
        <w:rPr>
          <w:rFonts w:ascii="Calibri" w:hAnsi="Calibri"/>
          <w:vertAlign w:val="superscript"/>
          <w:lang w:eastAsia="en-US"/>
        </w:rPr>
        <w:footnoteReference w:id="49"/>
      </w:r>
      <w:r w:rsidRPr="00287B7E">
        <w:rPr>
          <w:rFonts w:ascii="Calibri" w:hAnsi="Calibri" w:cs="Arial"/>
        </w:rPr>
        <w:t xml:space="preserve"> This will be considered and discussed in subsequent sections of this report.</w:t>
      </w:r>
    </w:p>
    <w:p w:rsidR="00527178" w:rsidRPr="00287B7E" w:rsidRDefault="00527178" w:rsidP="009E2F30">
      <w:pPr>
        <w:spacing w:after="240" w:line="360" w:lineRule="auto"/>
        <w:jc w:val="both"/>
        <w:rPr>
          <w:rFonts w:ascii="Calibri" w:hAnsi="Calibri" w:cs="Arial"/>
        </w:rPr>
      </w:pPr>
      <w:r w:rsidRPr="00287B7E">
        <w:rPr>
          <w:rFonts w:ascii="Calibri" w:hAnsi="Calibri" w:cs="Arial"/>
        </w:rPr>
        <w:t>The values of ecosystem services are not only stated as annual values; they are also stated as capitalised value over 200 years. To calculate the ‘net present value’ of future benefit</w:t>
      </w:r>
      <w:r w:rsidR="00502F91">
        <w:rPr>
          <w:rFonts w:ascii="Calibri" w:hAnsi="Calibri" w:cs="Arial"/>
        </w:rPr>
        <w:t>,</w:t>
      </w:r>
      <w:r w:rsidRPr="00287B7E">
        <w:rPr>
          <w:rFonts w:ascii="Calibri" w:hAnsi="Calibri" w:cs="Arial"/>
        </w:rPr>
        <w:t xml:space="preserve"> it is common and reasonable to apply a discount rate. This discount rate is used to convert the benefits to present values which </w:t>
      </w:r>
      <w:r w:rsidR="004B2332" w:rsidRPr="00287B7E">
        <w:rPr>
          <w:rFonts w:ascii="Calibri" w:hAnsi="Calibri" w:cs="Arial"/>
        </w:rPr>
        <w:t>make</w:t>
      </w:r>
      <w:r w:rsidRPr="00287B7E">
        <w:rPr>
          <w:rFonts w:ascii="Calibri" w:hAnsi="Calibri" w:cs="Arial"/>
        </w:rPr>
        <w:t xml:space="preserve"> them comparable. For the purpose of this investigation, a discount rate of 1.5% has been applied to calculate the net present value of future benefits. Applying this discount rate has been recommended by the NEAFO </w:t>
      </w:r>
      <w:r w:rsidR="00246447" w:rsidRPr="00287B7E">
        <w:rPr>
          <w:rFonts w:ascii="Calibri" w:hAnsi="Calibri" w:cs="Arial"/>
        </w:rPr>
        <w:t>Ecosystem Services Guidance</w:t>
      </w:r>
      <w:r w:rsidR="00246447" w:rsidRPr="00287B7E">
        <w:rPr>
          <w:rStyle w:val="FootnoteReference"/>
          <w:rFonts w:ascii="Calibri" w:hAnsi="Calibri" w:cs="Arial"/>
        </w:rPr>
        <w:footnoteReference w:id="50"/>
      </w:r>
      <w:r w:rsidR="00246447" w:rsidRPr="00287B7E">
        <w:rPr>
          <w:rFonts w:ascii="Calibri" w:hAnsi="Calibri" w:cs="Arial"/>
        </w:rPr>
        <w:t xml:space="preserve">, </w:t>
      </w:r>
      <w:r w:rsidRPr="00287B7E">
        <w:rPr>
          <w:rFonts w:ascii="Calibri" w:hAnsi="Calibri" w:cs="Arial"/>
        </w:rPr>
        <w:t>even if it is not consistent with the discount rate recommended by the UK Government.</w:t>
      </w:r>
      <w:r w:rsidRPr="00287B7E">
        <w:rPr>
          <w:rStyle w:val="FootnoteReference"/>
          <w:rFonts w:ascii="Calibri" w:hAnsi="Calibri" w:cs="Arial"/>
        </w:rPr>
        <w:footnoteReference w:id="51"/>
      </w:r>
      <w:r w:rsidRPr="00287B7E">
        <w:rPr>
          <w:rFonts w:ascii="Calibri" w:hAnsi="Calibri" w:cs="Arial"/>
        </w:rPr>
        <w:t xml:space="preserve"> </w:t>
      </w:r>
      <w:r w:rsidR="00502F91">
        <w:rPr>
          <w:rFonts w:ascii="Calibri" w:hAnsi="Calibri" w:cs="Arial"/>
        </w:rPr>
        <w:t>However, t</w:t>
      </w:r>
      <w:r w:rsidRPr="00287B7E">
        <w:rPr>
          <w:rFonts w:ascii="Calibri" w:hAnsi="Calibri" w:cs="Arial"/>
        </w:rPr>
        <w:t xml:space="preserve">he German Federal Environmental Agency </w:t>
      </w:r>
      <w:r w:rsidR="00502F91">
        <w:rPr>
          <w:rFonts w:ascii="Calibri" w:hAnsi="Calibri" w:cs="Arial"/>
        </w:rPr>
        <w:t xml:space="preserve">also </w:t>
      </w:r>
      <w:r w:rsidRPr="00287B7E">
        <w:rPr>
          <w:rFonts w:ascii="Calibri" w:hAnsi="Calibri" w:cs="Arial"/>
        </w:rPr>
        <w:t>recommends applying a discount rate of 1.5%.</w:t>
      </w:r>
      <w:r w:rsidRPr="00287B7E">
        <w:rPr>
          <w:rFonts w:ascii="Calibri" w:hAnsi="Calibri"/>
          <w:sz w:val="22"/>
          <w:szCs w:val="22"/>
          <w:vertAlign w:val="superscript"/>
          <w:lang w:eastAsia="en-US"/>
        </w:rPr>
        <w:footnoteReference w:id="52"/>
      </w:r>
    </w:p>
    <w:p w:rsidR="00527178" w:rsidRPr="00287B7E" w:rsidRDefault="00527178" w:rsidP="009E2F30">
      <w:pPr>
        <w:spacing w:after="240" w:line="360" w:lineRule="auto"/>
        <w:jc w:val="both"/>
        <w:rPr>
          <w:rFonts w:ascii="Calibri" w:hAnsi="Calibri" w:cs="Arial"/>
        </w:rPr>
      </w:pPr>
      <w:r w:rsidRPr="00287B7E">
        <w:rPr>
          <w:rFonts w:ascii="Calibri" w:hAnsi="Calibri" w:cs="Arial"/>
        </w:rPr>
        <w:t>HM Treasury recommends a discount rate of 3.5% for periods of up to 30 years. After 30 years this rate declines to 3.0%.</w:t>
      </w:r>
      <w:r w:rsidRPr="00287B7E">
        <w:rPr>
          <w:rFonts w:ascii="Calibri" w:hAnsi="Calibri" w:cs="Arial"/>
          <w:vertAlign w:val="superscript"/>
          <w:lang w:eastAsia="en-US"/>
        </w:rPr>
        <w:footnoteReference w:id="53"/>
      </w:r>
      <w:r w:rsidRPr="00287B7E">
        <w:rPr>
          <w:rFonts w:ascii="Calibri" w:hAnsi="Calibri" w:cs="Arial"/>
        </w:rPr>
        <w:t xml:space="preserve"> HM Treasury argues for the use of the real interest rate for long term low risk investments.</w:t>
      </w:r>
    </w:p>
    <w:p w:rsidR="00527178" w:rsidRPr="00287B7E" w:rsidRDefault="00527178" w:rsidP="009E2F30">
      <w:pPr>
        <w:spacing w:after="240" w:line="360" w:lineRule="auto"/>
        <w:ind w:left="567" w:right="567"/>
        <w:jc w:val="both"/>
        <w:rPr>
          <w:rFonts w:ascii="Calibri" w:hAnsi="Calibri" w:cs="Arial"/>
          <w:i/>
          <w:color w:val="800000"/>
        </w:rPr>
      </w:pPr>
      <w:r w:rsidRPr="00287B7E">
        <w:rPr>
          <w:rFonts w:ascii="Calibri" w:hAnsi="Calibri" w:cs="Arial"/>
          <w:i/>
          <w:color w:val="800000"/>
        </w:rPr>
        <w:t>“For individuals, time preference can be measured by the real interest rate on money lent or borrowed. Amongst other investments, people invest at fixed, low risk rates, hoping to receive more in the future (net of tax) to compensate for the deferral of consumption now. These real rates of return give some indication of their individual pure time preference rate.”</w:t>
      </w:r>
      <w:r w:rsidRPr="00287B7E">
        <w:rPr>
          <w:rFonts w:ascii="Calibri" w:hAnsi="Calibri" w:cs="Arial"/>
          <w:color w:val="800000"/>
          <w:vertAlign w:val="superscript"/>
        </w:rPr>
        <w:footnoteReference w:id="54"/>
      </w:r>
    </w:p>
    <w:p w:rsidR="00527178" w:rsidRPr="00287B7E" w:rsidRDefault="00527178" w:rsidP="009E2F30">
      <w:pPr>
        <w:spacing w:after="240" w:line="360" w:lineRule="auto"/>
        <w:jc w:val="both"/>
        <w:rPr>
          <w:rFonts w:ascii="Calibri" w:hAnsi="Calibri" w:cs="Arial"/>
        </w:rPr>
      </w:pPr>
      <w:r w:rsidRPr="00287B7E">
        <w:rPr>
          <w:rFonts w:ascii="Calibri" w:hAnsi="Calibri" w:cs="Arial"/>
        </w:rPr>
        <w:t xml:space="preserve">With the phrase </w:t>
      </w:r>
      <w:r w:rsidRPr="00287B7E">
        <w:rPr>
          <w:rFonts w:ascii="Calibri" w:hAnsi="Calibri" w:cs="Arial"/>
          <w:i/>
        </w:rPr>
        <w:t>“hoping to receive”</w:t>
      </w:r>
      <w:r w:rsidRPr="00287B7E">
        <w:rPr>
          <w:rFonts w:ascii="Calibri" w:hAnsi="Calibri" w:cs="Arial"/>
        </w:rPr>
        <w:t xml:space="preserve"> they appreciate that there is still a risk surcharge involved. Another crucial point is that especially long term cross-generational valuations always imply political value judgements.</w:t>
      </w:r>
      <w:r w:rsidRPr="00287B7E">
        <w:rPr>
          <w:rFonts w:ascii="Calibri" w:hAnsi="Calibri" w:cs="Arial"/>
          <w:vertAlign w:val="superscript"/>
        </w:rPr>
        <w:footnoteReference w:id="55"/>
      </w:r>
    </w:p>
    <w:p w:rsidR="00527178" w:rsidRPr="00287B7E" w:rsidRDefault="00527178" w:rsidP="009E2F30">
      <w:pPr>
        <w:spacing w:after="240" w:line="360" w:lineRule="auto"/>
        <w:ind w:left="567" w:right="567"/>
        <w:jc w:val="both"/>
        <w:rPr>
          <w:rFonts w:ascii="Calibri" w:hAnsi="Calibri" w:cs="Arial"/>
          <w:i/>
          <w:color w:val="800000"/>
        </w:rPr>
      </w:pPr>
      <w:r w:rsidRPr="00287B7E">
        <w:rPr>
          <w:rFonts w:ascii="Calibri" w:hAnsi="Calibri" w:cs="Arial"/>
          <w:i/>
          <w:color w:val="800000"/>
        </w:rPr>
        <w:t>“Society as a whole, also prefers to receive goods and services sooner rather than later, and to defer costs to future generations.”</w:t>
      </w:r>
      <w:r w:rsidRPr="00287B7E">
        <w:rPr>
          <w:rFonts w:ascii="Calibri" w:hAnsi="Calibri" w:cs="Arial"/>
          <w:color w:val="800000"/>
          <w:vertAlign w:val="superscript"/>
        </w:rPr>
        <w:footnoteReference w:id="56"/>
      </w:r>
    </w:p>
    <w:p w:rsidR="00527178" w:rsidRPr="00287B7E" w:rsidRDefault="00527178" w:rsidP="009E2F30">
      <w:pPr>
        <w:spacing w:after="240" w:line="360" w:lineRule="auto"/>
        <w:jc w:val="both"/>
        <w:rPr>
          <w:rFonts w:ascii="Calibri" w:hAnsi="Calibri" w:cs="Arial"/>
        </w:rPr>
      </w:pPr>
      <w:r w:rsidRPr="00287B7E">
        <w:rPr>
          <w:rFonts w:ascii="Calibri" w:hAnsi="Calibri" w:cs="Arial"/>
        </w:rPr>
        <w:t>With this sentence</w:t>
      </w:r>
      <w:r w:rsidR="00F96945">
        <w:rPr>
          <w:rFonts w:ascii="Calibri" w:hAnsi="Calibri" w:cs="Arial"/>
        </w:rPr>
        <w:t>,</w:t>
      </w:r>
      <w:r w:rsidRPr="00287B7E">
        <w:rPr>
          <w:rFonts w:ascii="Calibri" w:hAnsi="Calibri" w:cs="Arial"/>
        </w:rPr>
        <w:t xml:space="preserve"> the authors of HM Treasury implicitly imply that </w:t>
      </w:r>
      <w:r w:rsidRPr="00287B7E">
        <w:rPr>
          <w:rFonts w:ascii="Calibri" w:hAnsi="Calibri" w:cs="Arial"/>
          <w:i/>
        </w:rPr>
        <w:t>“to defer costs to future generations”</w:t>
      </w:r>
      <w:r w:rsidRPr="00287B7E">
        <w:rPr>
          <w:rFonts w:ascii="Calibri" w:hAnsi="Calibri" w:cs="Arial"/>
        </w:rPr>
        <w:t xml:space="preserve"> is a law of nature or is socially deliberate and/or accepted. However, in </w:t>
      </w:r>
      <w:r w:rsidR="00AC3D71" w:rsidRPr="00287B7E">
        <w:rPr>
          <w:rFonts w:ascii="Calibri" w:hAnsi="Calibri" w:cs="Arial"/>
        </w:rPr>
        <w:t xml:space="preserve">the context </w:t>
      </w:r>
      <w:r w:rsidRPr="00287B7E">
        <w:rPr>
          <w:rFonts w:ascii="Calibri" w:hAnsi="Calibri" w:cs="Arial"/>
        </w:rPr>
        <w:t>of the overall accepted concept of sustainable development and assuming that a government is not less responsible for future generations than for the current, even if future generations are not able to participate in decision-making (e.g. elections),</w:t>
      </w:r>
      <w:r w:rsidR="00246447" w:rsidRPr="00287B7E">
        <w:rPr>
          <w:rFonts w:ascii="Calibri" w:hAnsi="Calibri" w:cs="Arial"/>
        </w:rPr>
        <w:t xml:space="preserve"> </w:t>
      </w:r>
      <w:r w:rsidR="00AC3D71" w:rsidRPr="00287B7E">
        <w:rPr>
          <w:rFonts w:ascii="Calibri" w:hAnsi="Calibri" w:cs="Arial"/>
        </w:rPr>
        <w:t>this Treasury approach may not apply to ecosystems services</w:t>
      </w:r>
      <w:r w:rsidRPr="00287B7E">
        <w:rPr>
          <w:rFonts w:ascii="Calibri" w:hAnsi="Calibri" w:cs="Arial"/>
        </w:rPr>
        <w:t>.</w:t>
      </w:r>
      <w:r w:rsidRPr="00287B7E">
        <w:rPr>
          <w:rFonts w:ascii="Calibri" w:hAnsi="Calibri"/>
          <w:vertAlign w:val="superscript"/>
        </w:rPr>
        <w:footnoteReference w:id="57"/>
      </w:r>
      <w:r w:rsidRPr="00287B7E">
        <w:rPr>
          <w:rFonts w:ascii="Calibri" w:hAnsi="Calibri" w:cs="Arial"/>
        </w:rPr>
        <w:t xml:space="preserve"> There is also an implicit assumption </w:t>
      </w:r>
      <w:r w:rsidR="00F96945">
        <w:rPr>
          <w:rFonts w:ascii="Calibri" w:hAnsi="Calibri" w:cs="Arial"/>
        </w:rPr>
        <w:t xml:space="preserve">within this </w:t>
      </w:r>
      <w:r w:rsidRPr="00287B7E">
        <w:rPr>
          <w:rFonts w:ascii="Calibri" w:hAnsi="Calibri" w:cs="Arial"/>
        </w:rPr>
        <w:t xml:space="preserve">that nature </w:t>
      </w:r>
      <w:r w:rsidR="00F96945">
        <w:rPr>
          <w:rFonts w:ascii="Calibri" w:hAnsi="Calibri" w:cs="Arial"/>
        </w:rPr>
        <w:t xml:space="preserve">has no </w:t>
      </w:r>
      <w:r w:rsidRPr="00287B7E">
        <w:rPr>
          <w:rFonts w:ascii="Calibri" w:hAnsi="Calibri" w:cs="Arial"/>
        </w:rPr>
        <w:t>‘tipping points’ beyond which ecosystem quality, character and service provision change radically</w:t>
      </w:r>
      <w:r w:rsidR="00F96945">
        <w:rPr>
          <w:rFonts w:ascii="Calibri" w:hAnsi="Calibri" w:cs="Arial"/>
        </w:rPr>
        <w:t>; however, we know that these tipping points exist (as in the case of eutrophication of water bodies radically changing their ecology, and with it catastrophically degrading many services)</w:t>
      </w:r>
      <w:r w:rsidRPr="00287B7E">
        <w:rPr>
          <w:rFonts w:ascii="Calibri" w:hAnsi="Calibri" w:cs="Arial"/>
        </w:rPr>
        <w:t>.</w:t>
      </w:r>
    </w:p>
    <w:p w:rsidR="00527178" w:rsidRPr="00287B7E" w:rsidRDefault="00F96945" w:rsidP="0085681A">
      <w:pPr>
        <w:spacing w:after="240" w:line="360" w:lineRule="auto"/>
        <w:jc w:val="both"/>
        <w:rPr>
          <w:rFonts w:ascii="Calibri" w:hAnsi="Calibri" w:cs="Arial"/>
        </w:rPr>
      </w:pPr>
      <w:r>
        <w:rPr>
          <w:rFonts w:ascii="Calibri" w:hAnsi="Calibri" w:cs="Arial"/>
        </w:rPr>
        <w:t xml:space="preserve">These factors determine that a long-term discounting approach is most </w:t>
      </w:r>
      <w:r w:rsidR="00527178" w:rsidRPr="00287B7E">
        <w:rPr>
          <w:rFonts w:ascii="Calibri" w:hAnsi="Calibri" w:cs="Arial"/>
        </w:rPr>
        <w:t>ecologically relevant</w:t>
      </w:r>
      <w:r>
        <w:rPr>
          <w:rFonts w:ascii="Calibri" w:hAnsi="Calibri" w:cs="Arial"/>
        </w:rPr>
        <w:t>, equitable across generations</w:t>
      </w:r>
      <w:r w:rsidR="00527178" w:rsidRPr="00287B7E">
        <w:rPr>
          <w:rFonts w:ascii="Calibri" w:hAnsi="Calibri" w:cs="Arial"/>
        </w:rPr>
        <w:t xml:space="preserve"> and </w:t>
      </w:r>
      <w:r>
        <w:rPr>
          <w:rFonts w:ascii="Calibri" w:hAnsi="Calibri" w:cs="Arial"/>
        </w:rPr>
        <w:t xml:space="preserve">is also a </w:t>
      </w:r>
      <w:r w:rsidR="00527178" w:rsidRPr="00287B7E">
        <w:rPr>
          <w:rFonts w:ascii="Calibri" w:hAnsi="Calibri" w:cs="Arial"/>
        </w:rPr>
        <w:t xml:space="preserve">well-supported approach. Hence, the discount rate of 1.5% recommended by the NEAFO for Ecosystem Assessments in the UK has been applied for the ‘best guess’ estimates. The discount rate recommended by HM Treasury has been applied to the lower threshold of the sensitivity analysis. However, to ensure transparency and comparability with other related publications within the </w:t>
      </w:r>
      <w:smartTag w:uri="urn:schemas-microsoft-com:office:smarttags" w:element="place">
        <w:smartTag w:uri="urn:schemas-microsoft-com:office:smarttags" w:element="country-region">
          <w:r w:rsidR="00527178" w:rsidRPr="00287B7E">
            <w:rPr>
              <w:rFonts w:ascii="Calibri" w:hAnsi="Calibri" w:cs="Arial"/>
            </w:rPr>
            <w:t>UK</w:t>
          </w:r>
        </w:smartTag>
      </w:smartTag>
      <w:r w:rsidR="00527178" w:rsidRPr="00287B7E">
        <w:rPr>
          <w:rFonts w:ascii="Calibri" w:hAnsi="Calibri" w:cs="Arial"/>
        </w:rPr>
        <w:t>, the ‘best guess’ values have also been stated applying the discount rate recommended by HM Treasury.  For the upper threshold of the sensitivity analysis a discount rate of 0% has been applied, also adopting the recommendations of the NEAFO.</w:t>
      </w:r>
    </w:p>
    <w:p w:rsidR="00527178" w:rsidRPr="00287B7E" w:rsidRDefault="00527178" w:rsidP="009E2F30">
      <w:pPr>
        <w:spacing w:after="240" w:line="360" w:lineRule="auto"/>
        <w:jc w:val="both"/>
        <w:rPr>
          <w:rFonts w:ascii="Calibri" w:hAnsi="Calibri" w:cs="Arial"/>
        </w:rPr>
      </w:pPr>
      <w:r w:rsidRPr="00287B7E">
        <w:rPr>
          <w:rFonts w:ascii="Calibri" w:hAnsi="Calibri" w:cs="Arial"/>
        </w:rPr>
        <w:t>It should be stressed that</w:t>
      </w:r>
      <w:r w:rsidR="00F96945">
        <w:rPr>
          <w:rFonts w:ascii="Calibri" w:hAnsi="Calibri" w:cs="Arial"/>
        </w:rPr>
        <w:t>,</w:t>
      </w:r>
      <w:r w:rsidRPr="00287B7E">
        <w:rPr>
          <w:rFonts w:ascii="Calibri" w:hAnsi="Calibri" w:cs="Arial"/>
        </w:rPr>
        <w:t xml:space="preserve"> for capitalised values</w:t>
      </w:r>
      <w:r w:rsidR="00F96945">
        <w:rPr>
          <w:rFonts w:ascii="Calibri" w:hAnsi="Calibri" w:cs="Arial"/>
        </w:rPr>
        <w:t>,</w:t>
      </w:r>
      <w:r w:rsidRPr="00287B7E">
        <w:rPr>
          <w:rFonts w:ascii="Calibri" w:hAnsi="Calibri" w:cs="Arial"/>
        </w:rPr>
        <w:t xml:space="preserve"> a </w:t>
      </w:r>
      <w:r w:rsidRPr="00287B7E">
        <w:rPr>
          <w:rFonts w:ascii="Calibri" w:hAnsi="Calibri" w:cs="Arial"/>
          <w:i/>
        </w:rPr>
        <w:t>ceteris paribus</w:t>
      </w:r>
      <w:r w:rsidRPr="00287B7E">
        <w:rPr>
          <w:rFonts w:ascii="Calibri" w:hAnsi="Calibri" w:cs="Arial"/>
        </w:rPr>
        <w:t xml:space="preserve"> future has been implied. This assumption states that all variables such as population density are set constant over time. If variables change, the capitalised value may change as well. Neither population growth nor the additional pressure caused by climate change has been considered in the capitalised value. Both can be expected to increase the values of ecosystem services over time due to resource scarcity considerations. In a </w:t>
      </w:r>
      <w:r w:rsidRPr="00287B7E">
        <w:rPr>
          <w:rFonts w:ascii="Calibri" w:hAnsi="Calibri" w:cs="Arial"/>
          <w:i/>
        </w:rPr>
        <w:t>ceteris paribus</w:t>
      </w:r>
      <w:r w:rsidRPr="00287B7E">
        <w:rPr>
          <w:rFonts w:ascii="Calibri" w:hAnsi="Calibri" w:cs="Arial"/>
        </w:rPr>
        <w:t xml:space="preserve"> scenario such influences are not considered.</w:t>
      </w:r>
    </w:p>
    <w:p w:rsidR="00527178" w:rsidRPr="00287B7E" w:rsidRDefault="00527178" w:rsidP="009E2F30">
      <w:pPr>
        <w:spacing w:after="240" w:line="360" w:lineRule="auto"/>
        <w:jc w:val="both"/>
        <w:rPr>
          <w:rFonts w:ascii="Calibri" w:hAnsi="Calibri" w:cs="Arial"/>
        </w:rPr>
      </w:pPr>
    </w:p>
    <w:p w:rsidR="00527178" w:rsidRPr="00287B7E" w:rsidRDefault="00527178" w:rsidP="00C05BC2">
      <w:pPr>
        <w:pStyle w:val="Heading2"/>
        <w:numPr>
          <w:ilvl w:val="1"/>
          <w:numId w:val="5"/>
        </w:numPr>
        <w:spacing w:before="360" w:line="360" w:lineRule="auto"/>
        <w:ind w:left="1077"/>
        <w:rPr>
          <w:rFonts w:ascii="Calibri" w:hAnsi="Calibri"/>
        </w:rPr>
      </w:pPr>
      <w:r w:rsidRPr="00287B7E">
        <w:rPr>
          <w:rFonts w:ascii="Calibri" w:hAnsi="Calibri"/>
        </w:rPr>
        <w:br w:type="page"/>
      </w:r>
      <w:bookmarkStart w:id="25" w:name="_Toc349563007"/>
      <w:bookmarkStart w:id="26" w:name="_Ref356414585"/>
      <w:bookmarkStart w:id="27" w:name="_Toc364710929"/>
      <w:r w:rsidRPr="00287B7E">
        <w:rPr>
          <w:rFonts w:ascii="Calibri" w:hAnsi="Calibri"/>
        </w:rPr>
        <w:t xml:space="preserve">Staffordshire and </w:t>
      </w:r>
      <w:bookmarkEnd w:id="25"/>
      <w:r w:rsidRPr="00287B7E">
        <w:rPr>
          <w:rFonts w:ascii="Calibri" w:hAnsi="Calibri"/>
        </w:rPr>
        <w:t>its Ecosystems</w:t>
      </w:r>
      <w:bookmarkEnd w:id="26"/>
      <w:bookmarkEnd w:id="27"/>
    </w:p>
    <w:p w:rsidR="00527178" w:rsidRPr="00287B7E" w:rsidRDefault="00527178" w:rsidP="001D0F69">
      <w:pPr>
        <w:spacing w:after="240" w:line="360" w:lineRule="auto"/>
        <w:jc w:val="both"/>
        <w:rPr>
          <w:rFonts w:ascii="Calibri" w:hAnsi="Calibri" w:cs="Arial"/>
        </w:rPr>
      </w:pPr>
      <w:r w:rsidRPr="00287B7E">
        <w:rPr>
          <w:rFonts w:ascii="Calibri" w:hAnsi="Calibri" w:cs="Arial"/>
        </w:rPr>
        <w:t xml:space="preserve">Staffordshire is situated in the West Midlands, mainly to the north of the </w:t>
      </w:r>
      <w:smartTag w:uri="urn:schemas-microsoft-com:office:smarttags" w:element="City">
        <w:r w:rsidRPr="00287B7E">
          <w:rPr>
            <w:rFonts w:ascii="Calibri" w:hAnsi="Calibri" w:cs="Arial"/>
          </w:rPr>
          <w:t>Birmingham</w:t>
        </w:r>
      </w:smartTag>
      <w:r w:rsidRPr="00287B7E">
        <w:rPr>
          <w:rFonts w:ascii="Calibri" w:hAnsi="Calibri" w:cs="Arial"/>
        </w:rPr>
        <w:t xml:space="preserve"> and Black Country conurbation, extending to the southern part of the </w:t>
      </w:r>
      <w:smartTag w:uri="urn:schemas-microsoft-com:office:smarttags" w:element="place">
        <w:r w:rsidRPr="00287B7E">
          <w:rPr>
            <w:rFonts w:ascii="Calibri" w:hAnsi="Calibri" w:cs="Arial"/>
          </w:rPr>
          <w:t>Pennines</w:t>
        </w:r>
      </w:smartTag>
      <w:r w:rsidRPr="00287B7E">
        <w:rPr>
          <w:rFonts w:ascii="Calibri" w:hAnsi="Calibri" w:cs="Arial"/>
        </w:rPr>
        <w:t xml:space="preserve">. The county is mainly in the Trent River catchment, with the </w:t>
      </w:r>
      <w:smartTag w:uri="urn:schemas-microsoft-com:office:smarttags" w:element="City">
        <w:r w:rsidRPr="00287B7E">
          <w:rPr>
            <w:rFonts w:ascii="Calibri" w:hAnsi="Calibri" w:cs="Arial"/>
          </w:rPr>
          <w:t>Trent</w:t>
        </w:r>
      </w:smartTag>
      <w:r w:rsidRPr="00287B7E">
        <w:rPr>
          <w:rFonts w:ascii="Calibri" w:hAnsi="Calibri" w:cs="Arial"/>
        </w:rPr>
        <w:t xml:space="preserve"> itself arising to the northeast of </w:t>
      </w:r>
      <w:smartTag w:uri="urn:schemas-microsoft-com:office:smarttags" w:element="place">
        <w:r w:rsidRPr="00287B7E">
          <w:rPr>
            <w:rFonts w:ascii="Calibri" w:hAnsi="Calibri" w:cs="Arial"/>
          </w:rPr>
          <w:t>Stoke-on-Trent</w:t>
        </w:r>
      </w:smartTag>
      <w:r w:rsidRPr="00287B7E">
        <w:rPr>
          <w:rFonts w:ascii="Calibri" w:hAnsi="Calibri" w:cs="Arial"/>
        </w:rPr>
        <w:t xml:space="preserve">. However the county is also an important watershed, with tributaries of the Mersey to the north, and of the </w:t>
      </w:r>
      <w:smartTag w:uri="urn:schemas-microsoft-com:office:smarttags" w:element="place">
        <w:r w:rsidRPr="00287B7E">
          <w:rPr>
            <w:rFonts w:ascii="Calibri" w:hAnsi="Calibri" w:cs="Arial"/>
          </w:rPr>
          <w:t>Severn</w:t>
        </w:r>
      </w:smartTag>
      <w:r w:rsidRPr="00287B7E">
        <w:rPr>
          <w:rFonts w:ascii="Calibri" w:hAnsi="Calibri" w:cs="Arial"/>
        </w:rPr>
        <w:t xml:space="preserve"> to the west. The total geographical area of Staffordshire is just above 2,700 km</w:t>
      </w:r>
      <w:r w:rsidRPr="00287B7E">
        <w:rPr>
          <w:rFonts w:ascii="Calibri" w:hAnsi="Calibri" w:cs="Arial"/>
          <w:vertAlign w:val="superscript"/>
        </w:rPr>
        <w:t>2</w:t>
      </w:r>
      <w:r w:rsidRPr="00287B7E">
        <w:rPr>
          <w:rFonts w:ascii="Calibri" w:hAnsi="Calibri" w:cs="Arial"/>
        </w:rPr>
        <w:t xml:space="preserve"> with a population of almost 1.1 million. A population growth of 4.2% is projected by 2021.</w:t>
      </w:r>
      <w:r w:rsidRPr="00287B7E">
        <w:rPr>
          <w:rStyle w:val="FootnoteReference"/>
          <w:rFonts w:ascii="Calibri" w:hAnsi="Calibri" w:cs="Arial"/>
        </w:rPr>
        <w:footnoteReference w:id="58"/>
      </w:r>
      <w:r w:rsidRPr="00287B7E">
        <w:rPr>
          <w:rFonts w:ascii="Calibri" w:hAnsi="Calibri" w:cs="Arial"/>
        </w:rPr>
        <w:t xml:space="preserve"> This is likely to put additional pressure on habitats and the provision of ecosystem services</w:t>
      </w:r>
      <w:r w:rsidR="00F96945">
        <w:rPr>
          <w:rFonts w:ascii="Calibri" w:hAnsi="Calibri" w:cs="Arial"/>
        </w:rPr>
        <w:t xml:space="preserve">, </w:t>
      </w:r>
      <w:r w:rsidRPr="00287B7E">
        <w:rPr>
          <w:rFonts w:ascii="Calibri" w:hAnsi="Calibri" w:cs="Arial"/>
        </w:rPr>
        <w:t>especially in urban, urban fringe and green belt areas.</w:t>
      </w:r>
    </w:p>
    <w:p w:rsidR="00527178" w:rsidRPr="00287B7E" w:rsidRDefault="00527178" w:rsidP="001D0F69">
      <w:pPr>
        <w:spacing w:after="240" w:line="360" w:lineRule="auto"/>
        <w:jc w:val="both"/>
        <w:rPr>
          <w:rFonts w:ascii="Calibri" w:hAnsi="Calibri" w:cs="Arial"/>
        </w:rPr>
      </w:pPr>
      <w:r w:rsidRPr="00287B7E">
        <w:rPr>
          <w:rFonts w:ascii="Calibri" w:hAnsi="Calibri" w:cs="Arial"/>
        </w:rPr>
        <w:t>Staffordshire has a good representation of rural landscapes, urban districts and industrial heritage with an average population density of 405 per km</w:t>
      </w:r>
      <w:r w:rsidRPr="00287B7E">
        <w:rPr>
          <w:rFonts w:ascii="Calibri" w:hAnsi="Calibri" w:cs="Arial"/>
          <w:vertAlign w:val="superscript"/>
        </w:rPr>
        <w:t>2</w:t>
      </w:r>
      <w:r w:rsidRPr="00287B7E">
        <w:rPr>
          <w:rFonts w:ascii="Calibri" w:hAnsi="Calibri" w:cs="Arial"/>
        </w:rPr>
        <w:t xml:space="preserve">. Its reputation is as an industrial area, with pottery, fabric, iron working and coal mining industries, although many of these industries have declined. Staffordshire also includes substantial areas of countryside comprising a mixture of upland and lowland habitats including moorlands, meres and mosses, floodplain grazing marsh, ancient and semi-natural woodland, heathland and important geological features. Also, habitats in towns and cities should not be undervalued as they promote the wellbeing of large numbers of people by providing multiple benefits including opportunities for recreation, pleasant amenity, improved urban microclimate, and attracting investment as well as being important habitats for biodiversity. Nature conservation designations in place across the county include: </w:t>
      </w:r>
      <w:r w:rsidR="00CA024E">
        <w:rPr>
          <w:rFonts w:ascii="Calibri" w:hAnsi="Calibri" w:cs="Arial"/>
        </w:rPr>
        <w:t xml:space="preserve">64 </w:t>
      </w:r>
      <w:r w:rsidRPr="00287B7E">
        <w:rPr>
          <w:rFonts w:ascii="Calibri" w:hAnsi="Calibri" w:cs="Arial"/>
        </w:rPr>
        <w:t>SSSIs (8,690 ha), 8 SACs (4000 ha), 4 NNRs (335.4 ha), 5 RAMSAR sites (424 ha), 43 LNRs (924 ha), 864 Local Wildlife Sites (11,432 ha) and 71 Regionally Important Geological and Geomorphological Sites (218 ha).</w:t>
      </w:r>
    </w:p>
    <w:p w:rsidR="00246447" w:rsidRPr="00287B7E" w:rsidRDefault="00527178" w:rsidP="001D0F69">
      <w:pPr>
        <w:spacing w:after="240" w:line="360" w:lineRule="auto"/>
        <w:jc w:val="both"/>
        <w:rPr>
          <w:rFonts w:ascii="Calibri" w:hAnsi="Calibri" w:cs="Arial"/>
        </w:rPr>
      </w:pPr>
      <w:r w:rsidRPr="00287B7E">
        <w:rPr>
          <w:rFonts w:ascii="Calibri" w:hAnsi="Calibri" w:cs="Arial"/>
        </w:rPr>
        <w:t xml:space="preserve">Habitat information for the geographical area of Staffordshire is based on a Phase 1 assessment carried out </w:t>
      </w:r>
      <w:r w:rsidR="00271742" w:rsidRPr="00287B7E">
        <w:rPr>
          <w:rFonts w:ascii="Calibri" w:hAnsi="Calibri" w:cs="Arial"/>
        </w:rPr>
        <w:t>between 1995 and the present</w:t>
      </w:r>
      <w:r w:rsidRPr="00287B7E">
        <w:rPr>
          <w:rFonts w:ascii="Calibri" w:hAnsi="Calibri" w:cs="Arial"/>
        </w:rPr>
        <w:t xml:space="preserve"> which has been provided by Staffordshire Ecological Record. This information has been accompanied by the latest National Forest Inventory (NFI) layer provided by the Forestry Commission and the Ancient Woodland Inventory (AWI) provided by Natural England. </w:t>
      </w:r>
    </w:p>
    <w:p w:rsidR="00784A06" w:rsidRPr="00287B7E" w:rsidRDefault="00246447" w:rsidP="001D0F69">
      <w:pPr>
        <w:spacing w:after="240" w:line="360" w:lineRule="auto"/>
        <w:jc w:val="both"/>
        <w:rPr>
          <w:rFonts w:ascii="Calibri" w:hAnsi="Calibri" w:cs="Arial"/>
        </w:rPr>
      </w:pPr>
      <w:r w:rsidRPr="00287B7E">
        <w:rPr>
          <w:rFonts w:ascii="Calibri" w:hAnsi="Calibri" w:cs="Arial"/>
        </w:rPr>
        <w:t>The dominant land use in Staffordshire is agriculture</w:t>
      </w:r>
      <w:r w:rsidR="00F96945">
        <w:rPr>
          <w:rFonts w:ascii="Calibri" w:hAnsi="Calibri" w:cs="Arial"/>
        </w:rPr>
        <w:t>,</w:t>
      </w:r>
      <w:r w:rsidRPr="00287B7E">
        <w:rPr>
          <w:rFonts w:ascii="Calibri" w:hAnsi="Calibri" w:cs="Arial"/>
        </w:rPr>
        <w:t xml:space="preserve"> occupying 81% of the county,</w:t>
      </w:r>
      <w:r w:rsidR="00463E63">
        <w:rPr>
          <w:rFonts w:ascii="Calibri" w:hAnsi="Calibri" w:cs="Arial"/>
        </w:rPr>
        <w:t xml:space="preserve"> </w:t>
      </w:r>
      <w:r w:rsidRPr="00287B7E">
        <w:rPr>
          <w:rFonts w:ascii="Calibri" w:hAnsi="Calibri" w:cs="Arial"/>
        </w:rPr>
        <w:t xml:space="preserve">while urban land, mainly the conurbation of Stoke-on-Trent, accounts for 11% of the total area. The remaining 8% comprises heathland, woodland, forest, reservoirs, mineral workings and amenity land such as golf courses.  Permanent pasture is the dominant agricultural land use, accounting for 47% of the total, and dairy farming is the main enterprise on 55% of all full-time farms. Arable crops account for 31% of the total, and this is the dominant land use in </w:t>
      </w:r>
      <w:smartTag w:uri="urn:schemas-microsoft-com:office:smarttags" w:element="place">
        <w:r w:rsidRPr="00287B7E">
          <w:rPr>
            <w:rFonts w:ascii="Calibri" w:hAnsi="Calibri" w:cs="Arial"/>
          </w:rPr>
          <w:t>South Staffordshire</w:t>
        </w:r>
      </w:smartTag>
      <w:r w:rsidRPr="00287B7E">
        <w:rPr>
          <w:rFonts w:ascii="Calibri" w:hAnsi="Calibri" w:cs="Arial"/>
        </w:rPr>
        <w:t xml:space="preserve"> and Lichfield Districts. Most agricultural land in the County is described by DEFRA as being Grade 3 (average quality), with small amounts of Grade 2 land (very good quality) in the south and west. Significant amounts of Grade 4 (poor quality) and Grade 5 (very poor quality) land are also present. This is concentrated in the north-east, in Staffordshire Moorlands District and the northern part of East Staffordshire District. This land has severe limitations, restricting the range of crops that can be grown. Most of the area between Stoke-on-Trent and the </w:t>
      </w:r>
      <w:smartTag w:uri="urn:schemas-microsoft-com:office:smarttags" w:element="place">
        <w:smartTag w:uri="urn:schemas-microsoft-com:office:smarttags" w:element="PlaceType">
          <w:r w:rsidRPr="00287B7E">
            <w:rPr>
              <w:rFonts w:ascii="Calibri" w:hAnsi="Calibri" w:cs="Arial"/>
            </w:rPr>
            <w:t>Peak</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r w:rsidRPr="00287B7E">
        <w:rPr>
          <w:rFonts w:ascii="Calibri" w:hAnsi="Calibri" w:cs="Arial"/>
        </w:rPr>
        <w:t xml:space="preserve"> is designated as a Less Favoured Area by DEFRA. The South-west Peak Environmentally Sensitive Area (ESA) also extends beyond the </w:t>
      </w:r>
      <w:smartTag w:uri="urn:schemas-microsoft-com:office:smarttags" w:element="place">
        <w:smartTag w:uri="urn:schemas-microsoft-com:office:smarttags" w:element="PlaceType">
          <w:r w:rsidRPr="00287B7E">
            <w:rPr>
              <w:rFonts w:ascii="Calibri" w:hAnsi="Calibri" w:cs="Arial"/>
            </w:rPr>
            <w:t>Peak</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r w:rsidRPr="00287B7E">
        <w:rPr>
          <w:rFonts w:ascii="Calibri" w:hAnsi="Calibri" w:cs="Arial"/>
        </w:rPr>
        <w:t xml:space="preserve"> boundary and covers a small part of the BAP area.</w:t>
      </w:r>
      <w:r w:rsidR="0056326F">
        <w:rPr>
          <w:rStyle w:val="FootnoteReference"/>
          <w:rFonts w:ascii="Calibri" w:hAnsi="Calibri" w:cs="Arial"/>
        </w:rPr>
        <w:footnoteReference w:id="59"/>
      </w:r>
    </w:p>
    <w:p w:rsidR="00527178" w:rsidRPr="0056326F" w:rsidRDefault="00527178" w:rsidP="001D0F69">
      <w:pPr>
        <w:spacing w:after="240" w:line="360" w:lineRule="auto"/>
        <w:jc w:val="both"/>
        <w:rPr>
          <w:rFonts w:ascii="Calibri" w:hAnsi="Calibri" w:cs="Arial"/>
        </w:rPr>
      </w:pPr>
      <w:r w:rsidRPr="00287B7E">
        <w:rPr>
          <w:rFonts w:ascii="Calibri" w:hAnsi="Calibri" w:cs="Arial"/>
        </w:rPr>
        <w:t xml:space="preserve">Up-to-date data about the area of agricultural land has been provided by Defra. This does not completely match the mapped habitat area within scope of the Phase 1 </w:t>
      </w:r>
      <w:r w:rsidR="00784A06" w:rsidRPr="00287B7E">
        <w:rPr>
          <w:rFonts w:ascii="Calibri" w:hAnsi="Calibri" w:cs="Arial"/>
        </w:rPr>
        <w:t>assessment</w:t>
      </w:r>
      <w:r w:rsidRPr="00287B7E">
        <w:rPr>
          <w:rFonts w:ascii="Calibri" w:hAnsi="Calibri" w:cs="Arial"/>
        </w:rPr>
        <w:t>. For th</w:t>
      </w:r>
      <w:r w:rsidR="00784A06" w:rsidRPr="00287B7E">
        <w:rPr>
          <w:rFonts w:ascii="Calibri" w:hAnsi="Calibri" w:cs="Arial"/>
        </w:rPr>
        <w:t>is</w:t>
      </w:r>
      <w:r w:rsidRPr="00287B7E">
        <w:rPr>
          <w:rFonts w:ascii="Calibri" w:hAnsi="Calibri" w:cs="Arial"/>
        </w:rPr>
        <w:t xml:space="preserve"> analysis, the data provided by Defra has been used.</w:t>
      </w:r>
      <w:r w:rsidR="0056326F">
        <w:rPr>
          <w:rFonts w:ascii="Calibri" w:hAnsi="Calibri" w:cs="Arial"/>
        </w:rPr>
        <w:t xml:space="preserve"> </w:t>
      </w:r>
      <w:r w:rsidRPr="00287B7E">
        <w:rPr>
          <w:rFonts w:ascii="Calibri" w:hAnsi="Calibri" w:cs="Arial"/>
        </w:rPr>
        <w:t>Because the categorisation-systems of the Phase 1 habitat survey categories did not always match the broad ha</w:t>
      </w:r>
      <w:r w:rsidR="00A54271" w:rsidRPr="00287B7E">
        <w:rPr>
          <w:rFonts w:ascii="Calibri" w:hAnsi="Calibri" w:cs="Arial"/>
        </w:rPr>
        <w:t>bitat categories used for this Ecosystem A</w:t>
      </w:r>
      <w:r w:rsidRPr="00287B7E">
        <w:rPr>
          <w:rFonts w:ascii="Calibri" w:hAnsi="Calibri" w:cs="Arial"/>
        </w:rPr>
        <w:t>ssessment, workable habitat categories have been defined and Geographical Information System (GIS) information has been aggregated. The total habitat area assessed within scope of the habitat interpretation and classification adds up to 1,268 km</w:t>
      </w:r>
      <w:r w:rsidRPr="00287B7E">
        <w:rPr>
          <w:rFonts w:ascii="Calibri" w:hAnsi="Calibri" w:cs="Arial"/>
          <w:vertAlign w:val="superscript"/>
        </w:rPr>
        <w:t>2</w:t>
      </w:r>
      <w:r w:rsidRPr="00287B7E">
        <w:rPr>
          <w:rFonts w:ascii="Calibri" w:hAnsi="Calibri" w:cs="Arial"/>
        </w:rPr>
        <w:t xml:space="preserve">, constituting 47% of the total geographical area of Staffordshire. </w:t>
      </w:r>
      <w:r w:rsidRPr="00287B7E">
        <w:rPr>
          <w:rFonts w:ascii="Calibri" w:hAnsi="Calibri"/>
        </w:rPr>
        <w:fldChar w:fldCharType="begin"/>
      </w:r>
      <w:r w:rsidRPr="00287B7E">
        <w:rPr>
          <w:rFonts w:ascii="Calibri" w:hAnsi="Calibri"/>
        </w:rPr>
        <w:instrText xml:space="preserve"> REF _Ref357012591 \h  \* MERGEFORMAT </w:instrText>
      </w:r>
      <w:r w:rsidRPr="00287B7E">
        <w:rPr>
          <w:rFonts w:ascii="Calibri" w:hAnsi="Calibri"/>
        </w:rPr>
      </w:r>
      <w:r w:rsidRPr="00287B7E">
        <w:rPr>
          <w:rFonts w:ascii="Calibri" w:hAnsi="Calibri"/>
        </w:rPr>
        <w:fldChar w:fldCharType="separate"/>
      </w:r>
      <w:r w:rsidR="0049138F" w:rsidRPr="0049138F">
        <w:rPr>
          <w:rFonts w:ascii="Calibri" w:hAnsi="Calibri" w:cs="Arial"/>
        </w:rPr>
        <w:t xml:space="preserve">Figure </w:t>
      </w:r>
      <w:r w:rsidR="0049138F" w:rsidRPr="0049138F">
        <w:rPr>
          <w:rFonts w:ascii="Calibri" w:hAnsi="Calibri" w:cs="Arial"/>
          <w:noProof/>
        </w:rPr>
        <w:t>1.2</w:t>
      </w:r>
      <w:r w:rsidRPr="00287B7E">
        <w:rPr>
          <w:rFonts w:ascii="Calibri" w:hAnsi="Calibri"/>
        </w:rPr>
        <w:fldChar w:fldCharType="end"/>
      </w:r>
      <w:r w:rsidRPr="00287B7E">
        <w:rPr>
          <w:rFonts w:ascii="Calibri" w:hAnsi="Calibri" w:cs="Arial"/>
        </w:rPr>
        <w:t xml:space="preserve"> provides an overview of broad habitat distribution. However, it should be noted that this assessment is incomplete and does not include under-recorded habitats such as bracken or private gardens. </w:t>
      </w:r>
    </w:p>
    <w:p w:rsidR="00527178" w:rsidRPr="00287B7E" w:rsidRDefault="00527178">
      <w:pPr>
        <w:rPr>
          <w:rFonts w:ascii="Calibri" w:hAnsi="Calibri"/>
          <w:color w:val="FF0000"/>
          <w:sz w:val="16"/>
          <w:szCs w:val="16"/>
        </w:rPr>
      </w:pPr>
    </w:p>
    <w:p w:rsidR="00784A06" w:rsidRPr="00287B7E" w:rsidRDefault="00784A06">
      <w:pPr>
        <w:rPr>
          <w:rFonts w:ascii="Calibri" w:hAnsi="Calibri"/>
          <w:color w:val="FF0000"/>
          <w:sz w:val="16"/>
          <w:szCs w:val="16"/>
        </w:rPr>
      </w:pPr>
    </w:p>
    <w:p w:rsidR="00784A06" w:rsidRPr="00287B7E" w:rsidRDefault="00784A06">
      <w:pPr>
        <w:rPr>
          <w:rFonts w:ascii="Calibri" w:hAnsi="Calibri"/>
          <w:color w:val="FF0000"/>
          <w:sz w:val="16"/>
          <w:szCs w:val="16"/>
        </w:rPr>
      </w:pPr>
    </w:p>
    <w:p w:rsidR="00784A06" w:rsidRPr="00287B7E" w:rsidRDefault="00784A06">
      <w:pPr>
        <w:rPr>
          <w:rFonts w:ascii="Calibri" w:hAnsi="Calibri"/>
          <w:color w:val="FF0000"/>
          <w:sz w:val="16"/>
          <w:szCs w:val="16"/>
        </w:rPr>
      </w:pPr>
    </w:p>
    <w:p w:rsidR="00784A06" w:rsidRPr="00287B7E" w:rsidRDefault="00784A06">
      <w:pPr>
        <w:rPr>
          <w:rFonts w:ascii="Calibri" w:hAnsi="Calibri"/>
          <w:color w:val="FF0000"/>
          <w:sz w:val="16"/>
          <w:szCs w:val="16"/>
        </w:rPr>
      </w:pPr>
    </w:p>
    <w:p w:rsidR="00784A06" w:rsidRDefault="00784A06">
      <w:pPr>
        <w:rPr>
          <w:rFonts w:ascii="Calibri" w:hAnsi="Calibri"/>
          <w:color w:val="FF0000"/>
          <w:sz w:val="16"/>
          <w:szCs w:val="16"/>
        </w:rPr>
      </w:pPr>
    </w:p>
    <w:p w:rsidR="0056326F" w:rsidRPr="00287B7E" w:rsidRDefault="0056326F">
      <w:pPr>
        <w:rPr>
          <w:rFonts w:ascii="Calibri" w:hAnsi="Calibri"/>
          <w:color w:val="FF0000"/>
          <w:sz w:val="16"/>
          <w:szCs w:val="16"/>
        </w:rPr>
      </w:pPr>
    </w:p>
    <w:p w:rsidR="00527178" w:rsidRPr="00287B7E" w:rsidRDefault="00527178" w:rsidP="008B7F5B">
      <w:pPr>
        <w:pStyle w:val="Caption"/>
        <w:rPr>
          <w:rFonts w:ascii="Calibri" w:hAnsi="Calibri" w:cs="Arial"/>
          <w:i/>
          <w:color w:val="FF0000"/>
          <w:sz w:val="20"/>
          <w:szCs w:val="20"/>
        </w:rPr>
      </w:pPr>
      <w:bookmarkStart w:id="28" w:name="_Ref357012591"/>
      <w:bookmarkStart w:id="29" w:name="_Toc364710997"/>
      <w:r w:rsidRPr="00287B7E">
        <w:rPr>
          <w:rFonts w:ascii="Calibri" w:hAnsi="Calibri" w:cs="Arial"/>
          <w:color w:val="800000"/>
        </w:rPr>
        <w:t xml:space="preserve">Figure </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STYLEREF 1 \s </w:instrText>
      </w:r>
      <w:r w:rsidR="00784A06" w:rsidRPr="00287B7E">
        <w:rPr>
          <w:rFonts w:ascii="Calibri" w:hAnsi="Calibri" w:cs="Arial"/>
          <w:color w:val="800000"/>
        </w:rPr>
        <w:fldChar w:fldCharType="separate"/>
      </w:r>
      <w:r w:rsidR="0049138F">
        <w:rPr>
          <w:rFonts w:ascii="Calibri" w:hAnsi="Calibri" w:cs="Arial"/>
          <w:noProof/>
          <w:color w:val="800000"/>
        </w:rPr>
        <w:t>1</w:t>
      </w:r>
      <w:r w:rsidR="00784A06" w:rsidRPr="00287B7E">
        <w:rPr>
          <w:rFonts w:ascii="Calibri" w:hAnsi="Calibri" w:cs="Arial"/>
          <w:color w:val="800000"/>
        </w:rPr>
        <w:fldChar w:fldCharType="end"/>
      </w:r>
      <w:r w:rsidR="00784A06" w:rsidRPr="00287B7E">
        <w:rPr>
          <w:rFonts w:ascii="Calibri" w:hAnsi="Calibri" w:cs="Arial"/>
          <w:color w:val="800000"/>
        </w:rPr>
        <w:t>.</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SEQ Fig \* ARABIC \s 1 </w:instrText>
      </w:r>
      <w:r w:rsidR="00784A06" w:rsidRPr="00287B7E">
        <w:rPr>
          <w:rFonts w:ascii="Calibri" w:hAnsi="Calibri" w:cs="Arial"/>
          <w:color w:val="800000"/>
        </w:rPr>
        <w:fldChar w:fldCharType="separate"/>
      </w:r>
      <w:r w:rsidR="0049138F">
        <w:rPr>
          <w:rFonts w:ascii="Calibri" w:hAnsi="Calibri" w:cs="Arial"/>
          <w:noProof/>
          <w:color w:val="800000"/>
        </w:rPr>
        <w:t>2</w:t>
      </w:r>
      <w:r w:rsidR="00784A06" w:rsidRPr="00287B7E">
        <w:rPr>
          <w:rFonts w:ascii="Calibri" w:hAnsi="Calibri" w:cs="Arial"/>
          <w:color w:val="800000"/>
        </w:rPr>
        <w:fldChar w:fldCharType="end"/>
      </w:r>
      <w:bookmarkEnd w:id="28"/>
      <w:r w:rsidRPr="00287B7E">
        <w:rPr>
          <w:rFonts w:ascii="Calibri" w:hAnsi="Calibri" w:cs="Arial"/>
          <w:color w:val="800000"/>
        </w:rPr>
        <w:t xml:space="preserve"> </w:t>
      </w:r>
      <w:r w:rsidRPr="00287B7E">
        <w:rPr>
          <w:rFonts w:ascii="Calibri" w:hAnsi="Calibri" w:cs="Arial"/>
          <w:color w:val="4D4D4D"/>
          <w:sz w:val="24"/>
          <w:szCs w:val="24"/>
        </w:rPr>
        <w:t>Habitat Map for Staffordshire</w:t>
      </w:r>
      <w:bookmarkEnd w:id="29"/>
    </w:p>
    <w:p w:rsidR="00527178" w:rsidRPr="00287B7E" w:rsidRDefault="005C4F5A" w:rsidP="00CF3B95">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25472" behindDoc="0" locked="0" layoutInCell="1" allowOverlap="1" wp14:anchorId="4DBF2918" wp14:editId="399867F8">
                <wp:simplePos x="0" y="0"/>
                <wp:positionH relativeFrom="column">
                  <wp:posOffset>4052570</wp:posOffset>
                </wp:positionH>
                <wp:positionV relativeFrom="paragraph">
                  <wp:posOffset>6830695</wp:posOffset>
                </wp:positionV>
                <wp:extent cx="1628775" cy="1295400"/>
                <wp:effectExtent l="4445" t="1270" r="0" b="0"/>
                <wp:wrapNone/>
                <wp:docPr id="83"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95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FF2758">
                            <w:pPr>
                              <w:rPr>
                                <w:rFonts w:ascii="Calibri" w:hAnsi="Calibri" w:cs="Arial"/>
                                <w:noProof/>
                                <w:color w:val="5F5F5F"/>
                                <w:sz w:val="12"/>
                                <w:szCs w:val="12"/>
                                <w:lang w:eastAsia="de-DE"/>
                              </w:rPr>
                            </w:pPr>
                          </w:p>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FF2758">
                            <w:pPr>
                              <w:rPr>
                                <w:rFonts w:ascii="Calibri" w:hAnsi="Calibri" w:cs="Arial"/>
                                <w:noProof/>
                                <w:color w:val="5F5F5F"/>
                                <w:sz w:val="12"/>
                                <w:szCs w:val="12"/>
                                <w:lang w:eastAsia="de-DE"/>
                              </w:rPr>
                            </w:pPr>
                          </w:p>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FF2758">
                            <w:pPr>
                              <w:rPr>
                                <w:rFonts w:ascii="Calibri" w:hAnsi="Calibri" w:cs="Arial"/>
                                <w:noProof/>
                                <w:color w:val="5F5F5F"/>
                                <w:sz w:val="12"/>
                                <w:szCs w:val="12"/>
                                <w:lang w:eastAsia="de-DE"/>
                              </w:rPr>
                            </w:pPr>
                          </w:p>
                          <w:p w:rsidR="00AA3860" w:rsidRDefault="00AA3860" w:rsidP="00FF2758">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2918" id="Textfeld 91" o:spid="_x0000_s1080" type="#_x0000_t202" style="position:absolute;left:0;text-align:left;margin-left:319.1pt;margin-top:537.85pt;width:128.25pt;height:1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zdjA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" stroked="f" strokeweight=".5pt">
                <v:textbox>
                  <w:txbxContent>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FF2758">
                      <w:pPr>
                        <w:rPr>
                          <w:rFonts w:ascii="Calibri" w:hAnsi="Calibri" w:cs="Arial"/>
                          <w:noProof/>
                          <w:color w:val="5F5F5F"/>
                          <w:sz w:val="12"/>
                          <w:szCs w:val="12"/>
                          <w:lang w:eastAsia="de-DE"/>
                        </w:rPr>
                      </w:pPr>
                    </w:p>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FF2758">
                      <w:pPr>
                        <w:rPr>
                          <w:rFonts w:ascii="Calibri" w:hAnsi="Calibri" w:cs="Arial"/>
                          <w:noProof/>
                          <w:color w:val="5F5F5F"/>
                          <w:sz w:val="12"/>
                          <w:szCs w:val="12"/>
                          <w:lang w:eastAsia="de-DE"/>
                        </w:rPr>
                      </w:pPr>
                    </w:p>
                    <w:p w:rsidR="00AA3860" w:rsidRDefault="00AA3860" w:rsidP="00FF275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FF2758">
                      <w:pPr>
                        <w:rPr>
                          <w:rFonts w:ascii="Calibri" w:hAnsi="Calibri" w:cs="Arial"/>
                          <w:noProof/>
                          <w:color w:val="5F5F5F"/>
                          <w:sz w:val="12"/>
                          <w:szCs w:val="12"/>
                          <w:lang w:eastAsia="de-DE"/>
                        </w:rPr>
                      </w:pPr>
                    </w:p>
                    <w:p w:rsidR="00AA3860" w:rsidRDefault="00AA3860" w:rsidP="00FF2758">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noProof/>
        </w:rPr>
        <mc:AlternateContent>
          <mc:Choice Requires="wps">
            <w:drawing>
              <wp:anchor distT="0" distB="0" distL="114300" distR="114300" simplePos="0" relativeHeight="251624448" behindDoc="0" locked="0" layoutInCell="1" allowOverlap="1" wp14:anchorId="26D95E4D" wp14:editId="7C037534">
                <wp:simplePos x="0" y="0"/>
                <wp:positionH relativeFrom="column">
                  <wp:posOffset>4528820</wp:posOffset>
                </wp:positionH>
                <wp:positionV relativeFrom="paragraph">
                  <wp:posOffset>105410</wp:posOffset>
                </wp:positionV>
                <wp:extent cx="1152525" cy="2867025"/>
                <wp:effectExtent l="0" t="0" r="0" b="0"/>
                <wp:wrapNone/>
                <wp:docPr id="8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860" w:rsidRPr="000A0A7D" w:rsidRDefault="00AA3860" w:rsidP="00DA233D">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DA233D">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r w:rsidR="00AA3860" w:rsidRPr="0074251D" w:rsidTr="00CC1422">
                              <w:tc>
                                <w:tcPr>
                                  <w:tcW w:w="431" w:type="dxa"/>
                                </w:tcPr>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00FF"/>
                                          <w:left w:val="single" w:sz="12" w:space="0" w:color="0000FF"/>
                                          <w:bottom w:val="single" w:sz="12" w:space="0" w:color="0000FF"/>
                                          <w:right w:val="single" w:sz="12" w:space="0" w:color="0000FF"/>
                                        </w:tcBorders>
                                        <w:shd w:val="clear" w:color="auto" w:fill="0000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Water</w:t>
                                  </w:r>
                                </w:p>
                              </w:tc>
                            </w:tr>
                            <w:tr w:rsidR="00AA3860" w:rsidRPr="0074251D" w:rsidTr="00CC1422">
                              <w:tc>
                                <w:tcPr>
                                  <w:tcW w:w="431" w:type="dxa"/>
                                </w:tcPr>
                                <w:tbl>
                                  <w:tblPr>
                                    <w:tblW w:w="0" w:type="auto"/>
                                    <w:tblBorders>
                                      <w:top w:val="single" w:sz="12" w:space="0" w:color="FBD4B4"/>
                                      <w:left w:val="single" w:sz="12" w:space="0" w:color="FBD4B4"/>
                                      <w:bottom w:val="single" w:sz="12" w:space="0" w:color="FBD4B4"/>
                                      <w:right w:val="single" w:sz="12" w:space="0" w:color="FBD4B4"/>
                                      <w:insideH w:val="single" w:sz="12" w:space="0" w:color="FBD4B4"/>
                                      <w:insideV w:val="single" w:sz="12" w:space="0" w:color="FBD4B4"/>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FBD4B4"/>
                                          <w:left w:val="single" w:sz="12" w:space="0" w:color="FBD4B4"/>
                                          <w:bottom w:val="single" w:sz="12" w:space="0" w:color="FBD4B4"/>
                                          <w:right w:val="single" w:sz="12" w:space="0" w:color="FBD4B4"/>
                                        </w:tcBorders>
                                        <w:shd w:val="clear" w:color="auto" w:fill="FBD4B4"/>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Other (parkland, open mosaic on previously developed land, rock)</w:t>
                                  </w:r>
                                </w:p>
                              </w:tc>
                            </w:tr>
                          </w:tbl>
                          <w:p w:rsidR="00AA3860" w:rsidRDefault="00AA3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D95E4D" id="Textfeld 11" o:spid="_x0000_s1081" type="#_x0000_t202" style="position:absolute;left:0;text-align:left;margin-left:356.6pt;margin-top:8.3pt;width:90.75pt;height:22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" filled="f" stroked="f" strokeweight=".5pt">
                <v:textbox>
                  <w:txbxContent>
                    <w:p w:rsidR="00AA3860" w:rsidRPr="000A0A7D" w:rsidRDefault="00AA3860" w:rsidP="00DA233D">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DA233D">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r w:rsidR="00AA3860" w:rsidRPr="0074251D" w:rsidTr="00CC1422">
                        <w:tc>
                          <w:tcPr>
                            <w:tcW w:w="431" w:type="dxa"/>
                          </w:tcPr>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00FF"/>
                                    <w:left w:val="single" w:sz="12" w:space="0" w:color="0000FF"/>
                                    <w:bottom w:val="single" w:sz="12" w:space="0" w:color="0000FF"/>
                                    <w:right w:val="single" w:sz="12" w:space="0" w:color="0000FF"/>
                                  </w:tcBorders>
                                  <w:shd w:val="clear" w:color="auto" w:fill="0000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Water</w:t>
                            </w:r>
                          </w:p>
                        </w:tc>
                      </w:tr>
                      <w:tr w:rsidR="00AA3860" w:rsidRPr="0074251D" w:rsidTr="00CC1422">
                        <w:tc>
                          <w:tcPr>
                            <w:tcW w:w="431" w:type="dxa"/>
                          </w:tcPr>
                          <w:tbl>
                            <w:tblPr>
                              <w:tblW w:w="0" w:type="auto"/>
                              <w:tblBorders>
                                <w:top w:val="single" w:sz="12" w:space="0" w:color="FBD4B4"/>
                                <w:left w:val="single" w:sz="12" w:space="0" w:color="FBD4B4"/>
                                <w:bottom w:val="single" w:sz="12" w:space="0" w:color="FBD4B4"/>
                                <w:right w:val="single" w:sz="12" w:space="0" w:color="FBD4B4"/>
                                <w:insideH w:val="single" w:sz="12" w:space="0" w:color="FBD4B4"/>
                                <w:insideV w:val="single" w:sz="12" w:space="0" w:color="FBD4B4"/>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FBD4B4"/>
                                    <w:left w:val="single" w:sz="12" w:space="0" w:color="FBD4B4"/>
                                    <w:bottom w:val="single" w:sz="12" w:space="0" w:color="FBD4B4"/>
                                    <w:right w:val="single" w:sz="12" w:space="0" w:color="FBD4B4"/>
                                  </w:tcBorders>
                                  <w:shd w:val="clear" w:color="auto" w:fill="FBD4B4"/>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Other (parkland, open mosaic on previously developed land, rock)</w:t>
                            </w:r>
                          </w:p>
                        </w:tc>
                      </w:tr>
                    </w:tbl>
                    <w:p w:rsidR="00AA3860" w:rsidRDefault="00AA3860"/>
                  </w:txbxContent>
                </v:textbox>
              </v:shape>
            </w:pict>
          </mc:Fallback>
        </mc:AlternateContent>
      </w:r>
      <w:r>
        <w:rPr>
          <w:rFonts w:ascii="Calibri" w:hAnsi="Calibri" w:cs="Arial"/>
          <w:noProof/>
          <w:color w:val="FF0000"/>
          <w:sz w:val="12"/>
          <w:szCs w:val="12"/>
        </w:rPr>
        <mc:AlternateContent>
          <mc:Choice Requires="wps">
            <w:drawing>
              <wp:inline distT="0" distB="0" distL="0" distR="0" wp14:anchorId="2BB445CD" wp14:editId="3DE69154">
                <wp:extent cx="5681345" cy="8181975"/>
                <wp:effectExtent l="9525" t="9525" r="14605" b="9525"/>
                <wp:docPr id="8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181975"/>
                        </a:xfrm>
                        <a:prstGeom prst="rect">
                          <a:avLst/>
                        </a:prstGeom>
                        <a:solidFill>
                          <a:srgbClr val="FFFFFF"/>
                        </a:solidFill>
                        <a:ln w="19050">
                          <a:solidFill>
                            <a:srgbClr val="5F5F5F"/>
                          </a:solidFill>
                          <a:miter lim="800000"/>
                          <a:headEnd/>
                          <a:tailEnd/>
                        </a:ln>
                      </wps:spPr>
                      <wps:txbx>
                        <w:txbxContent>
                          <w:p w:rsidR="00AA3860" w:rsidRDefault="00AA3860" w:rsidP="0065343F">
                            <w:pPr>
                              <w:jc w:val="center"/>
                            </w:pPr>
                            <w:r>
                              <w:rPr>
                                <w:rFonts w:ascii="Calibri" w:hAnsi="Calibri" w:cs="Arial"/>
                                <w:noProof/>
                              </w:rPr>
                              <w:drawing>
                                <wp:inline distT="0" distB="0" distL="0" distR="0" wp14:anchorId="74B38379" wp14:editId="25C7B5F0">
                                  <wp:extent cx="5334000" cy="8077200"/>
                                  <wp:effectExtent l="0" t="0" r="0" b="0"/>
                                  <wp:docPr id="93" name="Grafik 4" descr="G:\Archive\GIS Files\Staffordshire\SCC EA 2013\SCC EA Habitat Layers (All)\SCC EA Habitat Map (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Archive\GIS Files\Staffordshire\SCC EA 2013\SCC EA Habitat Layers (All)\SCC EA Habitat Map (All).gif"/>
                                          <pic:cNvPicPr>
                                            <a:picLocks noChangeAspect="1" noChangeArrowheads="1"/>
                                          </pic:cNvPicPr>
                                        </pic:nvPicPr>
                                        <pic:blipFill>
                                          <a:blip r:embed="rId20">
                                            <a:extLst>
                                              <a:ext uri="{28A0092B-C50C-407E-A947-70E740481C1C}">
                                                <a14:useLocalDpi xmlns:a14="http://schemas.microsoft.com/office/drawing/2010/main" val="0"/>
                                              </a:ext>
                                            </a:extLst>
                                          </a:blip>
                                          <a:srcRect l="30962" r="30630"/>
                                          <a:stretch>
                                            <a:fillRect/>
                                          </a:stretch>
                                        </pic:blipFill>
                                        <pic:spPr bwMode="auto">
                                          <a:xfrm>
                                            <a:off x="0" y="0"/>
                                            <a:ext cx="5334000" cy="8077200"/>
                                          </a:xfrm>
                                          <a:prstGeom prst="rect">
                                            <a:avLst/>
                                          </a:prstGeom>
                                          <a:noFill/>
                                          <a:ln>
                                            <a:noFill/>
                                          </a:ln>
                                        </pic:spPr>
                                      </pic:pic>
                                    </a:graphicData>
                                  </a:graphic>
                                </wp:inline>
                              </w:drawing>
                            </w:r>
                          </w:p>
                        </w:txbxContent>
                      </wps:txbx>
                      <wps:bodyPr rot="0" vert="horz" wrap="none" lIns="144000" tIns="45720" rIns="180000" bIns="0" anchor="t" anchorCtr="0" upright="1">
                        <a:noAutofit/>
                      </wps:bodyPr>
                    </wps:wsp>
                  </a:graphicData>
                </a:graphic>
              </wp:inline>
            </w:drawing>
          </mc:Choice>
          <mc:Fallback>
            <w:pict>
              <v:shape w14:anchorId="2BB445CD" id="Textfeld 10" o:spid="_x0000_s1082" type="#_x0000_t202" style="width:447.35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" strokecolor="#5f5f5f" strokeweight="1.5pt">
                <v:textbox inset="4mm,,5mm,0">
                  <w:txbxContent>
                    <w:p w:rsidR="00AA3860" w:rsidRDefault="00AA3860" w:rsidP="0065343F">
                      <w:pPr>
                        <w:jc w:val="center"/>
                      </w:pPr>
                      <w:r>
                        <w:rPr>
                          <w:rFonts w:ascii="Calibri" w:hAnsi="Calibri" w:cs="Arial"/>
                          <w:noProof/>
                        </w:rPr>
                        <w:drawing>
                          <wp:inline distT="0" distB="0" distL="0" distR="0" wp14:anchorId="74B38379" wp14:editId="25C7B5F0">
                            <wp:extent cx="5334000" cy="8077200"/>
                            <wp:effectExtent l="0" t="0" r="0" b="0"/>
                            <wp:docPr id="93" name="Grafik 4" descr="G:\Archive\GIS Files\Staffordshire\SCC EA 2013\SCC EA Habitat Layers (All)\SCC EA Habitat Map (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G:\Archive\GIS Files\Staffordshire\SCC EA 2013\SCC EA Habitat Layers (All)\SCC EA Habitat Map (All).gif"/>
                                    <pic:cNvPicPr>
                                      <a:picLocks noChangeAspect="1" noChangeArrowheads="1"/>
                                    </pic:cNvPicPr>
                                  </pic:nvPicPr>
                                  <pic:blipFill>
                                    <a:blip r:embed="rId20">
                                      <a:extLst>
                                        <a:ext uri="{28A0092B-C50C-407E-A947-70E740481C1C}">
                                          <a14:useLocalDpi xmlns:a14="http://schemas.microsoft.com/office/drawing/2010/main" val="0"/>
                                        </a:ext>
                                      </a:extLst>
                                    </a:blip>
                                    <a:srcRect l="30962" r="30630"/>
                                    <a:stretch>
                                      <a:fillRect/>
                                    </a:stretch>
                                  </pic:blipFill>
                                  <pic:spPr bwMode="auto">
                                    <a:xfrm>
                                      <a:off x="0" y="0"/>
                                      <a:ext cx="5334000" cy="8077200"/>
                                    </a:xfrm>
                                    <a:prstGeom prst="rect">
                                      <a:avLst/>
                                    </a:prstGeom>
                                    <a:noFill/>
                                    <a:ln>
                                      <a:noFill/>
                                    </a:ln>
                                  </pic:spPr>
                                </pic:pic>
                              </a:graphicData>
                            </a:graphic>
                          </wp:inline>
                        </w:drawing>
                      </w:r>
                    </w:p>
                  </w:txbxContent>
                </v:textbox>
                <w10:anchorlock/>
              </v:shape>
            </w:pict>
          </mc:Fallback>
        </mc:AlternateContent>
      </w:r>
    </w:p>
    <w:p w:rsidR="00527178" w:rsidRPr="00287B7E" w:rsidRDefault="00527178" w:rsidP="001D0F69">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1D0F69">
      <w:pPr>
        <w:spacing w:after="240" w:line="360" w:lineRule="auto"/>
        <w:jc w:val="both"/>
        <w:rPr>
          <w:rFonts w:ascii="Calibri" w:hAnsi="Calibri" w:cs="Arial"/>
        </w:rPr>
      </w:pPr>
      <w:r w:rsidRPr="00287B7E">
        <w:rPr>
          <w:rFonts w:ascii="Calibri" w:hAnsi="Calibri" w:cs="Arial"/>
        </w:rPr>
        <w:t xml:space="preserve">Available scientific evidence to date does not allow calculation of a robust monetary value for every ecosystem service provided by all of the habitat types in the County. Significant amongst the exclusions from this ecosystem assessment is ‘blue infrastructure’ including rivers, canals, open water and ponds, which the UK National Ecosystem Assessment, the UN Millennium Ecosystem Assessment, the Ramsar Commission and other authoritative sources suggest may be of substantial value both for multiple ecosystem services and also for the services provided by other adjacent habitats. Also excluded are 45% of the grassland habitats including semi-improved and amenity grassland. </w:t>
      </w:r>
    </w:p>
    <w:p w:rsidR="00527178" w:rsidRPr="00A3650B" w:rsidRDefault="00527178" w:rsidP="00784A06">
      <w:pPr>
        <w:spacing w:line="360" w:lineRule="auto"/>
        <w:jc w:val="both"/>
        <w:rPr>
          <w:rFonts w:ascii="Calibri" w:hAnsi="Calibri"/>
          <w:noProof/>
        </w:rPr>
      </w:pPr>
      <w:r w:rsidRPr="00287B7E">
        <w:rPr>
          <w:rFonts w:ascii="Calibri" w:hAnsi="Calibri" w:cs="Arial"/>
        </w:rPr>
        <w:t>The habitats eval</w:t>
      </w:r>
      <w:r w:rsidR="00A54271" w:rsidRPr="00287B7E">
        <w:rPr>
          <w:rFonts w:ascii="Calibri" w:hAnsi="Calibri" w:cs="Arial"/>
        </w:rPr>
        <w:t>uated within the scope of this Ecosystem A</w:t>
      </w:r>
      <w:r w:rsidRPr="00287B7E">
        <w:rPr>
          <w:rFonts w:ascii="Calibri" w:hAnsi="Calibri" w:cs="Arial"/>
        </w:rPr>
        <w:t xml:space="preserve">ssessment are described along with their </w:t>
      </w:r>
      <w:r w:rsidRPr="00A3650B">
        <w:rPr>
          <w:rFonts w:ascii="Calibri" w:hAnsi="Calibri" w:cs="Arial"/>
        </w:rPr>
        <w:t xml:space="preserve">extent in </w:t>
      </w:r>
      <w:r w:rsidRPr="00A3650B">
        <w:rPr>
          <w:rFonts w:ascii="Calibri" w:hAnsi="Calibri" w:cs="Arial"/>
        </w:rPr>
        <w:fldChar w:fldCharType="begin"/>
      </w:r>
      <w:r w:rsidRPr="00A3650B">
        <w:rPr>
          <w:rFonts w:ascii="Calibri" w:hAnsi="Calibri" w:cs="Arial"/>
        </w:rPr>
        <w:instrText xml:space="preserve"> REF _Ref357013110 \h </w:instrText>
      </w:r>
      <w:r w:rsidR="00784A06" w:rsidRPr="00A3650B">
        <w:rPr>
          <w:rFonts w:ascii="Calibri" w:hAnsi="Calibri" w:cs="Arial"/>
        </w:rPr>
        <w:instrText xml:space="preserve"> \* MERGEFORMAT </w:instrText>
      </w:r>
      <w:r w:rsidRPr="00A3650B">
        <w:rPr>
          <w:rFonts w:ascii="Calibri" w:hAnsi="Calibri" w:cs="Arial"/>
        </w:rPr>
      </w:r>
      <w:r w:rsidRPr="00A3650B">
        <w:rPr>
          <w:rFonts w:ascii="Calibri" w:hAnsi="Calibri" w:cs="Arial"/>
        </w:rPr>
        <w:fldChar w:fldCharType="separate"/>
      </w:r>
      <w:r w:rsidR="0049138F" w:rsidRPr="00A3650B">
        <w:rPr>
          <w:rFonts w:ascii="Calibri" w:hAnsi="Calibri"/>
        </w:rPr>
        <w:t xml:space="preserve">Table </w:t>
      </w:r>
      <w:r w:rsidR="0049138F" w:rsidRPr="00A3650B">
        <w:rPr>
          <w:rFonts w:ascii="Calibri" w:hAnsi="Calibri"/>
          <w:noProof/>
        </w:rPr>
        <w:t>1.1</w:t>
      </w:r>
      <w:r w:rsidRPr="00A3650B">
        <w:rPr>
          <w:rFonts w:ascii="Calibri" w:hAnsi="Calibri" w:cs="Arial"/>
        </w:rPr>
        <w:fldChar w:fldCharType="end"/>
      </w:r>
      <w:r w:rsidRPr="00A3650B">
        <w:rPr>
          <w:rFonts w:ascii="Calibri" w:hAnsi="Calibri" w:cs="Arial"/>
        </w:rPr>
        <w:t>. Some habitats, such as floodplain grazing marsh, fall within two habitat classes (wetland and grassland). To avoid double-counting, these habitats were included in only the most relevant</w:t>
      </w:r>
      <w:r w:rsidR="00A54271" w:rsidRPr="00A3650B">
        <w:rPr>
          <w:rFonts w:ascii="Calibri" w:hAnsi="Calibri" w:cs="Arial"/>
        </w:rPr>
        <w:t xml:space="preserve"> habitat category used in this Ecosystem A</w:t>
      </w:r>
      <w:r w:rsidRPr="00A3650B">
        <w:rPr>
          <w:rFonts w:ascii="Calibri" w:hAnsi="Calibri" w:cs="Arial"/>
        </w:rPr>
        <w:t xml:space="preserve">ssessment. The mapped assessed habitats are also shown in </w:t>
      </w:r>
      <w:r w:rsidRPr="00A3650B">
        <w:rPr>
          <w:rFonts w:ascii="Calibri" w:hAnsi="Calibri" w:cs="Arial"/>
        </w:rPr>
        <w:fldChar w:fldCharType="begin"/>
      </w:r>
      <w:r w:rsidRPr="00A3650B">
        <w:rPr>
          <w:rFonts w:ascii="Calibri" w:hAnsi="Calibri" w:cs="Arial"/>
        </w:rPr>
        <w:instrText xml:space="preserve"> REF _Ref357013165 \h </w:instrText>
      </w:r>
      <w:r w:rsidR="00784A06" w:rsidRPr="00A3650B">
        <w:rPr>
          <w:rFonts w:ascii="Calibri" w:hAnsi="Calibri" w:cs="Arial"/>
        </w:rPr>
        <w:instrText xml:space="preserve"> \* MERGEFORMAT </w:instrText>
      </w:r>
      <w:r w:rsidRPr="00A3650B">
        <w:rPr>
          <w:rFonts w:ascii="Calibri" w:hAnsi="Calibri" w:cs="Arial"/>
        </w:rPr>
      </w:r>
      <w:r w:rsidRPr="00A3650B">
        <w:rPr>
          <w:rFonts w:ascii="Calibri" w:hAnsi="Calibri" w:cs="Arial"/>
        </w:rPr>
        <w:fldChar w:fldCharType="separate"/>
      </w:r>
      <w:r w:rsidR="0049138F" w:rsidRPr="00A3650B">
        <w:rPr>
          <w:rFonts w:ascii="Calibri" w:hAnsi="Calibri"/>
        </w:rPr>
        <w:t xml:space="preserve">Figure </w:t>
      </w:r>
      <w:r w:rsidR="0049138F" w:rsidRPr="00A3650B">
        <w:rPr>
          <w:rFonts w:ascii="Calibri" w:hAnsi="Calibri"/>
          <w:noProof/>
        </w:rPr>
        <w:t>1.3</w:t>
      </w:r>
      <w:r w:rsidRPr="00A3650B">
        <w:rPr>
          <w:rFonts w:ascii="Calibri" w:hAnsi="Calibri" w:cs="Arial"/>
        </w:rPr>
        <w:fldChar w:fldCharType="end"/>
      </w:r>
      <w:r w:rsidRPr="00A3650B">
        <w:rPr>
          <w:rFonts w:ascii="Calibri" w:hAnsi="Calibri" w:cs="Arial"/>
        </w:rPr>
        <w:t>.</w:t>
      </w:r>
    </w:p>
    <w:p w:rsidR="00527178" w:rsidRPr="00287B7E" w:rsidRDefault="00527178" w:rsidP="00525773">
      <w:pPr>
        <w:spacing w:before="120" w:after="240"/>
        <w:jc w:val="both"/>
        <w:rPr>
          <w:rFonts w:ascii="Calibri" w:hAnsi="Calibri" w:cs="Arial"/>
          <w:b/>
          <w:i/>
          <w:color w:val="4D4D4D"/>
          <w:sz w:val="20"/>
          <w:szCs w:val="20"/>
        </w:rPr>
      </w:pPr>
    </w:p>
    <w:p w:rsidR="00527178" w:rsidRPr="00287B7E" w:rsidRDefault="00527178" w:rsidP="007E3EE3">
      <w:pPr>
        <w:spacing w:after="120"/>
        <w:jc w:val="both"/>
        <w:rPr>
          <w:rFonts w:ascii="Calibri" w:hAnsi="Calibri" w:cs="Arial"/>
          <w:color w:val="FF0000"/>
        </w:rPr>
      </w:pPr>
    </w:p>
    <w:p w:rsidR="00527178" w:rsidRPr="00287B7E" w:rsidRDefault="00527178">
      <w:pPr>
        <w:rPr>
          <w:rFonts w:ascii="Calibri" w:hAnsi="Calibri"/>
          <w:color w:val="800000"/>
        </w:rPr>
      </w:pPr>
      <w:bookmarkStart w:id="30" w:name="_Ref357013165"/>
      <w:bookmarkStart w:id="31" w:name="_Ref357012385"/>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color w:val="800000"/>
        </w:rPr>
      </w:pPr>
    </w:p>
    <w:p w:rsidR="00784A06" w:rsidRPr="00287B7E" w:rsidRDefault="00784A06">
      <w:pPr>
        <w:rPr>
          <w:rFonts w:ascii="Calibri" w:hAnsi="Calibri"/>
          <w:b/>
          <w:bCs/>
          <w:color w:val="800000"/>
          <w:sz w:val="18"/>
          <w:szCs w:val="18"/>
        </w:rPr>
      </w:pPr>
    </w:p>
    <w:p w:rsidR="00527178" w:rsidRPr="00287B7E" w:rsidRDefault="00527178" w:rsidP="00783CB4">
      <w:pPr>
        <w:pStyle w:val="Caption"/>
        <w:rPr>
          <w:rFonts w:ascii="Calibri" w:hAnsi="Calibri" w:cs="Arial"/>
          <w:color w:val="4D4D4D"/>
          <w:sz w:val="24"/>
          <w:szCs w:val="24"/>
        </w:rPr>
      </w:pPr>
      <w:bookmarkStart w:id="32" w:name="_Toc364710998"/>
      <w:r w:rsidRPr="00287B7E">
        <w:rPr>
          <w:rFonts w:ascii="Calibri" w:hAnsi="Calibri"/>
          <w:color w:val="800000"/>
        </w:rPr>
        <w:t xml:space="preserve">Figure </w:t>
      </w:r>
      <w:r w:rsidR="00784A06" w:rsidRPr="00287B7E">
        <w:rPr>
          <w:rFonts w:ascii="Calibri" w:hAnsi="Calibri"/>
          <w:color w:val="800000"/>
        </w:rPr>
        <w:fldChar w:fldCharType="begin"/>
      </w:r>
      <w:r w:rsidR="00784A06" w:rsidRPr="00287B7E">
        <w:rPr>
          <w:rFonts w:ascii="Calibri" w:hAnsi="Calibri"/>
          <w:color w:val="800000"/>
        </w:rPr>
        <w:instrText xml:space="preserve"> STYLEREF 1 \s </w:instrText>
      </w:r>
      <w:r w:rsidR="00784A06" w:rsidRPr="00287B7E">
        <w:rPr>
          <w:rFonts w:ascii="Calibri" w:hAnsi="Calibri"/>
          <w:color w:val="800000"/>
        </w:rPr>
        <w:fldChar w:fldCharType="separate"/>
      </w:r>
      <w:r w:rsidR="0049138F">
        <w:rPr>
          <w:rFonts w:ascii="Calibri" w:hAnsi="Calibri"/>
          <w:noProof/>
          <w:color w:val="800000"/>
        </w:rPr>
        <w:t>1</w:t>
      </w:r>
      <w:r w:rsidR="00784A06" w:rsidRPr="00287B7E">
        <w:rPr>
          <w:rFonts w:ascii="Calibri" w:hAnsi="Calibri"/>
          <w:color w:val="800000"/>
        </w:rPr>
        <w:fldChar w:fldCharType="end"/>
      </w:r>
      <w:r w:rsidR="00784A06" w:rsidRPr="00287B7E">
        <w:rPr>
          <w:rFonts w:ascii="Calibri" w:hAnsi="Calibri"/>
          <w:color w:val="800000"/>
        </w:rPr>
        <w:t>.</w:t>
      </w:r>
      <w:r w:rsidR="00784A06" w:rsidRPr="00287B7E">
        <w:rPr>
          <w:rFonts w:ascii="Calibri" w:hAnsi="Calibri"/>
          <w:color w:val="800000"/>
        </w:rPr>
        <w:fldChar w:fldCharType="begin"/>
      </w:r>
      <w:r w:rsidR="00784A06" w:rsidRPr="00287B7E">
        <w:rPr>
          <w:rFonts w:ascii="Calibri" w:hAnsi="Calibri"/>
          <w:color w:val="800000"/>
        </w:rPr>
        <w:instrText xml:space="preserve"> SEQ Fig \* ARABIC \s 1 </w:instrText>
      </w:r>
      <w:r w:rsidR="00784A06" w:rsidRPr="00287B7E">
        <w:rPr>
          <w:rFonts w:ascii="Calibri" w:hAnsi="Calibri"/>
          <w:color w:val="800000"/>
        </w:rPr>
        <w:fldChar w:fldCharType="separate"/>
      </w:r>
      <w:r w:rsidR="0049138F">
        <w:rPr>
          <w:rFonts w:ascii="Calibri" w:hAnsi="Calibri"/>
          <w:noProof/>
          <w:color w:val="800000"/>
        </w:rPr>
        <w:t>3</w:t>
      </w:r>
      <w:r w:rsidR="00784A06" w:rsidRPr="00287B7E">
        <w:rPr>
          <w:rFonts w:ascii="Calibri" w:hAnsi="Calibri"/>
          <w:color w:val="800000"/>
        </w:rPr>
        <w:fldChar w:fldCharType="end"/>
      </w:r>
      <w:bookmarkEnd w:id="30"/>
      <w:r w:rsidRPr="00287B7E">
        <w:rPr>
          <w:rFonts w:ascii="Calibri" w:hAnsi="Calibri" w:cs="Arial"/>
          <w:b w:val="0"/>
          <w:color w:val="800000"/>
        </w:rPr>
        <w:t xml:space="preserve"> </w:t>
      </w:r>
      <w:r w:rsidRPr="00287B7E">
        <w:rPr>
          <w:rFonts w:ascii="Calibri" w:hAnsi="Calibri" w:cs="Arial"/>
          <w:color w:val="4D4D4D"/>
          <w:sz w:val="24"/>
          <w:szCs w:val="24"/>
        </w:rPr>
        <w:t>Habitats Evaluated within this Ecosystem Assessment</w:t>
      </w:r>
      <w:bookmarkEnd w:id="31"/>
      <w:bookmarkEnd w:id="32"/>
    </w:p>
    <w:p w:rsidR="00527178" w:rsidRPr="00287B7E" w:rsidRDefault="005C4F5A" w:rsidP="00783CB4">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27520" behindDoc="0" locked="0" layoutInCell="1" allowOverlap="1" wp14:anchorId="516224C6" wp14:editId="3D2990ED">
                <wp:simplePos x="0" y="0"/>
                <wp:positionH relativeFrom="column">
                  <wp:posOffset>3947795</wp:posOffset>
                </wp:positionH>
                <wp:positionV relativeFrom="paragraph">
                  <wp:posOffset>6849745</wp:posOffset>
                </wp:positionV>
                <wp:extent cx="1628775" cy="1257300"/>
                <wp:effectExtent l="0" t="0" r="9525" b="0"/>
                <wp:wrapNone/>
                <wp:docPr id="79"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257300"/>
                        </a:xfrm>
                        <a:prstGeom prst="rect">
                          <a:avLst/>
                        </a:prstGeom>
                        <a:solidFill>
                          <a:sysClr val="window" lastClr="FFFFFF"/>
                        </a:solidFill>
                        <a:ln w="6350">
                          <a:noFill/>
                        </a:ln>
                        <a:effectLst/>
                      </wps:spPr>
                      <wps:txbx>
                        <w:txbxContent>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783CB4">
                            <w:pPr>
                              <w:rPr>
                                <w:rFonts w:ascii="Calibri" w:hAnsi="Calibri" w:cs="Arial"/>
                                <w:noProof/>
                                <w:color w:val="5F5F5F"/>
                                <w:sz w:val="12"/>
                                <w:szCs w:val="12"/>
                                <w:lang w:eastAsia="de-DE"/>
                              </w:rPr>
                            </w:pPr>
                          </w:p>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783CB4">
                            <w:pPr>
                              <w:rPr>
                                <w:rFonts w:ascii="Calibri" w:hAnsi="Calibri" w:cs="Arial"/>
                                <w:noProof/>
                                <w:color w:val="5F5F5F"/>
                                <w:sz w:val="12"/>
                                <w:szCs w:val="12"/>
                                <w:lang w:eastAsia="de-DE"/>
                              </w:rPr>
                            </w:pPr>
                          </w:p>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783CB4">
                            <w:pPr>
                              <w:rPr>
                                <w:rFonts w:ascii="Calibri" w:hAnsi="Calibri" w:cs="Arial"/>
                                <w:noProof/>
                                <w:color w:val="5F5F5F"/>
                                <w:sz w:val="12"/>
                                <w:szCs w:val="12"/>
                                <w:lang w:eastAsia="de-DE"/>
                              </w:rPr>
                            </w:pPr>
                          </w:p>
                          <w:p w:rsidR="00AA3860" w:rsidRDefault="00AA3860" w:rsidP="00783CB4">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6224C6" id="Textfeld 36" o:spid="_x0000_s1083" type="#_x0000_t202" style="position:absolute;left:0;text-align:left;margin-left:310.85pt;margin-top:539.35pt;width:128.25pt;height:9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" fillcolor="window" stroked="f" strokeweight=".5pt">
                <v:textbox>
                  <w:txbxContent>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783CB4">
                      <w:pPr>
                        <w:rPr>
                          <w:rFonts w:ascii="Calibri" w:hAnsi="Calibri" w:cs="Arial"/>
                          <w:noProof/>
                          <w:color w:val="5F5F5F"/>
                          <w:sz w:val="12"/>
                          <w:szCs w:val="12"/>
                          <w:lang w:eastAsia="de-DE"/>
                        </w:rPr>
                      </w:pPr>
                    </w:p>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783CB4">
                      <w:pPr>
                        <w:rPr>
                          <w:rFonts w:ascii="Calibri" w:hAnsi="Calibri" w:cs="Arial"/>
                          <w:noProof/>
                          <w:color w:val="5F5F5F"/>
                          <w:sz w:val="12"/>
                          <w:szCs w:val="12"/>
                          <w:lang w:eastAsia="de-DE"/>
                        </w:rPr>
                      </w:pPr>
                    </w:p>
                    <w:p w:rsidR="00AA3860" w:rsidRDefault="00AA3860" w:rsidP="00783CB4">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783CB4">
                      <w:pPr>
                        <w:rPr>
                          <w:rFonts w:ascii="Calibri" w:hAnsi="Calibri" w:cs="Arial"/>
                          <w:noProof/>
                          <w:color w:val="5F5F5F"/>
                          <w:sz w:val="12"/>
                          <w:szCs w:val="12"/>
                          <w:lang w:eastAsia="de-DE"/>
                        </w:rPr>
                      </w:pPr>
                    </w:p>
                    <w:p w:rsidR="00AA3860" w:rsidRDefault="00AA3860" w:rsidP="00783CB4">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noProof/>
        </w:rPr>
        <mc:AlternateContent>
          <mc:Choice Requires="wps">
            <w:drawing>
              <wp:anchor distT="0" distB="0" distL="114300" distR="114300" simplePos="0" relativeHeight="251626496" behindDoc="0" locked="0" layoutInCell="1" allowOverlap="1" wp14:anchorId="7EA9BB7F" wp14:editId="508AEA73">
                <wp:simplePos x="0" y="0"/>
                <wp:positionH relativeFrom="column">
                  <wp:posOffset>4528820</wp:posOffset>
                </wp:positionH>
                <wp:positionV relativeFrom="paragraph">
                  <wp:posOffset>105410</wp:posOffset>
                </wp:positionV>
                <wp:extent cx="1152525" cy="2867025"/>
                <wp:effectExtent l="0" t="0" r="0" b="0"/>
                <wp:wrapNone/>
                <wp:docPr id="78"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867025"/>
                        </a:xfrm>
                        <a:prstGeom prst="rect">
                          <a:avLst/>
                        </a:prstGeom>
                        <a:noFill/>
                        <a:ln w="6350">
                          <a:noFill/>
                        </a:ln>
                        <a:effectLst/>
                      </wps:spPr>
                      <wps:txbx>
                        <w:txbxContent>
                          <w:p w:rsidR="00AA3860" w:rsidRPr="000A0A7D" w:rsidRDefault="00AA3860" w:rsidP="00783CB4">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783CB4">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r w:rsidR="00AA3860" w:rsidRPr="0074251D" w:rsidTr="00CC1422">
                              <w:tc>
                                <w:tcPr>
                                  <w:tcW w:w="431" w:type="dxa"/>
                                </w:tcPr>
                                <w:tbl>
                                  <w:tblP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7F7F7F"/>
                                          <w:left w:val="single" w:sz="12" w:space="0" w:color="7F7F7F"/>
                                          <w:bottom w:val="single" w:sz="12" w:space="0" w:color="7F7F7F"/>
                                          <w:right w:val="single" w:sz="12" w:space="0" w:color="7F7F7F"/>
                                        </w:tcBorders>
                                        <w:shd w:val="clear" w:color="auto" w:fill="7F7F7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Habitats not included in the monetary evaluation</w:t>
                                  </w:r>
                                </w:p>
                              </w:tc>
                            </w:tr>
                          </w:tbl>
                          <w:p w:rsidR="00AA3860" w:rsidRDefault="00AA3860" w:rsidP="00783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9BB7F" id="Textfeld 35" o:spid="_x0000_s1084" type="#_x0000_t202" style="position:absolute;left:0;text-align:left;margin-left:356.6pt;margin-top:8.3pt;width:90.75pt;height:22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" filled="f" stroked="f" strokeweight=".5pt">
                <v:textbox>
                  <w:txbxContent>
                    <w:p w:rsidR="00AA3860" w:rsidRPr="000A0A7D" w:rsidRDefault="00AA3860" w:rsidP="00783CB4">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783CB4">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r w:rsidR="00AA3860" w:rsidRPr="0074251D" w:rsidTr="00CC1422">
                        <w:tc>
                          <w:tcPr>
                            <w:tcW w:w="431" w:type="dxa"/>
                          </w:tcPr>
                          <w:tbl>
                            <w:tblP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7F7F7F"/>
                                    <w:left w:val="single" w:sz="12" w:space="0" w:color="7F7F7F"/>
                                    <w:bottom w:val="single" w:sz="12" w:space="0" w:color="7F7F7F"/>
                                    <w:right w:val="single" w:sz="12" w:space="0" w:color="7F7F7F"/>
                                  </w:tcBorders>
                                  <w:shd w:val="clear" w:color="auto" w:fill="7F7F7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Habitats not included in the monetary evaluation</w:t>
                            </w:r>
                          </w:p>
                        </w:tc>
                      </w:tr>
                    </w:tbl>
                    <w:p w:rsidR="00AA3860" w:rsidRDefault="00AA3860" w:rsidP="00783CB4"/>
                  </w:txbxContent>
                </v:textbox>
              </v:shape>
            </w:pict>
          </mc:Fallback>
        </mc:AlternateContent>
      </w:r>
      <w:r>
        <w:rPr>
          <w:rFonts w:ascii="Calibri" w:hAnsi="Calibri" w:cs="Arial"/>
          <w:noProof/>
          <w:color w:val="FF0000"/>
          <w:sz w:val="12"/>
          <w:szCs w:val="12"/>
        </w:rPr>
        <mc:AlternateContent>
          <mc:Choice Requires="wps">
            <w:drawing>
              <wp:inline distT="0" distB="0" distL="0" distR="0" wp14:anchorId="7C512C98" wp14:editId="5128B5DC">
                <wp:extent cx="5644515" cy="8181975"/>
                <wp:effectExtent l="0" t="0" r="24765" b="28575"/>
                <wp:docPr id="77"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4515" cy="8181975"/>
                        </a:xfrm>
                        <a:prstGeom prst="rect">
                          <a:avLst/>
                        </a:prstGeom>
                        <a:solidFill>
                          <a:sysClr val="window" lastClr="FFFFFF"/>
                        </a:solidFill>
                        <a:ln w="19050">
                          <a:solidFill>
                            <a:srgbClr val="5F5F5F"/>
                          </a:solidFill>
                        </a:ln>
                        <a:effectLst/>
                      </wps:spPr>
                      <wps:txbx>
                        <w:txbxContent>
                          <w:p w:rsidR="00AA3860" w:rsidRDefault="00AA3860" w:rsidP="00783CB4">
                            <w:pPr>
                              <w:jc w:val="center"/>
                              <w:rPr>
                                <w:rFonts w:ascii="Calibri" w:hAnsi="Calibri" w:cs="Arial"/>
                                <w:noProof/>
                              </w:rPr>
                            </w:pPr>
                          </w:p>
                          <w:p w:rsidR="00AA3860" w:rsidRDefault="00AA3860" w:rsidP="00783CB4">
                            <w:pPr>
                              <w:jc w:val="center"/>
                            </w:pPr>
                            <w:r>
                              <w:rPr>
                                <w:rFonts w:ascii="Calibri" w:hAnsi="Calibri" w:cs="Arial"/>
                                <w:noProof/>
                              </w:rPr>
                              <w:drawing>
                                <wp:inline distT="0" distB="0" distL="0" distR="0" wp14:anchorId="6AF70FD2" wp14:editId="2326C907">
                                  <wp:extent cx="5191125" cy="7867650"/>
                                  <wp:effectExtent l="0" t="0" r="9525" b="0"/>
                                  <wp:docPr id="96" name="Grafik 5" descr="G:\Archive\GIS Files\Staffordshire\SCC EA 2013\SCC EA Habitat Layers (All)\SCC EA Habitat Map (Valu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Archive\GIS Files\Staffordshire\SCC EA 2013\SCC EA Habitat Layers (All)\SCC EA Habitat Map (Valued).gif"/>
                                          <pic:cNvPicPr>
                                            <a:picLocks noChangeAspect="1" noChangeArrowheads="1"/>
                                          </pic:cNvPicPr>
                                        </pic:nvPicPr>
                                        <pic:blipFill>
                                          <a:blip r:embed="rId21">
                                            <a:extLst>
                                              <a:ext uri="{28A0092B-C50C-407E-A947-70E740481C1C}">
                                                <a14:useLocalDpi xmlns:a14="http://schemas.microsoft.com/office/drawing/2010/main" val="0"/>
                                              </a:ext>
                                            </a:extLst>
                                          </a:blip>
                                          <a:srcRect l="30962" r="30630"/>
                                          <a:stretch>
                                            <a:fillRect/>
                                          </a:stretch>
                                        </pic:blipFill>
                                        <pic:spPr bwMode="auto">
                                          <a:xfrm>
                                            <a:off x="0" y="0"/>
                                            <a:ext cx="5191125" cy="7867650"/>
                                          </a:xfrm>
                                          <a:prstGeom prst="rect">
                                            <a:avLst/>
                                          </a:prstGeom>
                                          <a:noFill/>
                                          <a:ln>
                                            <a:noFill/>
                                          </a:ln>
                                        </pic:spPr>
                                      </pic:pic>
                                    </a:graphicData>
                                  </a:graphic>
                                </wp:inline>
                              </w:drawing>
                            </w:r>
                          </w:p>
                        </w:txbxContent>
                      </wps:txbx>
                      <wps:bodyPr rot="0" spcFirstLastPara="0" vertOverflow="overflow" horzOverflow="overflow" vert="horz" wrap="none" lIns="216000" tIns="45720" rIns="216000" bIns="0" numCol="1" spcCol="0" rtlCol="0" fromWordArt="0" anchor="t" anchorCtr="0" forceAA="0" compatLnSpc="1">
                        <a:prstTxWarp prst="textNoShape">
                          <a:avLst/>
                        </a:prstTxWarp>
                        <a:noAutofit/>
                      </wps:bodyPr>
                    </wps:wsp>
                  </a:graphicData>
                </a:graphic>
              </wp:inline>
            </w:drawing>
          </mc:Choice>
          <mc:Fallback>
            <w:pict>
              <v:shape w14:anchorId="7C512C98" id="Textfeld 38" o:spid="_x0000_s1085" type="#_x0000_t202" style="width:444.45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" fillcolor="window" strokecolor="#5f5f5f" strokeweight="1.5pt">
                <v:path arrowok="t"/>
                <v:textbox inset="6mm,,6mm,0">
                  <w:txbxContent>
                    <w:p w:rsidR="00AA3860" w:rsidRDefault="00AA3860" w:rsidP="00783CB4">
                      <w:pPr>
                        <w:jc w:val="center"/>
                        <w:rPr>
                          <w:rFonts w:ascii="Calibri" w:hAnsi="Calibri" w:cs="Arial"/>
                          <w:noProof/>
                        </w:rPr>
                      </w:pPr>
                    </w:p>
                    <w:p w:rsidR="00AA3860" w:rsidRDefault="00AA3860" w:rsidP="00783CB4">
                      <w:pPr>
                        <w:jc w:val="center"/>
                      </w:pPr>
                      <w:r>
                        <w:rPr>
                          <w:rFonts w:ascii="Calibri" w:hAnsi="Calibri" w:cs="Arial"/>
                          <w:noProof/>
                        </w:rPr>
                        <w:drawing>
                          <wp:inline distT="0" distB="0" distL="0" distR="0" wp14:anchorId="6AF70FD2" wp14:editId="2326C907">
                            <wp:extent cx="5191125" cy="7867650"/>
                            <wp:effectExtent l="0" t="0" r="9525" b="0"/>
                            <wp:docPr id="96" name="Grafik 5" descr="G:\Archive\GIS Files\Staffordshire\SCC EA 2013\SCC EA Habitat Layers (All)\SCC EA Habitat Map (Valu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Archive\GIS Files\Staffordshire\SCC EA 2013\SCC EA Habitat Layers (All)\SCC EA Habitat Map (Valued).gif"/>
                                    <pic:cNvPicPr>
                                      <a:picLocks noChangeAspect="1" noChangeArrowheads="1"/>
                                    </pic:cNvPicPr>
                                  </pic:nvPicPr>
                                  <pic:blipFill>
                                    <a:blip r:embed="rId21">
                                      <a:extLst>
                                        <a:ext uri="{28A0092B-C50C-407E-A947-70E740481C1C}">
                                          <a14:useLocalDpi xmlns:a14="http://schemas.microsoft.com/office/drawing/2010/main" val="0"/>
                                        </a:ext>
                                      </a:extLst>
                                    </a:blip>
                                    <a:srcRect l="30962" r="30630"/>
                                    <a:stretch>
                                      <a:fillRect/>
                                    </a:stretch>
                                  </pic:blipFill>
                                  <pic:spPr bwMode="auto">
                                    <a:xfrm>
                                      <a:off x="0" y="0"/>
                                      <a:ext cx="5191125" cy="7867650"/>
                                    </a:xfrm>
                                    <a:prstGeom prst="rect">
                                      <a:avLst/>
                                    </a:prstGeom>
                                    <a:noFill/>
                                    <a:ln>
                                      <a:noFill/>
                                    </a:ln>
                                  </pic:spPr>
                                </pic:pic>
                              </a:graphicData>
                            </a:graphic>
                          </wp:inline>
                        </w:drawing>
                      </w:r>
                    </w:p>
                  </w:txbxContent>
                </v:textbox>
                <w10:anchorlock/>
              </v:shape>
            </w:pict>
          </mc:Fallback>
        </mc:AlternateContent>
      </w:r>
    </w:p>
    <w:p w:rsidR="00527178" w:rsidRPr="00287B7E" w:rsidRDefault="00527178" w:rsidP="009710F3">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85681A">
      <w:pPr>
        <w:spacing w:after="200" w:line="360" w:lineRule="auto"/>
        <w:jc w:val="both"/>
        <w:rPr>
          <w:rFonts w:ascii="Calibri" w:hAnsi="Calibri" w:cs="Arial"/>
        </w:rPr>
      </w:pPr>
      <w:r w:rsidRPr="00287B7E">
        <w:rPr>
          <w:rFonts w:ascii="Calibri" w:hAnsi="Calibri" w:cs="Arial"/>
        </w:rPr>
        <w:t>When comparing the two maps, one can see that not all of the habitats in Staffordshire have been assessed for the monetary analysis. However, the 95,603 ha assessed out of the total</w:t>
      </w:r>
      <w:r w:rsidRPr="00287B7E">
        <w:rPr>
          <w:rFonts w:ascii="Calibri" w:hAnsi="Calibri" w:cs="Arial"/>
          <w:vertAlign w:val="superscript"/>
        </w:rPr>
        <w:footnoteReference w:id="60"/>
      </w:r>
      <w:r w:rsidRPr="00287B7E">
        <w:rPr>
          <w:rFonts w:ascii="Calibri" w:hAnsi="Calibri" w:cs="Arial"/>
        </w:rPr>
        <w:t xml:space="preserve"> 126,796 ha, represents more than 75% of the mapped habitats. </w:t>
      </w:r>
    </w:p>
    <w:p w:rsidR="00527178" w:rsidRPr="00287B7E" w:rsidRDefault="00527178" w:rsidP="0085681A">
      <w:pPr>
        <w:spacing w:after="200" w:line="360" w:lineRule="auto"/>
        <w:jc w:val="both"/>
        <w:rPr>
          <w:rFonts w:ascii="Calibri" w:hAnsi="Calibri" w:cs="Arial"/>
        </w:rPr>
      </w:pPr>
      <w:r w:rsidRPr="00287B7E">
        <w:rPr>
          <w:rFonts w:ascii="Calibri" w:hAnsi="Calibri" w:cs="Arial"/>
        </w:rPr>
        <w:t>It s</w:t>
      </w:r>
      <w:r w:rsidR="00A54271" w:rsidRPr="00287B7E">
        <w:rPr>
          <w:rFonts w:ascii="Calibri" w:hAnsi="Calibri" w:cs="Arial"/>
        </w:rPr>
        <w:t>hould be acknowledged that the Ecosystem A</w:t>
      </w:r>
      <w:r w:rsidRPr="00287B7E">
        <w:rPr>
          <w:rFonts w:ascii="Calibri" w:hAnsi="Calibri" w:cs="Arial"/>
        </w:rPr>
        <w:t>ssessment represents a minimum valuation of ecosystem services for the County.  It is possible to assess a wider range of ecosystem services for some habitats than for others, and a complete evaluation of all ecosystem services was not possible for any habitat type. Where quantitative and monetary evidence is missing, such ecosystem services have been assessed in qualitative terms.</w:t>
      </w:r>
    </w:p>
    <w:p w:rsidR="00527178" w:rsidRPr="00287B7E" w:rsidRDefault="00527178" w:rsidP="00AD06F7">
      <w:pPr>
        <w:spacing w:after="200" w:line="360" w:lineRule="auto"/>
        <w:jc w:val="both"/>
        <w:rPr>
          <w:rFonts w:ascii="Calibri" w:hAnsi="Calibri" w:cs="Arial"/>
        </w:rPr>
      </w:pPr>
    </w:p>
    <w:p w:rsidR="00527178" w:rsidRPr="00287B7E" w:rsidRDefault="00527178" w:rsidP="00AD06F7">
      <w:pPr>
        <w:spacing w:after="200" w:line="360" w:lineRule="auto"/>
        <w:jc w:val="both"/>
        <w:rPr>
          <w:rFonts w:ascii="Calibri" w:hAnsi="Calibri" w:cs="Arial"/>
        </w:rPr>
      </w:pPr>
    </w:p>
    <w:p w:rsidR="00527178" w:rsidRPr="00287B7E" w:rsidRDefault="00527178" w:rsidP="00AD06F7">
      <w:pPr>
        <w:spacing w:after="200" w:line="360" w:lineRule="auto"/>
        <w:jc w:val="both"/>
        <w:rPr>
          <w:rFonts w:ascii="Calibri" w:hAnsi="Calibri" w:cs="Arial"/>
        </w:rPr>
      </w:pPr>
    </w:p>
    <w:p w:rsidR="00527178" w:rsidRPr="00287B7E" w:rsidRDefault="00527178" w:rsidP="00AD06F7">
      <w:pPr>
        <w:spacing w:after="200" w:line="360" w:lineRule="auto"/>
        <w:jc w:val="both"/>
        <w:rPr>
          <w:rFonts w:ascii="Calibri" w:hAnsi="Calibri" w:cs="Arial"/>
        </w:rPr>
      </w:pPr>
    </w:p>
    <w:p w:rsidR="00527178" w:rsidRPr="00287B7E" w:rsidRDefault="00527178" w:rsidP="00AD06F7">
      <w:pPr>
        <w:spacing w:after="200" w:line="360" w:lineRule="auto"/>
        <w:jc w:val="both"/>
        <w:rPr>
          <w:rFonts w:ascii="Calibri" w:hAnsi="Calibri"/>
          <w:sz w:val="22"/>
          <w:szCs w:val="22"/>
          <w:lang w:eastAsia="en-US"/>
        </w:rPr>
      </w:pPr>
    </w:p>
    <w:p w:rsidR="00527178" w:rsidRPr="00287B7E" w:rsidRDefault="00527178">
      <w:pPr>
        <w:rPr>
          <w:rFonts w:ascii="Calibri" w:hAnsi="Calibri"/>
          <w:color w:val="800000"/>
        </w:rPr>
      </w:pPr>
      <w:bookmarkStart w:id="33" w:name="_Ref357013110"/>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color w:val="800000"/>
        </w:rPr>
      </w:pPr>
    </w:p>
    <w:p w:rsidR="000660E5" w:rsidRPr="00287B7E" w:rsidRDefault="000660E5">
      <w:pPr>
        <w:rPr>
          <w:rFonts w:ascii="Calibri" w:hAnsi="Calibri"/>
          <w:b/>
          <w:bCs/>
          <w:color w:val="800000"/>
          <w:sz w:val="18"/>
          <w:szCs w:val="18"/>
        </w:rPr>
      </w:pPr>
    </w:p>
    <w:p w:rsidR="00527178" w:rsidRPr="00287B7E" w:rsidRDefault="00527178" w:rsidP="007E0620">
      <w:pPr>
        <w:pStyle w:val="Caption"/>
        <w:rPr>
          <w:rFonts w:ascii="Calibri" w:hAnsi="Calibri" w:cs="Arial"/>
          <w:b w:val="0"/>
          <w:color w:val="FF0000"/>
        </w:rPr>
      </w:pPr>
      <w:bookmarkStart w:id="34" w:name="_Ref360642037"/>
      <w:bookmarkStart w:id="35" w:name="_Toc360621142"/>
      <w:bookmarkStart w:id="36" w:name="_Toc378169740"/>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bookmarkEnd w:id="33"/>
      <w:bookmarkEnd w:id="34"/>
      <w:r w:rsidRPr="00287B7E">
        <w:rPr>
          <w:rFonts w:ascii="Calibri" w:hAnsi="Calibri" w:cs="Arial"/>
          <w:b w:val="0"/>
          <w:color w:val="800000"/>
        </w:rPr>
        <w:tab/>
      </w:r>
      <w:r w:rsidRPr="00287B7E">
        <w:rPr>
          <w:rFonts w:ascii="Calibri" w:hAnsi="Calibri" w:cs="Arial"/>
          <w:color w:val="4D4D4D"/>
          <w:sz w:val="24"/>
          <w:szCs w:val="24"/>
        </w:rPr>
        <w:t>Area of Habitats in Staffordshire</w:t>
      </w:r>
      <w:bookmarkEnd w:id="35"/>
      <w:bookmarkEnd w:id="36"/>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2A6482">
        <w:trPr>
          <w:trHeight w:val="190"/>
          <w:jc w:val="center"/>
        </w:trPr>
        <w:tc>
          <w:tcPr>
            <w:tcW w:w="6773" w:type="dxa"/>
            <w:tcBorders>
              <w:top w:val="single" w:sz="12" w:space="0" w:color="5F5F5F"/>
            </w:tcBorders>
            <w:shd w:val="clear" w:color="auto" w:fill="CCCCCC"/>
          </w:tcPr>
          <w:p w:rsidR="00527178" w:rsidRPr="00287B7E" w:rsidRDefault="00527178" w:rsidP="00093BD3">
            <w:pPr>
              <w:rPr>
                <w:rFonts w:ascii="Calibri" w:hAnsi="Calibri" w:cs="Arial"/>
                <w:b/>
                <w:sz w:val="20"/>
                <w:szCs w:val="20"/>
              </w:rPr>
            </w:pPr>
            <w:r w:rsidRPr="00287B7E">
              <w:rPr>
                <w:rFonts w:ascii="Calibri" w:hAnsi="Calibri" w:cs="Arial"/>
                <w:b/>
                <w:color w:val="FFFFFF"/>
                <w:sz w:val="20"/>
                <w:szCs w:val="20"/>
              </w:rPr>
              <w:t>Broad habitat type</w:t>
            </w:r>
          </w:p>
        </w:tc>
        <w:tc>
          <w:tcPr>
            <w:tcW w:w="2234" w:type="dxa"/>
            <w:tcBorders>
              <w:top w:val="single" w:sz="12" w:space="0" w:color="5F5F5F"/>
            </w:tcBorders>
            <w:shd w:val="clear" w:color="auto" w:fill="CCCCCC"/>
          </w:tcPr>
          <w:p w:rsidR="00527178" w:rsidRPr="00287B7E" w:rsidRDefault="00527178" w:rsidP="002A6482">
            <w:pPr>
              <w:jc w:val="right"/>
              <w:rPr>
                <w:rFonts w:ascii="Calibri" w:hAnsi="Calibri" w:cs="Arial"/>
                <w:b/>
                <w:sz w:val="22"/>
                <w:szCs w:val="22"/>
              </w:rPr>
            </w:pPr>
            <w:r w:rsidRPr="00287B7E">
              <w:rPr>
                <w:rFonts w:ascii="Calibri" w:hAnsi="Calibri" w:cs="Arial"/>
                <w:b/>
                <w:color w:val="FFFFFF"/>
                <w:sz w:val="22"/>
                <w:szCs w:val="22"/>
              </w:rPr>
              <w:t>Area</w:t>
            </w:r>
          </w:p>
        </w:tc>
      </w:tr>
      <w:tr w:rsidR="00527178" w:rsidRPr="00287B7E" w:rsidTr="00093BD3">
        <w:trPr>
          <w:jc w:val="center"/>
        </w:trPr>
        <w:tc>
          <w:tcPr>
            <w:tcW w:w="6773" w:type="dxa"/>
            <w:shd w:val="clear" w:color="auto" w:fill="C0C0C0"/>
          </w:tcPr>
          <w:p w:rsidR="00527178" w:rsidRPr="00287B7E" w:rsidRDefault="00527178" w:rsidP="00093BD3">
            <w:pPr>
              <w:rPr>
                <w:rFonts w:ascii="Calibri" w:hAnsi="Calibri"/>
                <w:b/>
                <w:sz w:val="20"/>
                <w:szCs w:val="20"/>
                <w:lang w:val="cy-GB"/>
              </w:rPr>
            </w:pPr>
            <w:r w:rsidRPr="00287B7E">
              <w:rPr>
                <w:rFonts w:ascii="Calibri" w:hAnsi="Calibri"/>
                <w:b/>
                <w:sz w:val="20"/>
                <w:szCs w:val="20"/>
                <w:lang w:val="cy-GB"/>
              </w:rPr>
              <w:t>Woodland</w:t>
            </w:r>
          </w:p>
        </w:tc>
        <w:tc>
          <w:tcPr>
            <w:tcW w:w="2234" w:type="dxa"/>
            <w:shd w:val="clear" w:color="auto" w:fill="C0C0C0"/>
          </w:tcPr>
          <w:p w:rsidR="00527178" w:rsidRPr="00287B7E" w:rsidRDefault="00527178" w:rsidP="0076706E">
            <w:pPr>
              <w:jc w:val="right"/>
              <w:rPr>
                <w:rFonts w:ascii="Calibri" w:hAnsi="Calibri"/>
                <w:b/>
                <w:sz w:val="20"/>
                <w:szCs w:val="20"/>
                <w:lang w:val="cy-GB"/>
              </w:rPr>
            </w:pPr>
            <w:r w:rsidRPr="00287B7E">
              <w:rPr>
                <w:rFonts w:ascii="Calibri" w:hAnsi="Calibri"/>
                <w:b/>
                <w:sz w:val="20"/>
                <w:szCs w:val="20"/>
                <w:lang w:val="cy-GB"/>
              </w:rPr>
              <w:t>24,418.4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Broadleaved woodland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15,196.6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Ancient Semi-Natural Woodland (ASNW)</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3,028.3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Other</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12,165.3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Coniferious woodland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5,781.0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Mixed woodland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1,137.7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Shrub</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42.4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Young trees</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1,385.8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New planted woodland (assumed)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878.0 ha</w:t>
            </w:r>
          </w:p>
        </w:tc>
      </w:tr>
      <w:tr w:rsidR="00527178" w:rsidRPr="00287B7E" w:rsidTr="00093BD3">
        <w:trPr>
          <w:jc w:val="center"/>
        </w:trPr>
        <w:tc>
          <w:tcPr>
            <w:tcW w:w="6773" w:type="dxa"/>
            <w:shd w:val="clear" w:color="auto" w:fill="C0C0C0"/>
          </w:tcPr>
          <w:p w:rsidR="00527178" w:rsidRPr="00287B7E" w:rsidRDefault="00527178" w:rsidP="00093BD3">
            <w:pPr>
              <w:rPr>
                <w:rFonts w:ascii="Calibri" w:hAnsi="Calibri"/>
                <w:b/>
                <w:sz w:val="20"/>
                <w:szCs w:val="20"/>
                <w:lang w:val="cy-GB"/>
              </w:rPr>
            </w:pPr>
            <w:r w:rsidRPr="00287B7E">
              <w:rPr>
                <w:rFonts w:ascii="Calibri" w:hAnsi="Calibri"/>
                <w:b/>
                <w:sz w:val="20"/>
                <w:szCs w:val="20"/>
                <w:lang w:val="cy-GB"/>
              </w:rPr>
              <w:t>Wetland</w:t>
            </w:r>
          </w:p>
        </w:tc>
        <w:tc>
          <w:tcPr>
            <w:tcW w:w="2234" w:type="dxa"/>
            <w:shd w:val="clear" w:color="auto" w:fill="C0C0C0"/>
          </w:tcPr>
          <w:p w:rsidR="00527178" w:rsidRPr="00287B7E" w:rsidRDefault="00527178" w:rsidP="00CB61E7">
            <w:pPr>
              <w:jc w:val="right"/>
              <w:rPr>
                <w:rFonts w:ascii="Calibri" w:hAnsi="Calibri"/>
                <w:b/>
                <w:sz w:val="20"/>
                <w:szCs w:val="20"/>
                <w:lang w:val="cy-GB"/>
              </w:rPr>
            </w:pPr>
            <w:r w:rsidRPr="00287B7E">
              <w:rPr>
                <w:rFonts w:ascii="Calibri" w:hAnsi="Calibri"/>
                <w:b/>
                <w:sz w:val="20"/>
                <w:szCs w:val="20"/>
                <w:lang w:val="cy-GB"/>
              </w:rPr>
              <w:t>3,732.9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Inland marsh</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2,903.7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Floodplain grazing marsh</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2,432.7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Purple Moor-grass &amp; Rush Pasture</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33.7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Fens</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30.8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Reedbeds</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1.9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Mire</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88.6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Swamp</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283.7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Other</w:t>
            </w:r>
          </w:p>
        </w:tc>
        <w:tc>
          <w:tcPr>
            <w:tcW w:w="2234" w:type="dxa"/>
            <w:shd w:val="clear" w:color="auto" w:fill="F8F8F8"/>
          </w:tcPr>
          <w:p w:rsidR="00527178" w:rsidRPr="00287B7E" w:rsidRDefault="00527178" w:rsidP="00093BD3">
            <w:pPr>
              <w:jc w:val="right"/>
              <w:rPr>
                <w:rFonts w:ascii="Calibri" w:hAnsi="Calibri"/>
                <w:sz w:val="16"/>
                <w:szCs w:val="16"/>
                <w:lang w:val="cy-GB"/>
              </w:rPr>
            </w:pPr>
            <w:r w:rsidRPr="00287B7E">
              <w:rPr>
                <w:rFonts w:ascii="Calibri" w:hAnsi="Calibri"/>
                <w:sz w:val="16"/>
                <w:szCs w:val="16"/>
                <w:lang w:val="cy-GB"/>
              </w:rPr>
              <w:t>32.3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Peatbog</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829.1 ha</w:t>
            </w:r>
          </w:p>
        </w:tc>
      </w:tr>
      <w:tr w:rsidR="00527178" w:rsidRPr="00287B7E" w:rsidTr="00183E95">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Blanket bog</w:t>
            </w:r>
          </w:p>
        </w:tc>
        <w:tc>
          <w:tcPr>
            <w:tcW w:w="2234" w:type="dxa"/>
            <w:shd w:val="clear" w:color="auto" w:fill="F8F8F8"/>
            <w:vAlign w:val="bottom"/>
          </w:tcPr>
          <w:p w:rsidR="00527178" w:rsidRPr="00287B7E" w:rsidRDefault="00527178" w:rsidP="00093BD3">
            <w:pPr>
              <w:jc w:val="right"/>
              <w:rPr>
                <w:rFonts w:ascii="Calibri" w:hAnsi="Calibri" w:cs="Arial"/>
                <w:iCs/>
                <w:sz w:val="16"/>
                <w:szCs w:val="16"/>
              </w:rPr>
            </w:pPr>
            <w:r w:rsidRPr="00287B7E">
              <w:rPr>
                <w:rFonts w:ascii="Calibri" w:hAnsi="Calibri" w:cs="Arial"/>
                <w:iCs/>
                <w:sz w:val="16"/>
                <w:szCs w:val="16"/>
              </w:rPr>
              <w:t>781,9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w:t>
            </w:r>
          </w:p>
        </w:tc>
        <w:tc>
          <w:tcPr>
            <w:tcW w:w="2234" w:type="dxa"/>
            <w:shd w:val="clear" w:color="auto" w:fill="F8F8F8"/>
            <w:vAlign w:val="bottom"/>
          </w:tcPr>
          <w:p w:rsidR="00527178" w:rsidRPr="00287B7E" w:rsidRDefault="00527178" w:rsidP="00093BD3">
            <w:pPr>
              <w:jc w:val="right"/>
              <w:rPr>
                <w:rFonts w:ascii="Calibri" w:hAnsi="Calibri" w:cs="Arial"/>
                <w:iCs/>
                <w:sz w:val="16"/>
                <w:szCs w:val="16"/>
              </w:rPr>
            </w:pPr>
            <w:r w:rsidRPr="00287B7E">
              <w:rPr>
                <w:rFonts w:ascii="Calibri" w:hAnsi="Calibri" w:cs="Arial"/>
                <w:iCs/>
                <w:sz w:val="16"/>
                <w:szCs w:val="16"/>
              </w:rPr>
              <w:t>8,9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Mire</w:t>
            </w:r>
          </w:p>
        </w:tc>
        <w:tc>
          <w:tcPr>
            <w:tcW w:w="2234" w:type="dxa"/>
            <w:shd w:val="clear" w:color="auto" w:fill="F8F8F8"/>
            <w:vAlign w:val="bottom"/>
          </w:tcPr>
          <w:p w:rsidR="00527178" w:rsidRPr="00287B7E" w:rsidRDefault="00527178" w:rsidP="00093BD3">
            <w:pPr>
              <w:jc w:val="right"/>
              <w:rPr>
                <w:rFonts w:ascii="Calibri" w:hAnsi="Calibri" w:cs="Arial"/>
                <w:iCs/>
                <w:sz w:val="16"/>
                <w:szCs w:val="16"/>
              </w:rPr>
            </w:pPr>
            <w:r w:rsidRPr="00287B7E">
              <w:rPr>
                <w:rFonts w:ascii="Calibri" w:hAnsi="Calibri" w:cs="Arial"/>
                <w:iCs/>
                <w:sz w:val="16"/>
                <w:szCs w:val="16"/>
              </w:rPr>
              <w:t>37,7 ha</w:t>
            </w:r>
          </w:p>
        </w:tc>
      </w:tr>
      <w:tr w:rsidR="00527178" w:rsidRPr="00287B7E" w:rsidTr="00093BD3">
        <w:trPr>
          <w:jc w:val="center"/>
        </w:trPr>
        <w:tc>
          <w:tcPr>
            <w:tcW w:w="6773" w:type="dxa"/>
            <w:shd w:val="clear" w:color="auto" w:fill="F8F8F8"/>
          </w:tcPr>
          <w:p w:rsidR="00527178" w:rsidRPr="00287B7E" w:rsidRDefault="00527178" w:rsidP="00093BD3">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Moss</w:t>
            </w:r>
          </w:p>
        </w:tc>
        <w:tc>
          <w:tcPr>
            <w:tcW w:w="2234" w:type="dxa"/>
            <w:shd w:val="clear" w:color="auto" w:fill="F8F8F8"/>
            <w:vAlign w:val="bottom"/>
          </w:tcPr>
          <w:p w:rsidR="00527178" w:rsidRPr="00287B7E" w:rsidRDefault="00527178" w:rsidP="00093BD3">
            <w:pPr>
              <w:jc w:val="right"/>
              <w:rPr>
                <w:rFonts w:ascii="Calibri" w:hAnsi="Calibri" w:cs="Arial"/>
                <w:iCs/>
                <w:sz w:val="16"/>
                <w:szCs w:val="16"/>
              </w:rPr>
            </w:pPr>
            <w:r w:rsidRPr="00287B7E">
              <w:rPr>
                <w:rFonts w:ascii="Calibri" w:hAnsi="Calibri" w:cs="Arial"/>
                <w:iCs/>
                <w:sz w:val="16"/>
                <w:szCs w:val="16"/>
              </w:rPr>
              <w:t>0,7 ha</w:t>
            </w:r>
          </w:p>
        </w:tc>
      </w:tr>
      <w:tr w:rsidR="00527178" w:rsidRPr="00287B7E" w:rsidTr="00093BD3">
        <w:trPr>
          <w:jc w:val="center"/>
        </w:trPr>
        <w:tc>
          <w:tcPr>
            <w:tcW w:w="6773" w:type="dxa"/>
            <w:shd w:val="clear" w:color="auto" w:fill="C0C0C0"/>
          </w:tcPr>
          <w:p w:rsidR="00527178" w:rsidRPr="00287B7E" w:rsidRDefault="00527178" w:rsidP="00093BD3">
            <w:pPr>
              <w:rPr>
                <w:rFonts w:ascii="Calibri" w:hAnsi="Calibri"/>
                <w:b/>
                <w:sz w:val="20"/>
                <w:szCs w:val="20"/>
                <w:lang w:val="cy-GB"/>
              </w:rPr>
            </w:pPr>
            <w:r w:rsidRPr="00287B7E">
              <w:rPr>
                <w:rFonts w:ascii="Calibri" w:hAnsi="Calibri"/>
                <w:b/>
                <w:sz w:val="20"/>
                <w:szCs w:val="20"/>
                <w:lang w:val="cy-GB"/>
              </w:rPr>
              <w:t>Heathland</w:t>
            </w:r>
          </w:p>
        </w:tc>
        <w:tc>
          <w:tcPr>
            <w:tcW w:w="2234" w:type="dxa"/>
            <w:shd w:val="clear" w:color="auto" w:fill="C0C0C0"/>
          </w:tcPr>
          <w:p w:rsidR="00527178" w:rsidRPr="00287B7E" w:rsidRDefault="00527178" w:rsidP="00093BD3">
            <w:pPr>
              <w:jc w:val="right"/>
              <w:rPr>
                <w:rFonts w:ascii="Calibri" w:hAnsi="Calibri"/>
                <w:b/>
                <w:sz w:val="20"/>
                <w:szCs w:val="20"/>
                <w:lang w:val="cy-GB"/>
              </w:rPr>
            </w:pPr>
            <w:r w:rsidRPr="00287B7E">
              <w:rPr>
                <w:rFonts w:ascii="Calibri" w:hAnsi="Calibri"/>
                <w:b/>
                <w:sz w:val="20"/>
                <w:szCs w:val="20"/>
                <w:lang w:val="cy-GB"/>
              </w:rPr>
              <w:t>2,047.0 ha</w:t>
            </w:r>
          </w:p>
        </w:tc>
      </w:tr>
      <w:tr w:rsidR="00527178" w:rsidRPr="00287B7E" w:rsidTr="00093BD3">
        <w:trPr>
          <w:jc w:val="center"/>
        </w:trPr>
        <w:tc>
          <w:tcPr>
            <w:tcW w:w="6773" w:type="dxa"/>
            <w:shd w:val="clear" w:color="auto" w:fill="C0C0C0"/>
          </w:tcPr>
          <w:p w:rsidR="00527178" w:rsidRPr="00287B7E" w:rsidRDefault="00527178" w:rsidP="00093BD3">
            <w:pPr>
              <w:rPr>
                <w:rFonts w:ascii="Calibri" w:hAnsi="Calibri"/>
                <w:b/>
                <w:sz w:val="20"/>
                <w:szCs w:val="20"/>
                <w:lang w:val="cy-GB"/>
              </w:rPr>
            </w:pPr>
            <w:r w:rsidRPr="00287B7E">
              <w:rPr>
                <w:rFonts w:ascii="Calibri" w:hAnsi="Calibri"/>
                <w:b/>
                <w:sz w:val="20"/>
                <w:szCs w:val="20"/>
                <w:lang w:val="cy-GB"/>
              </w:rPr>
              <w:t>Grassland</w:t>
            </w:r>
          </w:p>
        </w:tc>
        <w:tc>
          <w:tcPr>
            <w:tcW w:w="2234" w:type="dxa"/>
            <w:shd w:val="clear" w:color="auto" w:fill="C0C0C0"/>
          </w:tcPr>
          <w:p w:rsidR="00527178" w:rsidRPr="00287B7E" w:rsidRDefault="00527178" w:rsidP="00093BD3">
            <w:pPr>
              <w:jc w:val="right"/>
              <w:rPr>
                <w:rFonts w:ascii="Calibri" w:hAnsi="Calibri"/>
                <w:b/>
                <w:sz w:val="20"/>
                <w:szCs w:val="20"/>
                <w:lang w:val="cy-GB"/>
              </w:rPr>
            </w:pPr>
            <w:r w:rsidRPr="00287B7E">
              <w:rPr>
                <w:rFonts w:ascii="Calibri" w:hAnsi="Calibri"/>
                <w:b/>
                <w:sz w:val="20"/>
                <w:szCs w:val="20"/>
                <w:lang w:val="cy-GB"/>
              </w:rPr>
              <w:t>33,854.5 ha</w:t>
            </w:r>
          </w:p>
        </w:tc>
      </w:tr>
      <w:tr w:rsidR="00527178" w:rsidRPr="00287B7E" w:rsidTr="00183E95">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Acid grassland***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108.2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Calcareous grassland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16.6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sz w:val="20"/>
                <w:szCs w:val="20"/>
                <w:lang w:val="cy-GB"/>
              </w:rPr>
            </w:pPr>
            <w:r w:rsidRPr="00287B7E">
              <w:rPr>
                <w:rFonts w:ascii="Calibri" w:hAnsi="Calibri"/>
                <w:sz w:val="20"/>
                <w:szCs w:val="20"/>
                <w:lang w:val="cy-GB"/>
              </w:rPr>
              <w:t xml:space="preserve">   Improved grassland</w:t>
            </w:r>
          </w:p>
        </w:tc>
        <w:tc>
          <w:tcPr>
            <w:tcW w:w="2234" w:type="dxa"/>
            <w:shd w:val="clear" w:color="auto" w:fill="EAEAEA"/>
          </w:tcPr>
          <w:p w:rsidR="00527178" w:rsidRPr="00287B7E" w:rsidRDefault="00527178" w:rsidP="00093BD3">
            <w:pPr>
              <w:jc w:val="right"/>
              <w:rPr>
                <w:rFonts w:ascii="Calibri" w:hAnsi="Calibri"/>
                <w:sz w:val="20"/>
                <w:szCs w:val="20"/>
                <w:lang w:val="cy-GB"/>
              </w:rPr>
            </w:pPr>
            <w:r w:rsidRPr="00287B7E">
              <w:rPr>
                <w:rFonts w:ascii="Calibri" w:hAnsi="Calibri"/>
                <w:sz w:val="20"/>
                <w:szCs w:val="20"/>
                <w:lang w:val="cy-GB"/>
              </w:rPr>
              <w:t>18,134.3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Semi-improved grassland**</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15,047.1 ha</w:t>
            </w:r>
          </w:p>
        </w:tc>
      </w:tr>
      <w:tr w:rsidR="00527178" w:rsidRPr="00287B7E" w:rsidTr="00183E95">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w:t>
            </w:r>
            <w:r w:rsidRPr="00287B7E">
              <w:rPr>
                <w:rFonts w:ascii="Calibri" w:hAnsi="Calibri"/>
                <w:sz w:val="20"/>
                <w:szCs w:val="20"/>
                <w:lang w:val="cy-GB"/>
              </w:rPr>
              <w:t>Neutral grassland</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sz w:val="20"/>
                <w:szCs w:val="20"/>
                <w:lang w:val="cy-GB"/>
              </w:rPr>
              <w:t>432.7 ha</w:t>
            </w:r>
          </w:p>
        </w:tc>
      </w:tr>
      <w:tr w:rsidR="00527178" w:rsidRPr="00287B7E" w:rsidTr="00183E95">
        <w:trPr>
          <w:jc w:val="center"/>
        </w:trPr>
        <w:tc>
          <w:tcPr>
            <w:tcW w:w="6773" w:type="dxa"/>
            <w:shd w:val="clear" w:color="auto" w:fill="F8F8F8"/>
          </w:tcPr>
          <w:p w:rsidR="00527178" w:rsidRPr="00287B7E" w:rsidRDefault="00527178" w:rsidP="00A17FE4">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Lowland meadows</w:t>
            </w:r>
          </w:p>
        </w:tc>
        <w:tc>
          <w:tcPr>
            <w:tcW w:w="2234" w:type="dxa"/>
            <w:shd w:val="clear" w:color="auto" w:fill="F8F8F8"/>
          </w:tcPr>
          <w:p w:rsidR="00527178" w:rsidRPr="00287B7E" w:rsidRDefault="00527178" w:rsidP="00A17FE4">
            <w:pPr>
              <w:jc w:val="right"/>
              <w:rPr>
                <w:rFonts w:ascii="Calibri" w:hAnsi="Calibri"/>
                <w:sz w:val="16"/>
                <w:szCs w:val="16"/>
                <w:lang w:val="cy-GB"/>
              </w:rPr>
            </w:pPr>
            <w:r w:rsidRPr="00287B7E">
              <w:rPr>
                <w:rFonts w:ascii="Calibri" w:hAnsi="Calibri"/>
                <w:sz w:val="16"/>
                <w:szCs w:val="16"/>
                <w:lang w:val="cy-GB"/>
              </w:rPr>
              <w:t>390.3 ha</w:t>
            </w:r>
          </w:p>
        </w:tc>
      </w:tr>
      <w:tr w:rsidR="00527178" w:rsidRPr="00287B7E" w:rsidTr="00183E95">
        <w:trPr>
          <w:jc w:val="center"/>
        </w:trPr>
        <w:tc>
          <w:tcPr>
            <w:tcW w:w="6773" w:type="dxa"/>
            <w:shd w:val="clear" w:color="auto" w:fill="F8F8F8"/>
          </w:tcPr>
          <w:p w:rsidR="00527178" w:rsidRPr="00287B7E" w:rsidRDefault="00527178" w:rsidP="00A17FE4">
            <w:pPr>
              <w:rPr>
                <w:rFonts w:ascii="Calibri" w:hAnsi="Calibri"/>
                <w:color w:val="0000FF"/>
                <w:sz w:val="16"/>
                <w:szCs w:val="16"/>
                <w:lang w:val="cy-GB"/>
              </w:rPr>
            </w:pPr>
            <w:r w:rsidRPr="00287B7E">
              <w:rPr>
                <w:rFonts w:ascii="Calibri" w:hAnsi="Calibri"/>
                <w:color w:val="0000FF"/>
                <w:sz w:val="20"/>
                <w:szCs w:val="20"/>
                <w:lang w:val="cy-GB"/>
              </w:rPr>
              <w:t xml:space="preserve">      </w:t>
            </w:r>
            <w:r w:rsidRPr="00287B7E">
              <w:rPr>
                <w:rFonts w:ascii="Calibri" w:hAnsi="Calibri"/>
                <w:color w:val="0000FF"/>
                <w:sz w:val="16"/>
                <w:szCs w:val="16"/>
                <w:lang w:val="cy-GB"/>
              </w:rPr>
              <w:t>Upland meadows**</w:t>
            </w:r>
          </w:p>
        </w:tc>
        <w:tc>
          <w:tcPr>
            <w:tcW w:w="2234" w:type="dxa"/>
            <w:shd w:val="clear" w:color="auto" w:fill="F8F8F8"/>
          </w:tcPr>
          <w:p w:rsidR="00527178" w:rsidRPr="00287B7E" w:rsidRDefault="00527178" w:rsidP="00A17FE4">
            <w:pPr>
              <w:jc w:val="right"/>
              <w:rPr>
                <w:rFonts w:ascii="Calibri" w:hAnsi="Calibri"/>
                <w:color w:val="0000FF"/>
                <w:sz w:val="16"/>
                <w:szCs w:val="16"/>
                <w:lang w:val="cy-GB"/>
              </w:rPr>
            </w:pPr>
            <w:r w:rsidRPr="00287B7E">
              <w:rPr>
                <w:rFonts w:ascii="Calibri" w:hAnsi="Calibri"/>
                <w:color w:val="0000FF"/>
                <w:sz w:val="16"/>
                <w:szCs w:val="16"/>
                <w:lang w:val="cy-GB"/>
              </w:rPr>
              <w:t>42.5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Amenity grassland**</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112.2 ha</w:t>
            </w:r>
          </w:p>
        </w:tc>
      </w:tr>
      <w:tr w:rsidR="00527178" w:rsidRPr="00287B7E" w:rsidTr="00093BD3">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Grassland (unspecified)**</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3.4 ha</w:t>
            </w:r>
          </w:p>
        </w:tc>
      </w:tr>
      <w:tr w:rsidR="00527178" w:rsidRPr="00287B7E" w:rsidTr="00093BD3">
        <w:trPr>
          <w:jc w:val="center"/>
        </w:trPr>
        <w:tc>
          <w:tcPr>
            <w:tcW w:w="6773" w:type="dxa"/>
            <w:shd w:val="clear" w:color="auto" w:fill="C0C0C0"/>
          </w:tcPr>
          <w:p w:rsidR="00527178" w:rsidRPr="00287B7E" w:rsidRDefault="00527178" w:rsidP="00093BD3">
            <w:pPr>
              <w:rPr>
                <w:rFonts w:ascii="Calibri" w:hAnsi="Calibri"/>
                <w:b/>
                <w:sz w:val="20"/>
                <w:szCs w:val="20"/>
                <w:lang w:val="cy-GB"/>
              </w:rPr>
            </w:pPr>
            <w:r w:rsidRPr="00287B7E">
              <w:rPr>
                <w:rFonts w:ascii="Calibri" w:hAnsi="Calibri"/>
                <w:b/>
                <w:sz w:val="20"/>
                <w:szCs w:val="20"/>
                <w:lang w:val="cy-GB"/>
              </w:rPr>
              <w:t>Hedgerows*</w:t>
            </w:r>
          </w:p>
        </w:tc>
        <w:tc>
          <w:tcPr>
            <w:tcW w:w="2234" w:type="dxa"/>
            <w:shd w:val="clear" w:color="auto" w:fill="C0C0C0"/>
          </w:tcPr>
          <w:p w:rsidR="00527178" w:rsidRPr="00287B7E" w:rsidRDefault="00527178" w:rsidP="00093BD3">
            <w:pPr>
              <w:jc w:val="right"/>
              <w:rPr>
                <w:rFonts w:ascii="Calibri" w:hAnsi="Calibri"/>
                <w:b/>
                <w:sz w:val="20"/>
                <w:szCs w:val="20"/>
                <w:lang w:val="cy-GB"/>
              </w:rPr>
            </w:pPr>
            <w:r w:rsidRPr="00287B7E">
              <w:rPr>
                <w:rFonts w:ascii="Calibri" w:hAnsi="Calibri"/>
                <w:b/>
                <w:sz w:val="20"/>
                <w:szCs w:val="20"/>
                <w:lang w:val="cy-GB"/>
              </w:rPr>
              <w:t>363.6 ha</w:t>
            </w:r>
          </w:p>
        </w:tc>
      </w:tr>
      <w:tr w:rsidR="00527178" w:rsidRPr="00287B7E" w:rsidTr="00183E95">
        <w:trPr>
          <w:jc w:val="center"/>
        </w:trPr>
        <w:tc>
          <w:tcPr>
            <w:tcW w:w="6773" w:type="dxa"/>
            <w:shd w:val="clear" w:color="auto" w:fill="C0C0C0"/>
          </w:tcPr>
          <w:p w:rsidR="00527178" w:rsidRPr="00287B7E" w:rsidRDefault="00527178" w:rsidP="00A17FE4">
            <w:pPr>
              <w:rPr>
                <w:rFonts w:ascii="Calibri" w:hAnsi="Calibri"/>
                <w:b/>
                <w:sz w:val="20"/>
                <w:szCs w:val="20"/>
                <w:lang w:val="cy-GB"/>
              </w:rPr>
            </w:pPr>
            <w:r w:rsidRPr="00287B7E">
              <w:rPr>
                <w:rFonts w:ascii="Calibri" w:hAnsi="Calibri"/>
                <w:b/>
                <w:sz w:val="20"/>
                <w:szCs w:val="20"/>
                <w:lang w:val="cy-GB"/>
              </w:rPr>
              <w:t>Arable &amp; Horticulture</w:t>
            </w:r>
          </w:p>
        </w:tc>
        <w:tc>
          <w:tcPr>
            <w:tcW w:w="2234" w:type="dxa"/>
            <w:shd w:val="clear" w:color="auto" w:fill="C0C0C0"/>
          </w:tcPr>
          <w:p w:rsidR="00527178" w:rsidRPr="00287B7E" w:rsidRDefault="00527178" w:rsidP="005C7429">
            <w:pPr>
              <w:jc w:val="right"/>
              <w:rPr>
                <w:rFonts w:ascii="Calibri" w:hAnsi="Calibri"/>
                <w:b/>
                <w:sz w:val="20"/>
                <w:szCs w:val="20"/>
                <w:lang w:val="cy-GB"/>
              </w:rPr>
            </w:pPr>
            <w:r w:rsidRPr="00287B7E">
              <w:rPr>
                <w:rFonts w:ascii="Calibri" w:hAnsi="Calibri"/>
                <w:b/>
                <w:sz w:val="20"/>
                <w:szCs w:val="20"/>
                <w:lang w:val="cy-GB"/>
              </w:rPr>
              <w:t>57,971.0 ha</w:t>
            </w:r>
          </w:p>
        </w:tc>
      </w:tr>
      <w:tr w:rsidR="00527178" w:rsidRPr="00287B7E" w:rsidTr="00183E95">
        <w:trPr>
          <w:jc w:val="center"/>
        </w:trPr>
        <w:tc>
          <w:tcPr>
            <w:tcW w:w="6773" w:type="dxa"/>
            <w:shd w:val="clear" w:color="auto" w:fill="EAEAEA"/>
          </w:tcPr>
          <w:p w:rsidR="00527178" w:rsidRPr="00287B7E" w:rsidRDefault="00527178" w:rsidP="00A17FE4">
            <w:pPr>
              <w:rPr>
                <w:rFonts w:ascii="Calibri" w:hAnsi="Calibri"/>
                <w:sz w:val="20"/>
                <w:szCs w:val="20"/>
                <w:lang w:val="cy-GB"/>
              </w:rPr>
            </w:pPr>
            <w:r w:rsidRPr="00287B7E">
              <w:rPr>
                <w:rFonts w:ascii="Calibri" w:hAnsi="Calibri"/>
                <w:sz w:val="20"/>
                <w:szCs w:val="20"/>
                <w:lang w:val="cy-GB"/>
              </w:rPr>
              <w:t xml:space="preserve">   Horticulture (allotments)</w:t>
            </w:r>
          </w:p>
        </w:tc>
        <w:tc>
          <w:tcPr>
            <w:tcW w:w="2234" w:type="dxa"/>
            <w:shd w:val="clear" w:color="auto" w:fill="EAEAEA"/>
          </w:tcPr>
          <w:p w:rsidR="00527178" w:rsidRPr="00287B7E" w:rsidRDefault="00527178" w:rsidP="00A17FE4">
            <w:pPr>
              <w:jc w:val="right"/>
              <w:rPr>
                <w:rFonts w:ascii="Calibri" w:hAnsi="Calibri"/>
                <w:sz w:val="20"/>
                <w:szCs w:val="20"/>
                <w:lang w:val="cy-GB"/>
              </w:rPr>
            </w:pPr>
            <w:r w:rsidRPr="00287B7E">
              <w:rPr>
                <w:rFonts w:ascii="Calibri" w:hAnsi="Calibri"/>
                <w:sz w:val="20"/>
                <w:szCs w:val="20"/>
                <w:lang w:val="cy-GB"/>
              </w:rPr>
              <w:t>1,255.0 ha</w:t>
            </w:r>
          </w:p>
        </w:tc>
      </w:tr>
      <w:tr w:rsidR="00527178" w:rsidRPr="00287B7E" w:rsidTr="00183E95">
        <w:trPr>
          <w:jc w:val="center"/>
        </w:trPr>
        <w:tc>
          <w:tcPr>
            <w:tcW w:w="6773" w:type="dxa"/>
            <w:shd w:val="clear" w:color="auto" w:fill="EAEAEA"/>
          </w:tcPr>
          <w:p w:rsidR="00527178" w:rsidRPr="00287B7E" w:rsidRDefault="00527178" w:rsidP="00A17FE4">
            <w:pPr>
              <w:rPr>
                <w:rFonts w:ascii="Calibri" w:hAnsi="Calibri"/>
                <w:sz w:val="20"/>
                <w:szCs w:val="20"/>
                <w:lang w:val="cy-GB"/>
              </w:rPr>
            </w:pPr>
            <w:r w:rsidRPr="00287B7E">
              <w:rPr>
                <w:rFonts w:ascii="Calibri" w:hAnsi="Calibri"/>
                <w:sz w:val="20"/>
                <w:szCs w:val="20"/>
                <w:lang w:val="cy-GB"/>
              </w:rPr>
              <w:t xml:space="preserve">   Arable fields</w:t>
            </w:r>
          </w:p>
        </w:tc>
        <w:tc>
          <w:tcPr>
            <w:tcW w:w="2234" w:type="dxa"/>
            <w:shd w:val="clear" w:color="auto" w:fill="EAEAEA"/>
          </w:tcPr>
          <w:p w:rsidR="00527178" w:rsidRPr="00287B7E" w:rsidRDefault="00527178" w:rsidP="003F3B47">
            <w:pPr>
              <w:jc w:val="right"/>
              <w:rPr>
                <w:rFonts w:ascii="Calibri" w:hAnsi="Calibri"/>
                <w:sz w:val="20"/>
                <w:szCs w:val="20"/>
                <w:lang w:val="cy-GB"/>
              </w:rPr>
            </w:pPr>
            <w:r w:rsidRPr="00287B7E">
              <w:rPr>
                <w:rFonts w:ascii="Calibri" w:hAnsi="Calibri"/>
                <w:sz w:val="20"/>
                <w:szCs w:val="20"/>
                <w:lang w:val="cy-GB"/>
              </w:rPr>
              <w:t>56,716.0 ha</w:t>
            </w:r>
          </w:p>
        </w:tc>
      </w:tr>
      <w:tr w:rsidR="00527178" w:rsidRPr="00287B7E" w:rsidTr="00183E95">
        <w:trPr>
          <w:jc w:val="center"/>
        </w:trPr>
        <w:tc>
          <w:tcPr>
            <w:tcW w:w="6773" w:type="dxa"/>
            <w:shd w:val="clear" w:color="auto" w:fill="EAEAEA"/>
          </w:tcPr>
          <w:p w:rsidR="00527178" w:rsidRPr="00287B7E" w:rsidRDefault="00527178" w:rsidP="002A648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Cereals</w:t>
            </w:r>
          </w:p>
        </w:tc>
        <w:tc>
          <w:tcPr>
            <w:tcW w:w="2234" w:type="dxa"/>
            <w:shd w:val="clear" w:color="auto" w:fill="EAEAEA"/>
          </w:tcPr>
          <w:p w:rsidR="00527178" w:rsidRPr="00287B7E" w:rsidRDefault="00527178" w:rsidP="00055779">
            <w:pPr>
              <w:jc w:val="right"/>
              <w:rPr>
                <w:rFonts w:ascii="Calibri" w:hAnsi="Calibri"/>
                <w:sz w:val="16"/>
                <w:szCs w:val="16"/>
                <w:lang w:val="cy-GB"/>
              </w:rPr>
            </w:pPr>
            <w:r w:rsidRPr="00287B7E">
              <w:rPr>
                <w:rFonts w:ascii="Calibri" w:hAnsi="Calibri"/>
                <w:sz w:val="16"/>
                <w:szCs w:val="16"/>
                <w:lang w:val="cy-GB"/>
              </w:rPr>
              <w:t>44,383.0 ha</w:t>
            </w:r>
          </w:p>
        </w:tc>
      </w:tr>
      <w:tr w:rsidR="00527178" w:rsidRPr="00287B7E" w:rsidTr="00183E95">
        <w:trPr>
          <w:jc w:val="center"/>
        </w:trPr>
        <w:tc>
          <w:tcPr>
            <w:tcW w:w="6773" w:type="dxa"/>
            <w:shd w:val="clear" w:color="auto" w:fill="EAEAEA"/>
          </w:tcPr>
          <w:p w:rsidR="00527178" w:rsidRPr="00287B7E" w:rsidRDefault="00527178" w:rsidP="002A648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Vegetables***</w:t>
            </w:r>
          </w:p>
        </w:tc>
        <w:tc>
          <w:tcPr>
            <w:tcW w:w="2234" w:type="dxa"/>
            <w:shd w:val="clear" w:color="auto" w:fill="EAEAEA"/>
          </w:tcPr>
          <w:p w:rsidR="00527178" w:rsidRPr="00287B7E" w:rsidRDefault="00527178" w:rsidP="00055779">
            <w:pPr>
              <w:jc w:val="right"/>
              <w:rPr>
                <w:rFonts w:ascii="Calibri" w:hAnsi="Calibri"/>
                <w:sz w:val="16"/>
                <w:szCs w:val="16"/>
                <w:lang w:val="cy-GB"/>
              </w:rPr>
            </w:pPr>
            <w:r w:rsidRPr="00287B7E">
              <w:rPr>
                <w:rFonts w:ascii="Calibri" w:hAnsi="Calibri"/>
                <w:sz w:val="16"/>
                <w:szCs w:val="16"/>
                <w:lang w:val="cy-GB"/>
              </w:rPr>
              <w:t>12,333.0 ha</w:t>
            </w:r>
          </w:p>
        </w:tc>
      </w:tr>
      <w:tr w:rsidR="00527178" w:rsidRPr="00287B7E" w:rsidTr="00AD06F7">
        <w:trPr>
          <w:jc w:val="center"/>
        </w:trPr>
        <w:tc>
          <w:tcPr>
            <w:tcW w:w="6773" w:type="dxa"/>
            <w:shd w:val="clear" w:color="auto" w:fill="C0C0C0"/>
          </w:tcPr>
          <w:p w:rsidR="00527178" w:rsidRPr="00287B7E" w:rsidRDefault="00527178" w:rsidP="00093BD3">
            <w:pPr>
              <w:rPr>
                <w:rFonts w:ascii="Calibri" w:hAnsi="Calibri"/>
                <w:b/>
                <w:color w:val="0000FF"/>
                <w:sz w:val="20"/>
                <w:szCs w:val="20"/>
                <w:lang w:val="cy-GB"/>
              </w:rPr>
            </w:pPr>
            <w:r w:rsidRPr="00287B7E">
              <w:rPr>
                <w:rFonts w:ascii="Calibri" w:hAnsi="Calibri"/>
                <w:b/>
                <w:color w:val="0000FF"/>
                <w:sz w:val="20"/>
                <w:szCs w:val="20"/>
                <w:lang w:val="cy-GB"/>
              </w:rPr>
              <w:t>Other habitats**</w:t>
            </w:r>
          </w:p>
        </w:tc>
        <w:tc>
          <w:tcPr>
            <w:tcW w:w="2234" w:type="dxa"/>
            <w:shd w:val="clear" w:color="auto" w:fill="C0C0C0"/>
          </w:tcPr>
          <w:p w:rsidR="00527178" w:rsidRPr="00287B7E" w:rsidRDefault="00527178" w:rsidP="00093BD3">
            <w:pPr>
              <w:jc w:val="right"/>
              <w:rPr>
                <w:rFonts w:ascii="Calibri" w:hAnsi="Calibri"/>
                <w:b/>
                <w:color w:val="0000FF"/>
                <w:sz w:val="20"/>
                <w:szCs w:val="20"/>
                <w:lang w:val="cy-GB"/>
              </w:rPr>
            </w:pPr>
            <w:r w:rsidRPr="00287B7E">
              <w:rPr>
                <w:rFonts w:ascii="Calibri" w:hAnsi="Calibri"/>
                <w:b/>
                <w:color w:val="0000FF"/>
                <w:sz w:val="20"/>
                <w:szCs w:val="20"/>
                <w:lang w:val="cy-GB"/>
              </w:rPr>
              <w:t>1,862.4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Open mosaic on previously developed land**</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266.2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rPr>
            </w:pPr>
            <w:r w:rsidRPr="00287B7E">
              <w:rPr>
                <w:rFonts w:ascii="Calibri" w:hAnsi="Calibri"/>
                <w:color w:val="0000FF"/>
                <w:sz w:val="20"/>
                <w:szCs w:val="20"/>
              </w:rPr>
              <w:t xml:space="preserve">   </w:t>
            </w:r>
            <w:smartTag w:uri="urn:schemas-microsoft-com:office:smarttags" w:element="place">
              <w:r w:rsidRPr="00287B7E">
                <w:rPr>
                  <w:rFonts w:ascii="Calibri" w:hAnsi="Calibri"/>
                  <w:color w:val="0000FF"/>
                  <w:sz w:val="20"/>
                  <w:szCs w:val="20"/>
                </w:rPr>
                <w:t>Parkland</w:t>
              </w:r>
            </w:smartTag>
            <w:r w:rsidRPr="00287B7E">
              <w:rPr>
                <w:rFonts w:ascii="Calibri" w:hAnsi="Calibri"/>
                <w:color w:val="0000FF"/>
                <w:sz w:val="20"/>
                <w:szCs w:val="20"/>
              </w:rPr>
              <w:t>**</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608.9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 xml:space="preserve">   Rock**</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987.4 ha</w:t>
            </w:r>
          </w:p>
        </w:tc>
      </w:tr>
      <w:tr w:rsidR="00527178" w:rsidRPr="00287B7E" w:rsidTr="00AD06F7">
        <w:trPr>
          <w:jc w:val="center"/>
        </w:trPr>
        <w:tc>
          <w:tcPr>
            <w:tcW w:w="6773" w:type="dxa"/>
            <w:shd w:val="clear" w:color="auto" w:fill="C0C0C0"/>
          </w:tcPr>
          <w:p w:rsidR="00527178" w:rsidRPr="00287B7E" w:rsidRDefault="00527178" w:rsidP="00093BD3">
            <w:pPr>
              <w:rPr>
                <w:rFonts w:ascii="Calibri" w:hAnsi="Calibri"/>
                <w:b/>
                <w:color w:val="0000FF"/>
                <w:sz w:val="20"/>
                <w:szCs w:val="20"/>
                <w:lang w:val="cy-GB"/>
              </w:rPr>
            </w:pPr>
            <w:r w:rsidRPr="00287B7E">
              <w:rPr>
                <w:rFonts w:ascii="Calibri" w:hAnsi="Calibri"/>
                <w:b/>
                <w:color w:val="0000FF"/>
                <w:sz w:val="20"/>
                <w:szCs w:val="20"/>
                <w:lang w:val="cy-GB"/>
              </w:rPr>
              <w:t>Water**</w:t>
            </w:r>
          </w:p>
        </w:tc>
        <w:tc>
          <w:tcPr>
            <w:tcW w:w="2234" w:type="dxa"/>
            <w:shd w:val="clear" w:color="auto" w:fill="C0C0C0"/>
          </w:tcPr>
          <w:p w:rsidR="00527178" w:rsidRPr="00287B7E" w:rsidRDefault="00527178" w:rsidP="00093BD3">
            <w:pPr>
              <w:jc w:val="right"/>
              <w:rPr>
                <w:rFonts w:ascii="Calibri" w:hAnsi="Calibri"/>
                <w:b/>
                <w:color w:val="0000FF"/>
                <w:sz w:val="20"/>
                <w:szCs w:val="20"/>
                <w:lang w:val="cy-GB"/>
              </w:rPr>
            </w:pPr>
            <w:r w:rsidRPr="00287B7E">
              <w:rPr>
                <w:rFonts w:ascii="Calibri" w:hAnsi="Calibri"/>
                <w:b/>
                <w:color w:val="0000FF"/>
                <w:sz w:val="20"/>
                <w:szCs w:val="20"/>
                <w:lang w:val="cy-GB"/>
              </w:rPr>
              <w:t>2,545.9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Open water**</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1,721.2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Rivers**</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617.2 ha</w:t>
            </w:r>
          </w:p>
        </w:tc>
      </w:tr>
      <w:tr w:rsidR="00527178" w:rsidRPr="00287B7E" w:rsidTr="00AD06F7">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Canals**</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207.6 ha</w:t>
            </w:r>
          </w:p>
        </w:tc>
      </w:tr>
      <w:tr w:rsidR="00527178" w:rsidRPr="00287B7E" w:rsidTr="00183E95">
        <w:trPr>
          <w:jc w:val="center"/>
        </w:trPr>
        <w:tc>
          <w:tcPr>
            <w:tcW w:w="6773" w:type="dxa"/>
            <w:shd w:val="clear" w:color="auto" w:fill="EAEAEA"/>
          </w:tcPr>
          <w:p w:rsidR="00527178" w:rsidRPr="00287B7E" w:rsidRDefault="00527178" w:rsidP="00093BD3">
            <w:pPr>
              <w:rPr>
                <w:rFonts w:ascii="Calibri" w:hAnsi="Calibri"/>
                <w:color w:val="0000FF"/>
                <w:sz w:val="20"/>
                <w:szCs w:val="20"/>
                <w:lang w:val="cy-GB"/>
              </w:rPr>
            </w:pPr>
            <w:r w:rsidRPr="00287B7E">
              <w:rPr>
                <w:rFonts w:ascii="Calibri" w:hAnsi="Calibri"/>
                <w:color w:val="0000FF"/>
                <w:sz w:val="20"/>
                <w:szCs w:val="20"/>
                <w:lang w:val="cy-GB"/>
              </w:rPr>
              <w:t>Ponds (number)**</w:t>
            </w:r>
          </w:p>
        </w:tc>
        <w:tc>
          <w:tcPr>
            <w:tcW w:w="2234" w:type="dxa"/>
            <w:shd w:val="clear" w:color="auto" w:fill="EAEAEA"/>
          </w:tcPr>
          <w:p w:rsidR="00527178" w:rsidRPr="00287B7E" w:rsidRDefault="00527178" w:rsidP="00093BD3">
            <w:pPr>
              <w:jc w:val="right"/>
              <w:rPr>
                <w:rFonts w:ascii="Calibri" w:hAnsi="Calibri"/>
                <w:color w:val="0000FF"/>
                <w:sz w:val="20"/>
                <w:szCs w:val="20"/>
                <w:lang w:val="cy-GB"/>
              </w:rPr>
            </w:pPr>
            <w:r w:rsidRPr="00287B7E">
              <w:rPr>
                <w:rFonts w:ascii="Calibri" w:hAnsi="Calibri"/>
                <w:color w:val="0000FF"/>
                <w:sz w:val="20"/>
                <w:szCs w:val="20"/>
                <w:lang w:val="cy-GB"/>
              </w:rPr>
              <w:t>242</w:t>
            </w:r>
          </w:p>
        </w:tc>
      </w:tr>
      <w:tr w:rsidR="00527178" w:rsidRPr="00287B7E" w:rsidTr="00183E95">
        <w:trPr>
          <w:jc w:val="center"/>
        </w:trPr>
        <w:tc>
          <w:tcPr>
            <w:tcW w:w="6773" w:type="dxa"/>
            <w:shd w:val="clear" w:color="auto" w:fill="808080"/>
          </w:tcPr>
          <w:p w:rsidR="00527178" w:rsidRPr="00287B7E" w:rsidRDefault="00527178" w:rsidP="00A17FE4">
            <w:pPr>
              <w:rPr>
                <w:rFonts w:ascii="Calibri" w:hAnsi="Calibri"/>
                <w:b/>
                <w:sz w:val="20"/>
                <w:szCs w:val="20"/>
                <w:lang w:val="cy-GB"/>
              </w:rPr>
            </w:pPr>
            <w:r w:rsidRPr="00287B7E">
              <w:rPr>
                <w:rFonts w:ascii="Calibri" w:hAnsi="Calibri"/>
                <w:b/>
                <w:sz w:val="20"/>
                <w:szCs w:val="20"/>
                <w:lang w:val="cy-GB"/>
              </w:rPr>
              <w:t>TOTAL HABITAT AREA</w:t>
            </w:r>
          </w:p>
        </w:tc>
        <w:tc>
          <w:tcPr>
            <w:tcW w:w="2234" w:type="dxa"/>
            <w:shd w:val="clear" w:color="auto" w:fill="808080"/>
          </w:tcPr>
          <w:p w:rsidR="00527178" w:rsidRPr="00287B7E" w:rsidRDefault="00527178" w:rsidP="005C7429">
            <w:pPr>
              <w:jc w:val="right"/>
              <w:rPr>
                <w:rFonts w:ascii="Calibri" w:hAnsi="Calibri"/>
                <w:b/>
                <w:sz w:val="20"/>
                <w:szCs w:val="20"/>
                <w:lang w:val="cy-GB"/>
              </w:rPr>
            </w:pPr>
            <w:r w:rsidRPr="00287B7E">
              <w:rPr>
                <w:rFonts w:ascii="Calibri" w:hAnsi="Calibri"/>
                <w:b/>
                <w:sz w:val="20"/>
                <w:szCs w:val="20"/>
                <w:lang w:val="cy-GB"/>
              </w:rPr>
              <w:t>130,150.8 ha</w:t>
            </w:r>
          </w:p>
        </w:tc>
      </w:tr>
      <w:tr w:rsidR="00527178" w:rsidRPr="00287B7E" w:rsidTr="00093BD3">
        <w:trPr>
          <w:jc w:val="center"/>
        </w:trPr>
        <w:tc>
          <w:tcPr>
            <w:tcW w:w="9007" w:type="dxa"/>
            <w:gridSpan w:val="2"/>
            <w:tcBorders>
              <w:bottom w:val="single" w:sz="12" w:space="0" w:color="5F5F5F"/>
            </w:tcBorders>
            <w:shd w:val="clear" w:color="auto" w:fill="F3F3F3"/>
          </w:tcPr>
          <w:p w:rsidR="00527178" w:rsidRPr="00287B7E" w:rsidRDefault="00527178" w:rsidP="00093BD3">
            <w:pPr>
              <w:rPr>
                <w:rFonts w:ascii="Calibri" w:hAnsi="Calibri"/>
                <w:sz w:val="8"/>
                <w:szCs w:val="8"/>
                <w:lang w:val="cy-GB"/>
              </w:rPr>
            </w:pPr>
          </w:p>
          <w:p w:rsidR="00527178" w:rsidRPr="00287B7E" w:rsidRDefault="00527178" w:rsidP="003F3B47">
            <w:pPr>
              <w:rPr>
                <w:rFonts w:ascii="Calibri" w:hAnsi="Calibri"/>
                <w:sz w:val="16"/>
                <w:szCs w:val="16"/>
                <w:lang w:val="cy-GB"/>
              </w:rPr>
            </w:pPr>
            <w:r w:rsidRPr="00287B7E">
              <w:rPr>
                <w:rFonts w:ascii="Calibri" w:hAnsi="Calibri"/>
                <w:sz w:val="16"/>
                <w:szCs w:val="16"/>
                <w:lang w:val="cy-GB"/>
              </w:rPr>
              <w:t xml:space="preserve">*) The assumption underlies that 1.872km hedgerows recorded as linear features are in average 1.5m wide. </w:t>
            </w:r>
          </w:p>
          <w:p w:rsidR="00527178" w:rsidRPr="00287B7E" w:rsidRDefault="00527178" w:rsidP="003F3B47">
            <w:pPr>
              <w:rPr>
                <w:rFonts w:ascii="Calibri" w:hAnsi="Calibri"/>
                <w:sz w:val="16"/>
                <w:szCs w:val="16"/>
                <w:lang w:val="cy-GB"/>
              </w:rPr>
            </w:pPr>
            <w:r w:rsidRPr="00287B7E">
              <w:rPr>
                <w:rFonts w:ascii="Calibri" w:hAnsi="Calibri"/>
                <w:sz w:val="16"/>
                <w:szCs w:val="16"/>
                <w:lang w:val="cy-GB"/>
              </w:rPr>
              <w:t>**) These habitat types have not been included in the monetary assessment.</w:t>
            </w:r>
          </w:p>
          <w:p w:rsidR="00527178" w:rsidRPr="00287B7E" w:rsidRDefault="00527178" w:rsidP="00613F7A">
            <w:pPr>
              <w:rPr>
                <w:rFonts w:ascii="Calibri" w:hAnsi="Calibri"/>
                <w:sz w:val="16"/>
                <w:szCs w:val="16"/>
                <w:lang w:val="cy-GB"/>
              </w:rPr>
            </w:pPr>
            <w:r w:rsidRPr="00287B7E">
              <w:rPr>
                <w:rFonts w:ascii="Calibri" w:hAnsi="Calibri"/>
                <w:sz w:val="16"/>
                <w:szCs w:val="16"/>
                <w:lang w:val="cy-GB"/>
              </w:rPr>
              <w:t>***) Acid grassland contains 11.7 ha and vegetables contain 8,049 ha which have not been evaluated in monetary terms.</w:t>
            </w:r>
          </w:p>
        </w:tc>
      </w:tr>
    </w:tbl>
    <w:p w:rsidR="00527178" w:rsidRPr="00287B7E" w:rsidRDefault="00527178" w:rsidP="00AD06F7">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39696B">
      <w:pPr>
        <w:pStyle w:val="Heading1"/>
        <w:numPr>
          <w:ilvl w:val="0"/>
          <w:numId w:val="5"/>
        </w:numPr>
        <w:spacing w:line="360" w:lineRule="auto"/>
        <w:ind w:left="714" w:hanging="357"/>
        <w:rPr>
          <w:rFonts w:ascii="Calibri" w:hAnsi="Calibri"/>
        </w:rPr>
      </w:pPr>
      <w:r w:rsidRPr="00287B7E">
        <w:rPr>
          <w:rFonts w:ascii="Calibri" w:hAnsi="Calibri"/>
        </w:rPr>
        <w:br w:type="page"/>
      </w:r>
      <w:bookmarkStart w:id="37" w:name="_Toc349563008"/>
      <w:bookmarkStart w:id="38" w:name="_Toc364710930"/>
      <w:r w:rsidRPr="00287B7E">
        <w:rPr>
          <w:rFonts w:ascii="Calibri" w:hAnsi="Calibri"/>
        </w:rPr>
        <w:t>Provisioning Services</w:t>
      </w:r>
      <w:bookmarkEnd w:id="37"/>
      <w:bookmarkEnd w:id="38"/>
    </w:p>
    <w:p w:rsidR="00527178" w:rsidRPr="00287B7E" w:rsidRDefault="004B2332" w:rsidP="00314597">
      <w:pPr>
        <w:pStyle w:val="Heading2"/>
        <w:numPr>
          <w:ilvl w:val="1"/>
          <w:numId w:val="5"/>
        </w:numPr>
        <w:spacing w:before="360" w:line="360" w:lineRule="auto"/>
        <w:ind w:left="1077"/>
        <w:rPr>
          <w:rFonts w:ascii="Calibri" w:hAnsi="Calibri"/>
        </w:rPr>
      </w:pPr>
      <w:bookmarkStart w:id="39" w:name="_Toc349563009"/>
      <w:bookmarkStart w:id="40" w:name="_Ref357429062"/>
      <w:bookmarkStart w:id="41" w:name="_Toc364710931"/>
      <w:r w:rsidRPr="00287B7E">
        <w:rPr>
          <w:rFonts w:ascii="Calibri" w:hAnsi="Calibri"/>
        </w:rPr>
        <w:t>Food &amp;</w:t>
      </w:r>
      <w:r w:rsidR="00527178" w:rsidRPr="00287B7E">
        <w:rPr>
          <w:rFonts w:ascii="Calibri" w:hAnsi="Calibri"/>
        </w:rPr>
        <w:t xml:space="preserve"> Bioenergy</w:t>
      </w:r>
      <w:bookmarkEnd w:id="39"/>
      <w:bookmarkEnd w:id="40"/>
      <w:bookmarkEnd w:id="41"/>
      <w:r w:rsidR="00527178" w:rsidRPr="00287B7E">
        <w:rPr>
          <w:rFonts w:ascii="Calibri" w:hAnsi="Calibri"/>
        </w:rPr>
        <w:t xml:space="preserve"> </w:t>
      </w:r>
    </w:p>
    <w:p w:rsidR="00527178" w:rsidRPr="00287B7E" w:rsidRDefault="00527178" w:rsidP="008254E3">
      <w:pPr>
        <w:spacing w:after="200" w:line="360" w:lineRule="auto"/>
        <w:jc w:val="both"/>
        <w:rPr>
          <w:rFonts w:ascii="Calibri" w:hAnsi="Calibri"/>
        </w:rPr>
      </w:pPr>
      <w:r w:rsidRPr="00287B7E">
        <w:rPr>
          <w:rFonts w:ascii="Calibri" w:hAnsi="Calibri"/>
        </w:rPr>
        <w:t xml:space="preserve">This Section evaluated the ecosystem services of food and bioenergy provision. Here, we focus on the commercial agricultural production of food and energy plants rather than non-commercial uses of harvested products. </w:t>
      </w:r>
      <w:r w:rsidR="00E419DB" w:rsidRPr="00287B7E">
        <w:rPr>
          <w:rFonts w:ascii="Calibri" w:hAnsi="Calibri"/>
        </w:rPr>
        <w:t>Other</w:t>
      </w:r>
      <w:r w:rsidRPr="00287B7E">
        <w:rPr>
          <w:rFonts w:ascii="Calibri" w:hAnsi="Calibri"/>
        </w:rPr>
        <w:t xml:space="preserve"> ecosystem services are covered under ‘wild food’ in Section </w:t>
      </w:r>
      <w:r w:rsidRPr="00287B7E">
        <w:rPr>
          <w:rFonts w:ascii="Calibri" w:hAnsi="Calibri"/>
        </w:rPr>
        <w:fldChar w:fldCharType="begin"/>
      </w:r>
      <w:r w:rsidRPr="00287B7E">
        <w:rPr>
          <w:rFonts w:ascii="Calibri" w:hAnsi="Calibri"/>
        </w:rPr>
        <w:instrText xml:space="preserve"> REF _Ref358628245 \r \h  \* MERGEFORMAT </w:instrText>
      </w:r>
      <w:r w:rsidRPr="00287B7E">
        <w:rPr>
          <w:rFonts w:ascii="Calibri" w:hAnsi="Calibri"/>
        </w:rPr>
      </w:r>
      <w:r w:rsidRPr="00287B7E">
        <w:rPr>
          <w:rFonts w:ascii="Calibri" w:hAnsi="Calibri"/>
        </w:rPr>
        <w:fldChar w:fldCharType="separate"/>
      </w:r>
      <w:r w:rsidR="0049138F">
        <w:rPr>
          <w:rFonts w:ascii="Calibri" w:hAnsi="Calibri"/>
        </w:rPr>
        <w:t>2.3</w:t>
      </w:r>
      <w:r w:rsidRPr="00287B7E">
        <w:rPr>
          <w:rFonts w:ascii="Calibri" w:hAnsi="Calibri"/>
        </w:rPr>
        <w:fldChar w:fldCharType="end"/>
      </w:r>
      <w:r w:rsidRPr="00287B7E">
        <w:rPr>
          <w:rFonts w:ascii="Calibri" w:hAnsi="Calibri"/>
        </w:rPr>
        <w:t xml:space="preserve"> and ‘ornamental resources &amp; non-food products’ in Section </w:t>
      </w:r>
      <w:r w:rsidRPr="00287B7E">
        <w:rPr>
          <w:rFonts w:ascii="Calibri" w:hAnsi="Calibri"/>
        </w:rPr>
        <w:fldChar w:fldCharType="begin"/>
      </w:r>
      <w:r w:rsidRPr="00287B7E">
        <w:rPr>
          <w:rFonts w:ascii="Calibri" w:hAnsi="Calibri"/>
        </w:rPr>
        <w:instrText xml:space="preserve"> REF _Ref358628515 \r \h  \* MERGEFORMAT </w:instrText>
      </w:r>
      <w:r w:rsidRPr="00287B7E">
        <w:rPr>
          <w:rFonts w:ascii="Calibri" w:hAnsi="Calibri"/>
        </w:rPr>
      </w:r>
      <w:r w:rsidRPr="00287B7E">
        <w:rPr>
          <w:rFonts w:ascii="Calibri" w:hAnsi="Calibri"/>
        </w:rPr>
        <w:fldChar w:fldCharType="separate"/>
      </w:r>
      <w:r w:rsidR="0049138F">
        <w:rPr>
          <w:rFonts w:ascii="Calibri" w:hAnsi="Calibri"/>
        </w:rPr>
        <w:t>2.4</w:t>
      </w:r>
      <w:r w:rsidRPr="00287B7E">
        <w:rPr>
          <w:rFonts w:ascii="Calibri" w:hAnsi="Calibri"/>
        </w:rPr>
        <w:fldChar w:fldCharType="end"/>
      </w:r>
      <w:r w:rsidRPr="00287B7E">
        <w:rPr>
          <w:rFonts w:ascii="Calibri" w:hAnsi="Calibri"/>
        </w:rPr>
        <w:t xml:space="preserve">. Energy production by woodlands (wood fuel) is also covered separately in Section </w:t>
      </w:r>
      <w:r w:rsidRPr="00287B7E">
        <w:rPr>
          <w:rFonts w:ascii="Calibri" w:hAnsi="Calibri"/>
        </w:rPr>
        <w:fldChar w:fldCharType="begin"/>
      </w:r>
      <w:r w:rsidRPr="00287B7E">
        <w:rPr>
          <w:rFonts w:ascii="Calibri" w:hAnsi="Calibri"/>
        </w:rPr>
        <w:instrText xml:space="preserve"> REF _Ref358628544 \r \h  \* MERGEFORMAT </w:instrText>
      </w:r>
      <w:r w:rsidRPr="00287B7E">
        <w:rPr>
          <w:rFonts w:ascii="Calibri" w:hAnsi="Calibri"/>
        </w:rPr>
      </w:r>
      <w:r w:rsidRPr="00287B7E">
        <w:rPr>
          <w:rFonts w:ascii="Calibri" w:hAnsi="Calibri"/>
        </w:rPr>
        <w:fldChar w:fldCharType="separate"/>
      </w:r>
      <w:r w:rsidR="0049138F">
        <w:rPr>
          <w:rFonts w:ascii="Calibri" w:hAnsi="Calibri"/>
        </w:rPr>
        <w:t>2.2</w:t>
      </w:r>
      <w:r w:rsidRPr="00287B7E">
        <w:rPr>
          <w:rFonts w:ascii="Calibri" w:hAnsi="Calibri"/>
        </w:rPr>
        <w:fldChar w:fldCharType="end"/>
      </w:r>
      <w:r w:rsidRPr="00287B7E">
        <w:rPr>
          <w:rFonts w:ascii="Calibri" w:hAnsi="Calibri"/>
        </w:rPr>
        <w:t>.</w:t>
      </w:r>
    </w:p>
    <w:p w:rsidR="00527178" w:rsidRPr="00287B7E" w:rsidRDefault="00527178" w:rsidP="000660E5">
      <w:pPr>
        <w:autoSpaceDE w:val="0"/>
        <w:autoSpaceDN w:val="0"/>
        <w:adjustRightInd w:val="0"/>
        <w:spacing w:after="200" w:line="360" w:lineRule="auto"/>
        <w:jc w:val="both"/>
        <w:rPr>
          <w:rFonts w:ascii="Calibri" w:hAnsi="Calibri"/>
        </w:rPr>
      </w:pPr>
      <w:r w:rsidRPr="00287B7E">
        <w:rPr>
          <w:rFonts w:ascii="Calibri" w:hAnsi="Calibri"/>
        </w:rPr>
        <w:t>In 2010, arable and horticultural land covered about 58,000 ha or 21% of the area of Staffordshire.</w:t>
      </w:r>
      <w:r w:rsidRPr="00287B7E">
        <w:rPr>
          <w:rFonts w:ascii="Calibri" w:hAnsi="Calibri"/>
          <w:vertAlign w:val="superscript"/>
          <w:lang w:eastAsia="en-US"/>
        </w:rPr>
        <w:footnoteReference w:id="61"/>
      </w:r>
      <w:r w:rsidRPr="00287B7E">
        <w:rPr>
          <w:rFonts w:ascii="Calibri" w:hAnsi="Calibri"/>
        </w:rPr>
        <w:t xml:space="preserve"> This is slightly above the estimated average of 19% in the </w:t>
      </w:r>
      <w:smartTag w:uri="urn:schemas-microsoft-com:office:smarttags" w:element="country-region">
        <w:smartTag w:uri="urn:schemas-microsoft-com:office:smarttags" w:element="place">
          <w:r w:rsidRPr="00287B7E">
            <w:rPr>
              <w:rFonts w:ascii="Calibri" w:hAnsi="Calibri"/>
            </w:rPr>
            <w:t>UK</w:t>
          </w:r>
        </w:smartTag>
      </w:smartTag>
      <w:r w:rsidRPr="00287B7E">
        <w:rPr>
          <w:rFonts w:ascii="Calibri" w:hAnsi="Calibri"/>
        </w:rPr>
        <w:t>.</w:t>
      </w:r>
      <w:r w:rsidRPr="00287B7E">
        <w:rPr>
          <w:rFonts w:ascii="Calibri" w:hAnsi="Calibri"/>
          <w:vertAlign w:val="superscript"/>
          <w:lang w:eastAsia="en-US"/>
        </w:rPr>
        <w:footnoteReference w:id="62"/>
      </w:r>
      <w:r w:rsidRPr="00287B7E">
        <w:rPr>
          <w:rFonts w:ascii="Calibri" w:hAnsi="Calibri"/>
        </w:rPr>
        <w:t xml:space="preserve"> Horticultural land covers only 1,250 ha whilst arable fields represent the majority with 56,700 ha. </w:t>
      </w:r>
      <w:r w:rsidR="00E419DB" w:rsidRPr="00287B7E">
        <w:rPr>
          <w:rFonts w:ascii="Calibri" w:hAnsi="Calibri"/>
        </w:rPr>
        <w:t xml:space="preserve">Covering </w:t>
      </w:r>
      <w:r w:rsidRPr="00287B7E">
        <w:rPr>
          <w:rFonts w:ascii="Calibri" w:hAnsi="Calibri"/>
        </w:rPr>
        <w:t xml:space="preserve">almost 25,000 ha, </w:t>
      </w:r>
      <w:r w:rsidR="00EF1595" w:rsidRPr="00287B7E">
        <w:rPr>
          <w:rFonts w:ascii="Calibri" w:hAnsi="Calibri"/>
        </w:rPr>
        <w:t xml:space="preserve">in 2010 </w:t>
      </w:r>
      <w:r w:rsidRPr="00287B7E">
        <w:rPr>
          <w:rFonts w:ascii="Calibri" w:hAnsi="Calibri"/>
        </w:rPr>
        <w:t>most of the arable land</w:t>
      </w:r>
      <w:r w:rsidR="00EF1595" w:rsidRPr="00287B7E">
        <w:rPr>
          <w:rFonts w:ascii="Calibri" w:hAnsi="Calibri"/>
        </w:rPr>
        <w:t xml:space="preserve"> was</w:t>
      </w:r>
      <w:r w:rsidRPr="00287B7E">
        <w:rPr>
          <w:rFonts w:ascii="Calibri" w:hAnsi="Calibri"/>
        </w:rPr>
        <w:t xml:space="preserve"> used for wheat production, followed by barley (8,900 ha), oilseed rape (8,300 ha) and potatoes (2,500 ha). </w:t>
      </w:r>
      <w:r w:rsidR="007C0FCF" w:rsidRPr="00287B7E">
        <w:rPr>
          <w:rFonts w:ascii="Calibri" w:hAnsi="Calibri" w:cs="Helvetica"/>
        </w:rPr>
        <w:t>There are around 3,200 farm holdings in the County supporting a total labour force of 8,900 people</w:t>
      </w:r>
      <w:r w:rsidR="00C46E90" w:rsidRPr="00287B7E">
        <w:rPr>
          <w:rFonts w:ascii="Calibri" w:hAnsi="Calibri" w:cs="Helvetica"/>
        </w:rPr>
        <w:t>.</w:t>
      </w:r>
    </w:p>
    <w:p w:rsidR="00527178" w:rsidRPr="00287B7E" w:rsidRDefault="00527178" w:rsidP="008254E3">
      <w:pPr>
        <w:spacing w:after="200" w:line="360" w:lineRule="auto"/>
        <w:jc w:val="both"/>
        <w:rPr>
          <w:rFonts w:ascii="Calibri" w:hAnsi="Calibri"/>
        </w:rPr>
      </w:pPr>
      <w:r w:rsidRPr="00287B7E">
        <w:rPr>
          <w:rFonts w:ascii="Calibri" w:hAnsi="Calibri"/>
        </w:rPr>
        <w:t>The monetary evalu</w:t>
      </w:r>
      <w:r w:rsidR="00A54271" w:rsidRPr="00287B7E">
        <w:rPr>
          <w:rFonts w:ascii="Calibri" w:hAnsi="Calibri"/>
        </w:rPr>
        <w:t>ation within the scope of this Ecosystem A</w:t>
      </w:r>
      <w:r w:rsidRPr="00287B7E">
        <w:rPr>
          <w:rFonts w:ascii="Calibri" w:hAnsi="Calibri"/>
        </w:rPr>
        <w:t>ssessment covers the cereals wheat, barley</w:t>
      </w:r>
      <w:r w:rsidR="00463E63">
        <w:rPr>
          <w:rFonts w:ascii="Calibri" w:hAnsi="Calibri"/>
        </w:rPr>
        <w:t xml:space="preserve"> and</w:t>
      </w:r>
      <w:r w:rsidRPr="00287B7E">
        <w:rPr>
          <w:rFonts w:ascii="Calibri" w:hAnsi="Calibri"/>
        </w:rPr>
        <w:t xml:space="preserve"> oats and oilseed rape as well as the vegetables potatoes, sugar beet, field beans and peas for harvesting dry. We have not evaluated other vegetables and horticultural land because relevant statistics are not available to a detail that would be necessary for the monetary valuation. However, 84% of the area (arable and horticulture) is valued in monetary terms. </w:t>
      </w:r>
    </w:p>
    <w:p w:rsidR="00527178" w:rsidRPr="00287B7E" w:rsidRDefault="00527178" w:rsidP="00B728F9">
      <w:pPr>
        <w:spacing w:after="200" w:line="360" w:lineRule="auto"/>
        <w:jc w:val="both"/>
        <w:rPr>
          <w:rFonts w:ascii="Calibri" w:hAnsi="Calibri"/>
        </w:rPr>
      </w:pPr>
      <w:r w:rsidRPr="00287B7E">
        <w:rPr>
          <w:rFonts w:ascii="Calibri" w:hAnsi="Calibri"/>
        </w:rPr>
        <w:t xml:space="preserve">Also excluded are livestock products such as cattle and pigs. In Staffordshire, the total livestock number has been assumed to be just above 1,750,000 in 2010 (see </w:t>
      </w:r>
      <w:r w:rsidRPr="00287B7E">
        <w:rPr>
          <w:rFonts w:ascii="Calibri" w:hAnsi="Calibri"/>
        </w:rPr>
        <w:fldChar w:fldCharType="begin"/>
      </w:r>
      <w:r w:rsidRPr="00287B7E">
        <w:rPr>
          <w:rFonts w:ascii="Calibri" w:hAnsi="Calibri"/>
        </w:rPr>
        <w:instrText xml:space="preserve"> REF _Ref358631649 \h </w:instrText>
      </w:r>
      <w:r w:rsidR="000660E5"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2.1</w:t>
      </w:r>
      <w:r w:rsidRPr="00287B7E">
        <w:rPr>
          <w:rFonts w:ascii="Calibri" w:hAnsi="Calibri"/>
        </w:rPr>
        <w:fldChar w:fldCharType="end"/>
      </w:r>
      <w:r w:rsidRPr="00287B7E">
        <w:rPr>
          <w:rFonts w:ascii="Calibri" w:hAnsi="Calibri"/>
        </w:rPr>
        <w:t>). However, a robust monetary valuation has not been conducted within the scope of this investigation. It is arguable that fodder production, representing the earliest harvested product in the supply chain of, for example, d</w:t>
      </w:r>
      <w:r w:rsidR="00EF1595" w:rsidRPr="00287B7E">
        <w:rPr>
          <w:rFonts w:ascii="Calibri" w:hAnsi="Calibri"/>
        </w:rPr>
        <w:t>ai</w:t>
      </w:r>
      <w:r w:rsidRPr="00287B7E">
        <w:rPr>
          <w:rFonts w:ascii="Calibri" w:hAnsi="Calibri"/>
        </w:rPr>
        <w:t>ry, beef and poultry production, should be valued wi</w:t>
      </w:r>
      <w:r w:rsidR="00A54271" w:rsidRPr="00287B7E">
        <w:rPr>
          <w:rFonts w:ascii="Calibri" w:hAnsi="Calibri"/>
        </w:rPr>
        <w:t>thin scope of an habitat-based Ecosystem A</w:t>
      </w:r>
      <w:r w:rsidRPr="00287B7E">
        <w:rPr>
          <w:rFonts w:ascii="Calibri" w:hAnsi="Calibri"/>
        </w:rPr>
        <w:t xml:space="preserve">ssessment as it is more closely related to the ecosystem than the end product. Moreover, overlaps and double-counts with the monetary value of agricultural products would have occurred as a proportion of the harvested arable crop is also used as fodder. Additionally, fodder for livestock production is often imported and therefore not related to ecosystem services provided in the geographical area of Staffordshire. Because the framework focuses on ecosystem services provided in Staffordshire one would have to subtract the value of imported fodder – data which is not available. The same applies for the fodder produced in Staffordshire to avoid double-counting. Statistics about the value of fodder produced on rotational grassland in Staffordshire are also not available. </w:t>
      </w:r>
    </w:p>
    <w:p w:rsidR="00527178" w:rsidRPr="00287B7E" w:rsidRDefault="00527178" w:rsidP="00FC6E2B">
      <w:pPr>
        <w:pStyle w:val="Caption"/>
        <w:rPr>
          <w:rFonts w:ascii="Calibri" w:hAnsi="Calibri" w:cs="Arial"/>
          <w:b w:val="0"/>
          <w:color w:val="FF0000"/>
        </w:rPr>
      </w:pPr>
      <w:bookmarkStart w:id="42" w:name="_Ref358631649"/>
      <w:bookmarkStart w:id="43" w:name="_Toc360621143"/>
      <w:bookmarkStart w:id="44" w:name="_Toc378169741"/>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bookmarkEnd w:id="42"/>
      <w:r w:rsidRPr="00287B7E">
        <w:rPr>
          <w:rFonts w:ascii="Calibri" w:hAnsi="Calibri" w:cs="Arial"/>
          <w:b w:val="0"/>
          <w:color w:val="800000"/>
        </w:rPr>
        <w:tab/>
      </w:r>
      <w:r w:rsidRPr="00287B7E">
        <w:rPr>
          <w:rFonts w:ascii="Calibri" w:hAnsi="Calibri" w:cs="Arial"/>
          <w:color w:val="4D4D4D"/>
          <w:sz w:val="24"/>
          <w:szCs w:val="24"/>
        </w:rPr>
        <w:t>Number of Livestock in Staffordshire</w:t>
      </w:r>
      <w:bookmarkEnd w:id="43"/>
      <w:bookmarkEnd w:id="44"/>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FC6E2B">
        <w:trPr>
          <w:trHeight w:val="190"/>
          <w:jc w:val="center"/>
        </w:trPr>
        <w:tc>
          <w:tcPr>
            <w:tcW w:w="6773" w:type="dxa"/>
            <w:tcBorders>
              <w:top w:val="single" w:sz="12" w:space="0" w:color="5F5F5F"/>
            </w:tcBorders>
            <w:shd w:val="clear" w:color="auto" w:fill="CCCCCC"/>
          </w:tcPr>
          <w:p w:rsidR="00527178" w:rsidRPr="00287B7E" w:rsidRDefault="00527178" w:rsidP="00FC6E2B">
            <w:pPr>
              <w:rPr>
                <w:rFonts w:ascii="Calibri" w:hAnsi="Calibri" w:cs="Arial"/>
                <w:b/>
                <w:sz w:val="20"/>
                <w:szCs w:val="20"/>
              </w:rPr>
            </w:pPr>
            <w:r w:rsidRPr="00287B7E">
              <w:rPr>
                <w:rFonts w:ascii="Calibri" w:hAnsi="Calibri" w:cs="Arial"/>
                <w:b/>
                <w:sz w:val="20"/>
                <w:szCs w:val="20"/>
              </w:rPr>
              <w:t>Livestock</w:t>
            </w:r>
          </w:p>
        </w:tc>
        <w:tc>
          <w:tcPr>
            <w:tcW w:w="2234" w:type="dxa"/>
            <w:tcBorders>
              <w:top w:val="single" w:sz="12" w:space="0" w:color="5F5F5F"/>
            </w:tcBorders>
            <w:shd w:val="clear" w:color="auto" w:fill="CCCCCC"/>
          </w:tcPr>
          <w:p w:rsidR="00527178" w:rsidRPr="00287B7E" w:rsidRDefault="00527178" w:rsidP="00F36C17">
            <w:pPr>
              <w:jc w:val="right"/>
              <w:rPr>
                <w:rFonts w:ascii="Calibri" w:hAnsi="Calibri" w:cs="Arial"/>
                <w:b/>
                <w:sz w:val="20"/>
                <w:szCs w:val="20"/>
              </w:rPr>
            </w:pPr>
            <w:r w:rsidRPr="00287B7E">
              <w:rPr>
                <w:rFonts w:ascii="Calibri" w:hAnsi="Calibri" w:cs="Arial"/>
                <w:b/>
                <w:sz w:val="20"/>
                <w:szCs w:val="20"/>
              </w:rPr>
              <w:t>Number in 2010</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Cattle</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233,669</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Pigs</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55,100</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Sheep &amp; Lambs</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245,196</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Goats</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5,443</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Horses</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5,595</w:t>
            </w:r>
          </w:p>
        </w:tc>
      </w:tr>
      <w:tr w:rsidR="00527178" w:rsidRPr="00287B7E" w:rsidTr="00F36C17">
        <w:trPr>
          <w:jc w:val="center"/>
        </w:trPr>
        <w:tc>
          <w:tcPr>
            <w:tcW w:w="6773" w:type="dxa"/>
            <w:shd w:val="clear" w:color="auto" w:fill="EAEAEA"/>
          </w:tcPr>
          <w:p w:rsidR="00527178" w:rsidRPr="00287B7E" w:rsidRDefault="00527178" w:rsidP="00FC6E2B">
            <w:pPr>
              <w:rPr>
                <w:rFonts w:ascii="Calibri" w:hAnsi="Calibri"/>
                <w:sz w:val="20"/>
                <w:szCs w:val="20"/>
                <w:lang w:val="cy-GB"/>
              </w:rPr>
            </w:pPr>
            <w:r w:rsidRPr="00287B7E">
              <w:rPr>
                <w:rFonts w:ascii="Calibri" w:hAnsi="Calibri"/>
                <w:sz w:val="20"/>
                <w:szCs w:val="20"/>
                <w:lang w:val="cy-GB"/>
              </w:rPr>
              <w:t>Poultry</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1,206,800</w:t>
            </w:r>
          </w:p>
        </w:tc>
      </w:tr>
      <w:tr w:rsidR="00527178" w:rsidRPr="00287B7E" w:rsidTr="00FC6E2B">
        <w:trPr>
          <w:jc w:val="center"/>
        </w:trPr>
        <w:tc>
          <w:tcPr>
            <w:tcW w:w="6773" w:type="dxa"/>
            <w:tcBorders>
              <w:bottom w:val="single" w:sz="12" w:space="0" w:color="5F5F5F"/>
            </w:tcBorders>
            <w:shd w:val="clear" w:color="auto" w:fill="C0C0C0"/>
          </w:tcPr>
          <w:p w:rsidR="00527178" w:rsidRPr="00287B7E" w:rsidRDefault="00527178" w:rsidP="00F36C17">
            <w:pPr>
              <w:rPr>
                <w:rFonts w:ascii="Calibri" w:hAnsi="Calibri"/>
                <w:b/>
                <w:sz w:val="20"/>
                <w:szCs w:val="20"/>
                <w:lang w:val="cy-GB"/>
              </w:rPr>
            </w:pPr>
            <w:r w:rsidRPr="00287B7E">
              <w:rPr>
                <w:rFonts w:ascii="Calibri" w:hAnsi="Calibri"/>
                <w:b/>
                <w:sz w:val="20"/>
                <w:szCs w:val="20"/>
                <w:lang w:val="cy-GB"/>
              </w:rPr>
              <w:t>Total</w:t>
            </w:r>
          </w:p>
        </w:tc>
        <w:tc>
          <w:tcPr>
            <w:tcW w:w="2234" w:type="dxa"/>
            <w:tcBorders>
              <w:bottom w:val="single" w:sz="12" w:space="0" w:color="5F5F5F"/>
            </w:tcBorders>
            <w:shd w:val="clear" w:color="auto" w:fill="C0C0C0"/>
          </w:tcPr>
          <w:p w:rsidR="00527178" w:rsidRPr="00287B7E" w:rsidRDefault="00527178" w:rsidP="00F36C17">
            <w:pPr>
              <w:jc w:val="right"/>
              <w:rPr>
                <w:rFonts w:ascii="Calibri" w:hAnsi="Calibri"/>
                <w:b/>
                <w:sz w:val="20"/>
                <w:szCs w:val="20"/>
                <w:lang w:val="cy-GB"/>
              </w:rPr>
            </w:pPr>
            <w:r w:rsidRPr="00287B7E">
              <w:rPr>
                <w:rFonts w:ascii="Calibri" w:hAnsi="Calibri"/>
                <w:b/>
                <w:sz w:val="20"/>
                <w:szCs w:val="20"/>
                <w:lang w:val="cy-GB"/>
              </w:rPr>
              <w:t>1,751,803</w:t>
            </w:r>
          </w:p>
        </w:tc>
      </w:tr>
    </w:tbl>
    <w:p w:rsidR="00527178" w:rsidRPr="00287B7E" w:rsidRDefault="00527178" w:rsidP="00FC6E2B">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Defra 2010a</w:t>
      </w:r>
    </w:p>
    <w:p w:rsidR="000660E5" w:rsidRPr="00287B7E" w:rsidRDefault="00527178" w:rsidP="00703018">
      <w:pPr>
        <w:spacing w:after="200" w:line="360" w:lineRule="auto"/>
        <w:jc w:val="both"/>
        <w:rPr>
          <w:rFonts w:ascii="Calibri" w:hAnsi="Calibri"/>
        </w:rPr>
      </w:pPr>
      <w:r w:rsidRPr="00287B7E">
        <w:rPr>
          <w:rFonts w:ascii="Calibri" w:hAnsi="Calibri"/>
        </w:rPr>
        <w:t xml:space="preserve">As agricultural products are marketable, market prices have been used to calculate the monetary value of the provisioning ecosystem services food and energy. The latest arable crops area data for Staffordshire has been derived from the structure of the agricultural industry in the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for the year 2010.</w:t>
      </w:r>
      <w:r w:rsidRPr="00287B7E">
        <w:rPr>
          <w:rFonts w:ascii="Calibri" w:hAnsi="Calibri"/>
          <w:vertAlign w:val="superscript"/>
        </w:rPr>
        <w:footnoteReference w:id="63"/>
      </w:r>
    </w:p>
    <w:p w:rsidR="00527178" w:rsidRPr="00287B7E" w:rsidRDefault="00527178" w:rsidP="00FF2928">
      <w:pPr>
        <w:pStyle w:val="Caption"/>
        <w:rPr>
          <w:rFonts w:ascii="Calibri" w:hAnsi="Calibri" w:cs="Arial"/>
          <w:b w:val="0"/>
          <w:color w:val="FF0000"/>
        </w:rPr>
      </w:pPr>
      <w:bookmarkStart w:id="45" w:name="_Ref358637333"/>
      <w:bookmarkStart w:id="46" w:name="_Toc360621144"/>
      <w:bookmarkStart w:id="47" w:name="_Toc378169742"/>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bookmarkEnd w:id="45"/>
      <w:r w:rsidRPr="00287B7E">
        <w:rPr>
          <w:rFonts w:ascii="Calibri" w:hAnsi="Calibri" w:cs="Arial"/>
          <w:b w:val="0"/>
          <w:color w:val="800000"/>
        </w:rPr>
        <w:tab/>
      </w:r>
      <w:r w:rsidRPr="00287B7E">
        <w:rPr>
          <w:rFonts w:ascii="Calibri" w:hAnsi="Calibri" w:cs="Arial"/>
          <w:color w:val="4D4D4D"/>
          <w:sz w:val="24"/>
          <w:szCs w:val="24"/>
        </w:rPr>
        <w:t>Arable Crops Area in Staffordshire in 2010</w:t>
      </w:r>
      <w:bookmarkEnd w:id="46"/>
      <w:bookmarkEnd w:id="47"/>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F36C17">
        <w:trPr>
          <w:trHeight w:val="190"/>
          <w:jc w:val="center"/>
        </w:trPr>
        <w:tc>
          <w:tcPr>
            <w:tcW w:w="6773" w:type="dxa"/>
            <w:tcBorders>
              <w:top w:val="single" w:sz="12" w:space="0" w:color="5F5F5F"/>
            </w:tcBorders>
            <w:shd w:val="clear" w:color="auto" w:fill="CCCCCC"/>
          </w:tcPr>
          <w:p w:rsidR="00527178" w:rsidRPr="00287B7E" w:rsidRDefault="00527178" w:rsidP="00F36C17">
            <w:pPr>
              <w:rPr>
                <w:rFonts w:ascii="Calibri" w:hAnsi="Calibri" w:cs="Arial"/>
                <w:b/>
                <w:sz w:val="20"/>
                <w:szCs w:val="20"/>
              </w:rPr>
            </w:pPr>
            <w:r w:rsidRPr="00287B7E">
              <w:rPr>
                <w:rFonts w:ascii="Calibri" w:hAnsi="Calibri" w:cs="Arial"/>
                <w:b/>
                <w:sz w:val="20"/>
                <w:szCs w:val="20"/>
              </w:rPr>
              <w:t>Crops</w:t>
            </w:r>
          </w:p>
        </w:tc>
        <w:tc>
          <w:tcPr>
            <w:tcW w:w="2234" w:type="dxa"/>
            <w:tcBorders>
              <w:top w:val="single" w:sz="12" w:space="0" w:color="5F5F5F"/>
            </w:tcBorders>
            <w:shd w:val="clear" w:color="auto" w:fill="CCCCCC"/>
          </w:tcPr>
          <w:p w:rsidR="00527178" w:rsidRPr="00287B7E" w:rsidRDefault="00527178" w:rsidP="00F36C17">
            <w:pPr>
              <w:jc w:val="right"/>
              <w:rPr>
                <w:rFonts w:ascii="Calibri" w:hAnsi="Calibri" w:cs="Arial"/>
                <w:b/>
                <w:sz w:val="20"/>
                <w:szCs w:val="20"/>
              </w:rPr>
            </w:pPr>
            <w:r w:rsidRPr="00287B7E">
              <w:rPr>
                <w:rFonts w:ascii="Calibri" w:hAnsi="Calibri" w:cs="Arial"/>
                <w:b/>
                <w:sz w:val="20"/>
                <w:szCs w:val="20"/>
              </w:rPr>
              <w:t>Area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Wheat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25,481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Winter Barley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5,686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Spring Barley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3,254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Oats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1,665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Oilseed Rape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8,297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Potatoes</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2,473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Sugar Beet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479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Field Beans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1,109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Peas for harvesting dry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223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 xml:space="preserve">(Other) crops for Stockfeed </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748 ha</w:t>
            </w:r>
          </w:p>
        </w:tc>
      </w:tr>
      <w:tr w:rsidR="00527178" w:rsidRPr="00287B7E" w:rsidTr="00F36C17">
        <w:trPr>
          <w:jc w:val="center"/>
        </w:trPr>
        <w:tc>
          <w:tcPr>
            <w:tcW w:w="6773" w:type="dxa"/>
            <w:shd w:val="clear" w:color="auto" w:fill="EAEAEA"/>
          </w:tcPr>
          <w:p w:rsidR="00527178" w:rsidRPr="00287B7E" w:rsidRDefault="00527178" w:rsidP="00FF2928">
            <w:pPr>
              <w:rPr>
                <w:rFonts w:ascii="Calibri" w:hAnsi="Calibri"/>
                <w:sz w:val="20"/>
                <w:szCs w:val="20"/>
                <w:lang w:val="cy-GB"/>
              </w:rPr>
            </w:pPr>
            <w:r w:rsidRPr="00287B7E">
              <w:rPr>
                <w:rFonts w:ascii="Calibri" w:hAnsi="Calibri"/>
                <w:sz w:val="20"/>
                <w:szCs w:val="20"/>
                <w:lang w:val="cy-GB"/>
              </w:rPr>
              <w:t>Maize</w:t>
            </w:r>
          </w:p>
        </w:tc>
        <w:tc>
          <w:tcPr>
            <w:tcW w:w="2234"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5,530 ha</w:t>
            </w:r>
          </w:p>
        </w:tc>
      </w:tr>
      <w:tr w:rsidR="00527178" w:rsidRPr="00287B7E" w:rsidTr="00F36C17">
        <w:trPr>
          <w:jc w:val="center"/>
        </w:trPr>
        <w:tc>
          <w:tcPr>
            <w:tcW w:w="6773" w:type="dxa"/>
            <w:tcBorders>
              <w:bottom w:val="single" w:sz="12" w:space="0" w:color="5F5F5F"/>
            </w:tcBorders>
            <w:shd w:val="clear" w:color="auto" w:fill="C0C0C0"/>
          </w:tcPr>
          <w:p w:rsidR="00527178" w:rsidRPr="00287B7E" w:rsidRDefault="00527178" w:rsidP="00F36C17">
            <w:pPr>
              <w:rPr>
                <w:rFonts w:ascii="Calibri" w:hAnsi="Calibri"/>
                <w:b/>
                <w:sz w:val="20"/>
                <w:szCs w:val="20"/>
                <w:lang w:val="cy-GB"/>
              </w:rPr>
            </w:pPr>
            <w:r w:rsidRPr="00287B7E">
              <w:rPr>
                <w:rFonts w:ascii="Calibri" w:hAnsi="Calibri"/>
                <w:b/>
                <w:sz w:val="20"/>
                <w:szCs w:val="20"/>
                <w:lang w:val="cy-GB"/>
              </w:rPr>
              <w:t>Total</w:t>
            </w:r>
          </w:p>
        </w:tc>
        <w:tc>
          <w:tcPr>
            <w:tcW w:w="2234" w:type="dxa"/>
            <w:tcBorders>
              <w:bottom w:val="single" w:sz="12" w:space="0" w:color="5F5F5F"/>
            </w:tcBorders>
            <w:shd w:val="clear" w:color="auto" w:fill="C0C0C0"/>
          </w:tcPr>
          <w:p w:rsidR="00527178" w:rsidRPr="00287B7E" w:rsidRDefault="00527178" w:rsidP="00F36C17">
            <w:pPr>
              <w:jc w:val="right"/>
              <w:rPr>
                <w:rFonts w:ascii="Calibri" w:hAnsi="Calibri"/>
                <w:b/>
                <w:sz w:val="20"/>
                <w:szCs w:val="20"/>
                <w:lang w:val="cy-GB"/>
              </w:rPr>
            </w:pPr>
            <w:r w:rsidRPr="00287B7E">
              <w:rPr>
                <w:rFonts w:ascii="Calibri" w:hAnsi="Calibri"/>
                <w:b/>
                <w:sz w:val="20"/>
                <w:szCs w:val="20"/>
                <w:lang w:val="cy-GB"/>
              </w:rPr>
              <w:t>56,716 ha</w:t>
            </w:r>
          </w:p>
        </w:tc>
      </w:tr>
    </w:tbl>
    <w:p w:rsidR="00527178" w:rsidRPr="00287B7E" w:rsidRDefault="00527178" w:rsidP="00326E7E">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Defra 2010a</w:t>
      </w:r>
    </w:p>
    <w:p w:rsidR="00527178" w:rsidRPr="00287B7E" w:rsidRDefault="00527178" w:rsidP="008254E3">
      <w:pPr>
        <w:spacing w:after="200" w:line="360" w:lineRule="auto"/>
        <w:jc w:val="both"/>
        <w:rPr>
          <w:rFonts w:ascii="Calibri" w:hAnsi="Calibri"/>
        </w:rPr>
      </w:pPr>
      <w:r w:rsidRPr="00287B7E">
        <w:rPr>
          <w:rFonts w:ascii="Calibri" w:hAnsi="Calibri"/>
        </w:rPr>
        <w:t>Apart from crops for stockfeed and maize, all crops have been valued in monetary terms. In a first step, the crop yield has been calculated. To calculate the crop yields, the crop area has been multiplied by the average crop yields per hectare. For cereals, such statistics were available for the West Midlands Region.</w:t>
      </w:r>
      <w:r w:rsidRPr="00287B7E">
        <w:rPr>
          <w:rFonts w:ascii="Calibri" w:hAnsi="Calibri"/>
          <w:vertAlign w:val="superscript"/>
          <w:lang w:eastAsia="en-US"/>
        </w:rPr>
        <w:footnoteReference w:id="64"/>
      </w:r>
      <w:r w:rsidRPr="00287B7E">
        <w:rPr>
          <w:rFonts w:ascii="Calibri" w:hAnsi="Calibri"/>
        </w:rPr>
        <w:t xml:space="preserve"> For vegetables, relevant statistics were only available at the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level.</w:t>
      </w:r>
      <w:r w:rsidRPr="00287B7E">
        <w:rPr>
          <w:rFonts w:ascii="Calibri" w:hAnsi="Calibri"/>
          <w:vertAlign w:val="superscript"/>
          <w:lang w:eastAsia="en-US"/>
        </w:rPr>
        <w:footnoteReference w:id="65"/>
      </w:r>
      <w:r w:rsidRPr="00287B7E">
        <w:rPr>
          <w:rFonts w:ascii="Calibri" w:hAnsi="Calibri"/>
        </w:rPr>
        <w:t xml:space="preserve"> Both statistics were available for the year 2012. Acknowledging a lack of alternatives, it has been assumed that these vegetable crop yield statistics also apply for Staffordshire. </w:t>
      </w:r>
    </w:p>
    <w:p w:rsidR="000660E5" w:rsidRPr="00287B7E" w:rsidRDefault="00527178" w:rsidP="00703018">
      <w:pPr>
        <w:spacing w:after="200" w:line="360" w:lineRule="auto"/>
        <w:jc w:val="both"/>
        <w:rPr>
          <w:rFonts w:ascii="Calibri" w:hAnsi="Calibri"/>
        </w:rPr>
      </w:pPr>
      <w:r w:rsidRPr="00287B7E">
        <w:rPr>
          <w:rFonts w:ascii="Calibri" w:hAnsi="Calibri"/>
        </w:rPr>
        <w:t xml:space="preserve">Weather conditions can have a particularly significant impact on annual crop yields per hectare. Therefore, average crop yields for a five year period (2008 – 2012) have been applied to buffer such fluctuations. The standard derivation within that time period ranges between 2.3% for oats and 18.6% for peas (for harvesting dry). The average crop yields are summarised in </w:t>
      </w:r>
      <w:r w:rsidRPr="00287B7E">
        <w:rPr>
          <w:rFonts w:ascii="Calibri" w:hAnsi="Calibri"/>
        </w:rPr>
        <w:fldChar w:fldCharType="begin"/>
      </w:r>
      <w:r w:rsidRPr="00287B7E">
        <w:rPr>
          <w:rFonts w:ascii="Calibri" w:hAnsi="Calibri"/>
        </w:rPr>
        <w:instrText xml:space="preserve"> REF _Ref358639604 \h </w:instrText>
      </w:r>
      <w:r w:rsidR="000660E5"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2.3</w:t>
      </w:r>
      <w:r w:rsidRPr="00287B7E">
        <w:rPr>
          <w:rFonts w:ascii="Calibri" w:hAnsi="Calibri"/>
        </w:rPr>
        <w:fldChar w:fldCharType="end"/>
      </w:r>
      <w:r w:rsidRPr="00287B7E">
        <w:rPr>
          <w:rFonts w:ascii="Calibri" w:hAnsi="Calibri"/>
        </w:rPr>
        <w:t>.</w:t>
      </w:r>
    </w:p>
    <w:p w:rsidR="00527178" w:rsidRPr="00287B7E" w:rsidRDefault="00527178" w:rsidP="007C31B0">
      <w:pPr>
        <w:pStyle w:val="Caption"/>
        <w:rPr>
          <w:rFonts w:ascii="Calibri" w:hAnsi="Calibri" w:cs="Arial"/>
          <w:b w:val="0"/>
          <w:color w:val="FF0000"/>
        </w:rPr>
      </w:pPr>
      <w:bookmarkStart w:id="48" w:name="_Ref358639604"/>
      <w:bookmarkStart w:id="49" w:name="_Toc360621145"/>
      <w:bookmarkStart w:id="50" w:name="_Toc378169743"/>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3</w:t>
      </w:r>
      <w:r w:rsidR="00A47FCE" w:rsidRPr="00287B7E">
        <w:rPr>
          <w:rFonts w:ascii="Calibri" w:hAnsi="Calibri"/>
          <w:color w:val="800000"/>
        </w:rPr>
        <w:fldChar w:fldCharType="end"/>
      </w:r>
      <w:bookmarkEnd w:id="48"/>
      <w:r w:rsidRPr="00287B7E">
        <w:rPr>
          <w:rFonts w:ascii="Calibri" w:hAnsi="Calibri" w:cs="Arial"/>
          <w:b w:val="0"/>
          <w:color w:val="800000"/>
        </w:rPr>
        <w:tab/>
      </w:r>
      <w:r w:rsidRPr="00287B7E">
        <w:rPr>
          <w:rFonts w:ascii="Calibri" w:hAnsi="Calibri" w:cs="Arial"/>
          <w:color w:val="4D4D4D"/>
          <w:sz w:val="24"/>
          <w:szCs w:val="24"/>
        </w:rPr>
        <w:t>Arable Crops Yields per Hectare 2008 - 2012</w:t>
      </w:r>
      <w:bookmarkEnd w:id="49"/>
      <w:bookmarkEnd w:id="50"/>
    </w:p>
    <w:tbl>
      <w:tblPr>
        <w:tblW w:w="4914"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ayout w:type="fixed"/>
        <w:tblLook w:val="01E0" w:firstRow="1" w:lastRow="1" w:firstColumn="1" w:lastColumn="1" w:noHBand="0" w:noVBand="0"/>
      </w:tblPr>
      <w:tblGrid>
        <w:gridCol w:w="2092"/>
        <w:gridCol w:w="749"/>
        <w:gridCol w:w="750"/>
        <w:gridCol w:w="749"/>
        <w:gridCol w:w="750"/>
        <w:gridCol w:w="750"/>
        <w:gridCol w:w="992"/>
        <w:gridCol w:w="1218"/>
        <w:gridCol w:w="1076"/>
      </w:tblGrid>
      <w:tr w:rsidR="00527178" w:rsidRPr="00287B7E" w:rsidTr="00CB792B">
        <w:trPr>
          <w:trHeight w:val="190"/>
          <w:jc w:val="center"/>
        </w:trPr>
        <w:tc>
          <w:tcPr>
            <w:tcW w:w="2092" w:type="dxa"/>
            <w:tcBorders>
              <w:top w:val="single" w:sz="12" w:space="0" w:color="5F5F5F"/>
            </w:tcBorders>
            <w:shd w:val="clear" w:color="auto" w:fill="CCCCCC"/>
          </w:tcPr>
          <w:p w:rsidR="00527178" w:rsidRPr="00287B7E" w:rsidRDefault="00527178" w:rsidP="00A85FA5">
            <w:pPr>
              <w:rPr>
                <w:rFonts w:ascii="Calibri" w:hAnsi="Calibri" w:cs="Arial"/>
                <w:b/>
                <w:sz w:val="20"/>
                <w:szCs w:val="20"/>
              </w:rPr>
            </w:pPr>
          </w:p>
        </w:tc>
        <w:tc>
          <w:tcPr>
            <w:tcW w:w="749" w:type="dxa"/>
            <w:tcBorders>
              <w:top w:val="single" w:sz="12" w:space="0" w:color="5F5F5F"/>
            </w:tcBorders>
            <w:shd w:val="clear" w:color="auto" w:fill="CCCCCC"/>
          </w:tcPr>
          <w:p w:rsidR="00527178" w:rsidRPr="00287B7E" w:rsidRDefault="00527178" w:rsidP="00F36C17">
            <w:pPr>
              <w:jc w:val="right"/>
              <w:rPr>
                <w:rFonts w:ascii="Calibri" w:hAnsi="Calibri" w:cs="Arial"/>
                <w:sz w:val="20"/>
                <w:szCs w:val="20"/>
              </w:rPr>
            </w:pPr>
            <w:r w:rsidRPr="00287B7E">
              <w:rPr>
                <w:rFonts w:ascii="Calibri" w:hAnsi="Calibri" w:cs="Arial"/>
                <w:sz w:val="20"/>
                <w:szCs w:val="20"/>
              </w:rPr>
              <w:t>2008</w:t>
            </w:r>
          </w:p>
        </w:tc>
        <w:tc>
          <w:tcPr>
            <w:tcW w:w="750" w:type="dxa"/>
            <w:tcBorders>
              <w:top w:val="single" w:sz="12" w:space="0" w:color="5F5F5F"/>
            </w:tcBorders>
            <w:shd w:val="clear" w:color="auto" w:fill="CCCCCC"/>
          </w:tcPr>
          <w:p w:rsidR="00527178" w:rsidRPr="00287B7E" w:rsidRDefault="00527178" w:rsidP="00F36C17">
            <w:pPr>
              <w:jc w:val="right"/>
              <w:rPr>
                <w:rFonts w:ascii="Calibri" w:hAnsi="Calibri" w:cs="Arial"/>
                <w:sz w:val="20"/>
                <w:szCs w:val="20"/>
              </w:rPr>
            </w:pPr>
            <w:r w:rsidRPr="00287B7E">
              <w:rPr>
                <w:rFonts w:ascii="Calibri" w:hAnsi="Calibri" w:cs="Arial"/>
                <w:sz w:val="20"/>
                <w:szCs w:val="20"/>
              </w:rPr>
              <w:t>2009</w:t>
            </w:r>
          </w:p>
        </w:tc>
        <w:tc>
          <w:tcPr>
            <w:tcW w:w="749" w:type="dxa"/>
            <w:tcBorders>
              <w:top w:val="single" w:sz="12" w:space="0" w:color="5F5F5F"/>
            </w:tcBorders>
            <w:shd w:val="clear" w:color="auto" w:fill="CCCCCC"/>
          </w:tcPr>
          <w:p w:rsidR="00527178" w:rsidRPr="00287B7E" w:rsidRDefault="00527178" w:rsidP="00F36C17">
            <w:pPr>
              <w:jc w:val="right"/>
              <w:rPr>
                <w:rFonts w:ascii="Calibri" w:hAnsi="Calibri" w:cs="Arial"/>
                <w:sz w:val="20"/>
                <w:szCs w:val="20"/>
              </w:rPr>
            </w:pPr>
            <w:r w:rsidRPr="00287B7E">
              <w:rPr>
                <w:rFonts w:ascii="Calibri" w:hAnsi="Calibri" w:cs="Arial"/>
                <w:sz w:val="20"/>
                <w:szCs w:val="20"/>
              </w:rPr>
              <w:t>2010</w:t>
            </w:r>
          </w:p>
        </w:tc>
        <w:tc>
          <w:tcPr>
            <w:tcW w:w="750" w:type="dxa"/>
            <w:tcBorders>
              <w:top w:val="single" w:sz="12" w:space="0" w:color="5F5F5F"/>
            </w:tcBorders>
            <w:shd w:val="clear" w:color="auto" w:fill="CCCCCC"/>
          </w:tcPr>
          <w:p w:rsidR="00527178" w:rsidRPr="00287B7E" w:rsidRDefault="00527178" w:rsidP="00F36C17">
            <w:pPr>
              <w:jc w:val="right"/>
              <w:rPr>
                <w:rFonts w:ascii="Calibri" w:hAnsi="Calibri" w:cs="Arial"/>
                <w:sz w:val="20"/>
                <w:szCs w:val="20"/>
              </w:rPr>
            </w:pPr>
            <w:r w:rsidRPr="00287B7E">
              <w:rPr>
                <w:rFonts w:ascii="Calibri" w:hAnsi="Calibri" w:cs="Arial"/>
                <w:sz w:val="20"/>
                <w:szCs w:val="20"/>
              </w:rPr>
              <w:t>2011</w:t>
            </w:r>
          </w:p>
        </w:tc>
        <w:tc>
          <w:tcPr>
            <w:tcW w:w="750" w:type="dxa"/>
            <w:tcBorders>
              <w:top w:val="single" w:sz="12" w:space="0" w:color="5F5F5F"/>
            </w:tcBorders>
            <w:shd w:val="clear" w:color="auto" w:fill="CCCCCC"/>
          </w:tcPr>
          <w:p w:rsidR="00527178" w:rsidRPr="00287B7E" w:rsidRDefault="00527178" w:rsidP="00F36C17">
            <w:pPr>
              <w:jc w:val="right"/>
              <w:rPr>
                <w:rFonts w:ascii="Calibri" w:hAnsi="Calibri" w:cs="Arial"/>
                <w:sz w:val="20"/>
                <w:szCs w:val="20"/>
              </w:rPr>
            </w:pPr>
            <w:r w:rsidRPr="00287B7E">
              <w:rPr>
                <w:rFonts w:ascii="Calibri" w:hAnsi="Calibri" w:cs="Arial"/>
                <w:sz w:val="20"/>
                <w:szCs w:val="20"/>
              </w:rPr>
              <w:t>2012</w:t>
            </w:r>
          </w:p>
        </w:tc>
        <w:tc>
          <w:tcPr>
            <w:tcW w:w="992" w:type="dxa"/>
            <w:tcBorders>
              <w:top w:val="single" w:sz="12" w:space="0" w:color="5F5F5F"/>
            </w:tcBorders>
            <w:shd w:val="clear" w:color="auto" w:fill="CCCCCC"/>
          </w:tcPr>
          <w:p w:rsidR="00527178" w:rsidRPr="00287B7E" w:rsidRDefault="00527178" w:rsidP="00F36C17">
            <w:pPr>
              <w:jc w:val="right"/>
              <w:rPr>
                <w:rFonts w:ascii="Calibri" w:hAnsi="Calibri" w:cs="Arial"/>
                <w:b/>
                <w:sz w:val="20"/>
                <w:szCs w:val="20"/>
              </w:rPr>
            </w:pPr>
            <w:r w:rsidRPr="00287B7E">
              <w:rPr>
                <w:rFonts w:ascii="Calibri" w:hAnsi="Calibri" w:cs="Arial"/>
                <w:b/>
                <w:sz w:val="20"/>
                <w:szCs w:val="20"/>
              </w:rPr>
              <w:t>Average 2008-2012</w:t>
            </w:r>
          </w:p>
        </w:tc>
        <w:tc>
          <w:tcPr>
            <w:tcW w:w="1218" w:type="dxa"/>
            <w:tcBorders>
              <w:top w:val="single" w:sz="12" w:space="0" w:color="5F5F5F"/>
            </w:tcBorders>
            <w:shd w:val="clear" w:color="auto" w:fill="CCCCCC"/>
          </w:tcPr>
          <w:p w:rsidR="00527178" w:rsidRPr="00287B7E" w:rsidRDefault="00527178" w:rsidP="00A85FA5">
            <w:pPr>
              <w:jc w:val="right"/>
              <w:rPr>
                <w:rFonts w:ascii="Calibri" w:hAnsi="Calibri" w:cs="Arial"/>
                <w:i/>
                <w:sz w:val="20"/>
                <w:szCs w:val="20"/>
              </w:rPr>
            </w:pPr>
            <w:r w:rsidRPr="00287B7E">
              <w:rPr>
                <w:rFonts w:ascii="Calibri" w:hAnsi="Calibri" w:cs="Arial"/>
                <w:i/>
                <w:sz w:val="20"/>
                <w:szCs w:val="20"/>
              </w:rPr>
              <w:t xml:space="preserve">Standard derivation </w:t>
            </w:r>
          </w:p>
          <w:p w:rsidR="00527178" w:rsidRPr="00287B7E" w:rsidRDefault="00527178" w:rsidP="00A85FA5">
            <w:pPr>
              <w:jc w:val="right"/>
              <w:rPr>
                <w:rFonts w:ascii="Calibri" w:hAnsi="Calibri" w:cs="Arial"/>
                <w:i/>
                <w:sz w:val="20"/>
                <w:szCs w:val="20"/>
              </w:rPr>
            </w:pPr>
            <w:r w:rsidRPr="00287B7E">
              <w:rPr>
                <w:rFonts w:ascii="Calibri" w:hAnsi="Calibri" w:cs="Arial"/>
                <w:i/>
                <w:sz w:val="20"/>
                <w:szCs w:val="20"/>
              </w:rPr>
              <w:t>(in tonnes)</w:t>
            </w:r>
          </w:p>
        </w:tc>
        <w:tc>
          <w:tcPr>
            <w:tcW w:w="1076" w:type="dxa"/>
            <w:tcBorders>
              <w:top w:val="single" w:sz="12" w:space="0" w:color="5F5F5F"/>
            </w:tcBorders>
            <w:shd w:val="clear" w:color="auto" w:fill="CCCCCC"/>
          </w:tcPr>
          <w:p w:rsidR="00527178" w:rsidRPr="00287B7E" w:rsidRDefault="00527178" w:rsidP="00A85FA5">
            <w:pPr>
              <w:jc w:val="right"/>
              <w:rPr>
                <w:rFonts w:ascii="Calibri" w:hAnsi="Calibri" w:cs="Arial"/>
                <w:i/>
                <w:sz w:val="20"/>
                <w:szCs w:val="20"/>
              </w:rPr>
            </w:pPr>
            <w:r w:rsidRPr="00287B7E">
              <w:rPr>
                <w:rFonts w:ascii="Calibri" w:hAnsi="Calibri" w:cs="Arial"/>
                <w:i/>
                <w:sz w:val="20"/>
                <w:szCs w:val="20"/>
              </w:rPr>
              <w:t xml:space="preserve">Standard derivation </w:t>
            </w:r>
          </w:p>
          <w:p w:rsidR="00527178" w:rsidRPr="00287B7E" w:rsidRDefault="00527178" w:rsidP="00A85FA5">
            <w:pPr>
              <w:jc w:val="right"/>
              <w:rPr>
                <w:rFonts w:ascii="Calibri" w:hAnsi="Calibri" w:cs="Arial"/>
                <w:i/>
                <w:sz w:val="20"/>
                <w:szCs w:val="20"/>
              </w:rPr>
            </w:pPr>
            <w:r w:rsidRPr="00287B7E">
              <w:rPr>
                <w:rFonts w:ascii="Calibri" w:hAnsi="Calibri" w:cs="Arial"/>
                <w:i/>
                <w:sz w:val="20"/>
                <w:szCs w:val="20"/>
              </w:rPr>
              <w:t>(in %)</w:t>
            </w:r>
          </w:p>
        </w:tc>
      </w:tr>
      <w:tr w:rsidR="00527178" w:rsidRPr="00287B7E" w:rsidTr="00CB792B">
        <w:trPr>
          <w:trHeight w:val="190"/>
          <w:jc w:val="center"/>
        </w:trPr>
        <w:tc>
          <w:tcPr>
            <w:tcW w:w="9126" w:type="dxa"/>
            <w:gridSpan w:val="9"/>
            <w:shd w:val="clear" w:color="auto" w:fill="CCCCCC"/>
          </w:tcPr>
          <w:p w:rsidR="00527178" w:rsidRPr="00287B7E" w:rsidRDefault="00527178" w:rsidP="00F36C17">
            <w:pPr>
              <w:rPr>
                <w:rFonts w:ascii="Calibri" w:hAnsi="Calibri" w:cs="Arial"/>
                <w:i/>
                <w:sz w:val="20"/>
                <w:szCs w:val="20"/>
              </w:rPr>
            </w:pPr>
            <w:r w:rsidRPr="00287B7E">
              <w:rPr>
                <w:rFonts w:ascii="Calibri" w:hAnsi="Calibri" w:cs="Arial"/>
                <w:b/>
                <w:sz w:val="20"/>
                <w:szCs w:val="20"/>
              </w:rPr>
              <w:t>Cereals</w:t>
            </w:r>
            <w:r w:rsidRPr="00287B7E">
              <w:rPr>
                <w:rFonts w:ascii="Calibri" w:hAnsi="Calibri" w:cs="Arial"/>
                <w:i/>
                <w:sz w:val="20"/>
                <w:szCs w:val="20"/>
              </w:rPr>
              <w:t xml:space="preserve"> (derived from the </w:t>
            </w:r>
            <w:smartTag w:uri="urn:schemas-microsoft-com:office:smarttags" w:element="place">
              <w:r w:rsidRPr="00287B7E">
                <w:rPr>
                  <w:rFonts w:ascii="Calibri" w:hAnsi="Calibri" w:cs="Arial"/>
                  <w:i/>
                  <w:sz w:val="20"/>
                  <w:szCs w:val="20"/>
                </w:rPr>
                <w:t>West Midlands</w:t>
              </w:r>
            </w:smartTag>
            <w:r w:rsidRPr="00287B7E">
              <w:rPr>
                <w:rFonts w:ascii="Calibri" w:hAnsi="Calibri" w:cs="Arial"/>
                <w:i/>
                <w:sz w:val="20"/>
                <w:szCs w:val="20"/>
              </w:rPr>
              <w:t xml:space="preserve"> level)</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rPr>
            </w:pPr>
            <w:r w:rsidRPr="00287B7E">
              <w:rPr>
                <w:rFonts w:ascii="Calibri" w:hAnsi="Calibri"/>
                <w:sz w:val="20"/>
                <w:szCs w:val="20"/>
              </w:rPr>
              <w:t xml:space="preserve">Wheat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7.8</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7.4</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7.3</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6.3</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7.3</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0.6</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7.9%</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 xml:space="preserve">Winter Barley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6.1</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6.0</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6.1</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6.0</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6.1</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0.2</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3.1%</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 xml:space="preserve">Spring Barley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5.0</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5.3</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4.7</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5.3</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4.8</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5.0</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0.3</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5.1%</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 xml:space="preserve">Oats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5.6</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5.7</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5.8</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5.6</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0.1</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2.3%</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 xml:space="preserve">Oilseed Rape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3.7</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3.6</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3.9</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3.3</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3.6</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0.2</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6.1%</w:t>
            </w:r>
          </w:p>
        </w:tc>
      </w:tr>
      <w:tr w:rsidR="00527178" w:rsidRPr="00287B7E" w:rsidTr="00CB792B">
        <w:trPr>
          <w:trHeight w:val="190"/>
          <w:jc w:val="center"/>
        </w:trPr>
        <w:tc>
          <w:tcPr>
            <w:tcW w:w="9126" w:type="dxa"/>
            <w:gridSpan w:val="9"/>
            <w:shd w:val="clear" w:color="auto" w:fill="CCCCCC"/>
          </w:tcPr>
          <w:p w:rsidR="00527178" w:rsidRPr="00287B7E" w:rsidRDefault="00527178" w:rsidP="00F36C17">
            <w:pPr>
              <w:rPr>
                <w:rFonts w:ascii="Calibri" w:hAnsi="Calibri" w:cs="Arial"/>
                <w:i/>
                <w:sz w:val="20"/>
                <w:szCs w:val="20"/>
              </w:rPr>
            </w:pPr>
            <w:r w:rsidRPr="00287B7E">
              <w:rPr>
                <w:rFonts w:ascii="Calibri" w:hAnsi="Calibri" w:cs="Arial"/>
                <w:b/>
                <w:sz w:val="20"/>
                <w:szCs w:val="20"/>
              </w:rPr>
              <w:t xml:space="preserve">Vegetables </w:t>
            </w:r>
            <w:r w:rsidRPr="00287B7E">
              <w:rPr>
                <w:rFonts w:ascii="Calibri" w:hAnsi="Calibri" w:cs="Arial"/>
                <w:i/>
                <w:sz w:val="20"/>
                <w:szCs w:val="20"/>
              </w:rPr>
              <w:t xml:space="preserve">(derived from the </w:t>
            </w:r>
            <w:smartTag w:uri="urn:schemas-microsoft-com:office:smarttags" w:element="place">
              <w:smartTag w:uri="urn:schemas-microsoft-com:office:smarttags" w:element="country-region">
                <w:r w:rsidRPr="00287B7E">
                  <w:rPr>
                    <w:rFonts w:ascii="Calibri" w:hAnsi="Calibri" w:cs="Arial"/>
                    <w:i/>
                    <w:sz w:val="20"/>
                    <w:szCs w:val="20"/>
                  </w:rPr>
                  <w:t>UK</w:t>
                </w:r>
              </w:smartTag>
            </w:smartTag>
            <w:r w:rsidRPr="00287B7E">
              <w:rPr>
                <w:rFonts w:ascii="Calibri" w:hAnsi="Calibri" w:cs="Arial"/>
                <w:i/>
                <w:sz w:val="20"/>
                <w:szCs w:val="20"/>
              </w:rPr>
              <w:t xml:space="preserve"> level)</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 xml:space="preserve">Sugar Beet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63.8</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74.0</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55.3</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75.4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60.7</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65.8</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8.7</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13.1%</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Peas for harvesting dry</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3.8</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3.6</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4.1</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2.4</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3.5</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0.6</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18.6%</w:t>
            </w:r>
          </w:p>
        </w:tc>
      </w:tr>
      <w:tr w:rsidR="00527178" w:rsidRPr="00287B7E" w:rsidTr="00CB792B">
        <w:trPr>
          <w:jc w:val="center"/>
        </w:trPr>
        <w:tc>
          <w:tcPr>
            <w:tcW w:w="2092" w:type="dxa"/>
            <w:shd w:val="clear" w:color="auto" w:fill="EAEAEA"/>
          </w:tcPr>
          <w:p w:rsidR="00527178" w:rsidRPr="00287B7E" w:rsidRDefault="00527178" w:rsidP="00A85FA5">
            <w:pPr>
              <w:rPr>
                <w:rFonts w:ascii="Calibri" w:hAnsi="Calibri"/>
                <w:sz w:val="20"/>
                <w:szCs w:val="20"/>
                <w:lang w:val="cy-GB"/>
              </w:rPr>
            </w:pPr>
            <w:r w:rsidRPr="00287B7E">
              <w:rPr>
                <w:rFonts w:ascii="Calibri" w:hAnsi="Calibri"/>
                <w:sz w:val="20"/>
                <w:szCs w:val="20"/>
                <w:lang w:val="cy-GB"/>
              </w:rPr>
              <w:t>Field Beans</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3.7</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3.5</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3.5</w:t>
            </w:r>
          </w:p>
        </w:tc>
        <w:tc>
          <w:tcPr>
            <w:tcW w:w="992"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3.7</w:t>
            </w:r>
          </w:p>
        </w:tc>
        <w:tc>
          <w:tcPr>
            <w:tcW w:w="1218"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0.4</w:t>
            </w:r>
          </w:p>
        </w:tc>
        <w:tc>
          <w:tcPr>
            <w:tcW w:w="1076" w:type="dxa"/>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12.1%</w:t>
            </w:r>
          </w:p>
        </w:tc>
      </w:tr>
      <w:tr w:rsidR="00527178" w:rsidRPr="00287B7E" w:rsidTr="00CB792B">
        <w:trPr>
          <w:jc w:val="center"/>
        </w:trPr>
        <w:tc>
          <w:tcPr>
            <w:tcW w:w="2092" w:type="dxa"/>
            <w:tcBorders>
              <w:bottom w:val="single" w:sz="12" w:space="0" w:color="5F5F5F"/>
            </w:tcBorders>
            <w:shd w:val="clear" w:color="auto" w:fill="EAEAEA"/>
          </w:tcPr>
          <w:p w:rsidR="00527178" w:rsidRPr="00287B7E" w:rsidRDefault="00527178" w:rsidP="00F36C17">
            <w:pPr>
              <w:rPr>
                <w:rFonts w:ascii="Calibri" w:hAnsi="Calibri"/>
                <w:b/>
                <w:sz w:val="20"/>
                <w:szCs w:val="20"/>
                <w:lang w:val="cy-GB"/>
              </w:rPr>
            </w:pPr>
            <w:r w:rsidRPr="00287B7E">
              <w:rPr>
                <w:rFonts w:ascii="Calibri" w:hAnsi="Calibri"/>
                <w:sz w:val="20"/>
                <w:szCs w:val="20"/>
                <w:lang w:val="cy-GB"/>
              </w:rPr>
              <w:t>Potatoes</w:t>
            </w:r>
          </w:p>
        </w:tc>
        <w:tc>
          <w:tcPr>
            <w:tcW w:w="749" w:type="dxa"/>
            <w:tcBorders>
              <w:bottom w:val="single" w:sz="12" w:space="0" w:color="5F5F5F"/>
            </w:tcBorders>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43.0</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44.0</w:t>
            </w:r>
          </w:p>
        </w:tc>
        <w:tc>
          <w:tcPr>
            <w:tcW w:w="749" w:type="dxa"/>
            <w:tcBorders>
              <w:bottom w:val="single" w:sz="12" w:space="0" w:color="5F5F5F"/>
            </w:tcBorders>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44.0</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41.0</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30.0</w:t>
            </w:r>
          </w:p>
        </w:tc>
        <w:tc>
          <w:tcPr>
            <w:tcW w:w="992" w:type="dxa"/>
            <w:tcBorders>
              <w:bottom w:val="single" w:sz="12" w:space="0" w:color="5F5F5F"/>
            </w:tcBorders>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40.4</w:t>
            </w:r>
          </w:p>
        </w:tc>
        <w:tc>
          <w:tcPr>
            <w:tcW w:w="1218" w:type="dxa"/>
            <w:tcBorders>
              <w:bottom w:val="single" w:sz="12" w:space="0" w:color="5F5F5F"/>
            </w:tcBorders>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5.9</w:t>
            </w:r>
          </w:p>
        </w:tc>
        <w:tc>
          <w:tcPr>
            <w:tcW w:w="1076" w:type="dxa"/>
            <w:tcBorders>
              <w:bottom w:val="single" w:sz="12" w:space="0" w:color="5F5F5F"/>
            </w:tcBorders>
            <w:shd w:val="clear" w:color="auto" w:fill="EAEAEA"/>
            <w:vAlign w:val="bottom"/>
          </w:tcPr>
          <w:p w:rsidR="00527178" w:rsidRPr="00287B7E" w:rsidRDefault="00527178">
            <w:pPr>
              <w:jc w:val="right"/>
              <w:rPr>
                <w:rFonts w:ascii="Calibri" w:hAnsi="Calibri" w:cs="Arial"/>
                <w:i/>
                <w:sz w:val="20"/>
                <w:szCs w:val="20"/>
              </w:rPr>
            </w:pPr>
            <w:r w:rsidRPr="00287B7E">
              <w:rPr>
                <w:rFonts w:ascii="Calibri" w:hAnsi="Calibri" w:cs="Arial"/>
                <w:i/>
                <w:sz w:val="20"/>
                <w:szCs w:val="20"/>
              </w:rPr>
              <w:t>14.7%</w:t>
            </w:r>
          </w:p>
        </w:tc>
      </w:tr>
    </w:tbl>
    <w:p w:rsidR="00527178" w:rsidRPr="00287B7E" w:rsidRDefault="00527178" w:rsidP="007C31B0">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Defra 2012 &amp; Defra et al. 2013</w:t>
      </w:r>
    </w:p>
    <w:p w:rsidR="00527178" w:rsidRDefault="00527178" w:rsidP="00703018">
      <w:pPr>
        <w:spacing w:after="200" w:line="360" w:lineRule="auto"/>
        <w:jc w:val="both"/>
        <w:rPr>
          <w:rFonts w:ascii="Calibri" w:hAnsi="Calibri"/>
        </w:rPr>
      </w:pPr>
      <w:r w:rsidRPr="00287B7E">
        <w:rPr>
          <w:rFonts w:ascii="Calibri" w:hAnsi="Calibri"/>
        </w:rPr>
        <w:t xml:space="preserve">The average crop yields for Staffordshire have been calculated by multiplying the crop area by the average crop yield per hectare. Altogether, it can be assumed that in 2010 more than 400,000 tonnes of crop have been yielded in Staffordshire. A break-down can be reviewed in </w:t>
      </w:r>
      <w:r w:rsidRPr="00287B7E">
        <w:rPr>
          <w:rFonts w:ascii="Calibri" w:hAnsi="Calibri"/>
        </w:rPr>
        <w:fldChar w:fldCharType="begin"/>
      </w:r>
      <w:r w:rsidRPr="00287B7E">
        <w:rPr>
          <w:rFonts w:ascii="Calibri" w:hAnsi="Calibri"/>
        </w:rPr>
        <w:instrText xml:space="preserve"> REF _Ref358640255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2.4</w:t>
      </w:r>
      <w:r w:rsidRPr="00287B7E">
        <w:rPr>
          <w:rFonts w:ascii="Calibri" w:hAnsi="Calibri"/>
        </w:rPr>
        <w:fldChar w:fldCharType="end"/>
      </w:r>
      <w:r w:rsidRPr="00287B7E">
        <w:rPr>
          <w:rFonts w:ascii="Calibri" w:hAnsi="Calibri"/>
        </w:rPr>
        <w:t xml:space="preserve"> below. </w:t>
      </w:r>
    </w:p>
    <w:p w:rsidR="008D6809" w:rsidRDefault="008D6809" w:rsidP="00703018">
      <w:pPr>
        <w:spacing w:after="200" w:line="360" w:lineRule="auto"/>
        <w:jc w:val="both"/>
        <w:rPr>
          <w:rFonts w:ascii="Calibri" w:hAnsi="Calibri"/>
        </w:rPr>
      </w:pPr>
    </w:p>
    <w:p w:rsidR="008D6809" w:rsidRDefault="008D6809" w:rsidP="00703018">
      <w:pPr>
        <w:spacing w:after="200" w:line="360" w:lineRule="auto"/>
        <w:jc w:val="both"/>
        <w:rPr>
          <w:rFonts w:ascii="Calibri" w:hAnsi="Calibri"/>
        </w:rPr>
      </w:pPr>
    </w:p>
    <w:p w:rsidR="008D6809" w:rsidRPr="00287B7E" w:rsidRDefault="008D6809" w:rsidP="00703018">
      <w:pPr>
        <w:spacing w:after="200" w:line="360" w:lineRule="auto"/>
        <w:jc w:val="both"/>
        <w:rPr>
          <w:rFonts w:ascii="Calibri" w:hAnsi="Calibri"/>
        </w:rPr>
      </w:pPr>
    </w:p>
    <w:p w:rsidR="00527178" w:rsidRPr="00287B7E" w:rsidRDefault="00527178" w:rsidP="00DF1929">
      <w:pPr>
        <w:pStyle w:val="Caption"/>
        <w:rPr>
          <w:rFonts w:ascii="Calibri" w:hAnsi="Calibri" w:cs="Arial"/>
          <w:b w:val="0"/>
          <w:color w:val="FF0000"/>
        </w:rPr>
      </w:pPr>
      <w:bookmarkStart w:id="51" w:name="_Ref358640255"/>
      <w:bookmarkStart w:id="52" w:name="_Toc360621146"/>
      <w:bookmarkStart w:id="53" w:name="_Toc378169744"/>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4</w:t>
      </w:r>
      <w:r w:rsidR="00A47FCE" w:rsidRPr="00287B7E">
        <w:rPr>
          <w:rFonts w:ascii="Calibri" w:hAnsi="Calibri"/>
          <w:color w:val="800000"/>
        </w:rPr>
        <w:fldChar w:fldCharType="end"/>
      </w:r>
      <w:bookmarkEnd w:id="51"/>
      <w:r w:rsidRPr="00287B7E">
        <w:rPr>
          <w:rFonts w:ascii="Calibri" w:hAnsi="Calibri" w:cs="Arial"/>
          <w:b w:val="0"/>
          <w:color w:val="800000"/>
        </w:rPr>
        <w:tab/>
      </w:r>
      <w:r w:rsidRPr="00287B7E">
        <w:rPr>
          <w:rFonts w:ascii="Calibri" w:hAnsi="Calibri" w:cs="Arial"/>
          <w:color w:val="4D4D4D"/>
          <w:sz w:val="24"/>
          <w:szCs w:val="24"/>
        </w:rPr>
        <w:t>Arable Crop Yields in 2010</w:t>
      </w:r>
      <w:bookmarkEnd w:id="52"/>
      <w:bookmarkEnd w:id="53"/>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5A6B0D">
        <w:trPr>
          <w:trHeight w:val="190"/>
          <w:jc w:val="center"/>
        </w:trPr>
        <w:tc>
          <w:tcPr>
            <w:tcW w:w="6773" w:type="dxa"/>
            <w:tcBorders>
              <w:top w:val="single" w:sz="12" w:space="0" w:color="5F5F5F"/>
            </w:tcBorders>
            <w:shd w:val="clear" w:color="auto" w:fill="CCCCCC"/>
          </w:tcPr>
          <w:p w:rsidR="00527178" w:rsidRPr="00287B7E" w:rsidRDefault="00527178" w:rsidP="005A6B0D">
            <w:pPr>
              <w:rPr>
                <w:rFonts w:ascii="Calibri" w:hAnsi="Calibri" w:cs="Arial"/>
                <w:b/>
                <w:sz w:val="20"/>
                <w:szCs w:val="20"/>
              </w:rPr>
            </w:pPr>
            <w:r w:rsidRPr="00287B7E">
              <w:rPr>
                <w:rFonts w:ascii="Calibri" w:hAnsi="Calibri" w:cs="Arial"/>
                <w:b/>
                <w:sz w:val="20"/>
                <w:szCs w:val="20"/>
              </w:rPr>
              <w:t>Crops</w:t>
            </w:r>
          </w:p>
        </w:tc>
        <w:tc>
          <w:tcPr>
            <w:tcW w:w="2234" w:type="dxa"/>
            <w:tcBorders>
              <w:top w:val="single" w:sz="12" w:space="0" w:color="5F5F5F"/>
            </w:tcBorders>
            <w:shd w:val="clear" w:color="auto" w:fill="CCCCCC"/>
          </w:tcPr>
          <w:p w:rsidR="00527178" w:rsidRPr="00287B7E" w:rsidRDefault="00527178" w:rsidP="005A6B0D">
            <w:pPr>
              <w:jc w:val="right"/>
              <w:rPr>
                <w:rFonts w:ascii="Calibri" w:hAnsi="Calibri" w:cs="Arial"/>
                <w:b/>
                <w:sz w:val="20"/>
                <w:szCs w:val="20"/>
              </w:rPr>
            </w:pPr>
            <w:r w:rsidRPr="00287B7E">
              <w:rPr>
                <w:rFonts w:ascii="Calibri" w:hAnsi="Calibri" w:cs="Arial"/>
                <w:b/>
                <w:sz w:val="20"/>
                <w:szCs w:val="20"/>
              </w:rPr>
              <w:t>Yields</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Wheat </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184,989.7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Winter Barley </w:t>
            </w:r>
          </w:p>
        </w:tc>
        <w:tc>
          <w:tcPr>
            <w:tcW w:w="2234" w:type="dxa"/>
            <w:shd w:val="clear" w:color="auto" w:fill="EAEAEA"/>
            <w:vAlign w:val="bottom"/>
          </w:tcPr>
          <w:p w:rsidR="00527178" w:rsidRPr="00287B7E" w:rsidRDefault="00527178" w:rsidP="00DF1929">
            <w:pPr>
              <w:jc w:val="right"/>
              <w:rPr>
                <w:rFonts w:ascii="Calibri" w:hAnsi="Calibri" w:cs="Arial"/>
                <w:sz w:val="20"/>
                <w:szCs w:val="20"/>
              </w:rPr>
            </w:pPr>
            <w:r w:rsidRPr="00287B7E">
              <w:rPr>
                <w:rFonts w:ascii="Calibri" w:hAnsi="Calibri" w:cs="Arial"/>
                <w:sz w:val="20"/>
                <w:szCs w:val="20"/>
              </w:rPr>
              <w:t>34,797.2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Spring Barley </w:t>
            </w:r>
          </w:p>
        </w:tc>
        <w:tc>
          <w:tcPr>
            <w:tcW w:w="2234" w:type="dxa"/>
            <w:shd w:val="clear" w:color="auto" w:fill="EAEAEA"/>
            <w:vAlign w:val="bottom"/>
          </w:tcPr>
          <w:p w:rsidR="00527178" w:rsidRPr="00287B7E" w:rsidRDefault="00527178" w:rsidP="00DF1929">
            <w:pPr>
              <w:jc w:val="right"/>
              <w:rPr>
                <w:rFonts w:ascii="Calibri" w:hAnsi="Calibri" w:cs="Arial"/>
                <w:sz w:val="20"/>
                <w:szCs w:val="20"/>
              </w:rPr>
            </w:pPr>
            <w:r w:rsidRPr="00287B7E">
              <w:rPr>
                <w:rFonts w:ascii="Calibri" w:hAnsi="Calibri" w:cs="Arial"/>
                <w:sz w:val="20"/>
                <w:szCs w:val="20"/>
              </w:rPr>
              <w:t>16,325.8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Oats </w:t>
            </w:r>
          </w:p>
        </w:tc>
        <w:tc>
          <w:tcPr>
            <w:tcW w:w="2234" w:type="dxa"/>
            <w:shd w:val="clear" w:color="auto" w:fill="EAEAEA"/>
            <w:vAlign w:val="bottom"/>
          </w:tcPr>
          <w:p w:rsidR="00527178" w:rsidRPr="00287B7E" w:rsidRDefault="00527178" w:rsidP="00DF1929">
            <w:pPr>
              <w:jc w:val="right"/>
              <w:rPr>
                <w:rFonts w:ascii="Calibri" w:hAnsi="Calibri" w:cs="Arial"/>
                <w:sz w:val="20"/>
                <w:szCs w:val="20"/>
              </w:rPr>
            </w:pPr>
            <w:r w:rsidRPr="00287B7E">
              <w:rPr>
                <w:rFonts w:ascii="Calibri" w:hAnsi="Calibri" w:cs="Arial"/>
                <w:sz w:val="20"/>
                <w:szCs w:val="20"/>
              </w:rPr>
              <w:t>9,393.0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Oilseed Rape </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29,933.1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Potatoes</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99,909.2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Sugar Beet </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31,537.4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Field Beans </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4,125.5 t</w:t>
            </w:r>
          </w:p>
        </w:tc>
      </w:tr>
      <w:tr w:rsidR="00527178" w:rsidRPr="00287B7E" w:rsidTr="005A6B0D">
        <w:trPr>
          <w:jc w:val="center"/>
        </w:trPr>
        <w:tc>
          <w:tcPr>
            <w:tcW w:w="6773"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 xml:space="preserve">Peas for harvesting dry </w:t>
            </w:r>
          </w:p>
        </w:tc>
        <w:tc>
          <w:tcPr>
            <w:tcW w:w="2234" w:type="dxa"/>
            <w:shd w:val="clear" w:color="auto" w:fill="EAEAEA"/>
            <w:vAlign w:val="bottom"/>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776.0 t</w:t>
            </w:r>
          </w:p>
        </w:tc>
      </w:tr>
      <w:tr w:rsidR="00527178" w:rsidRPr="00287B7E" w:rsidTr="005A6B0D">
        <w:trPr>
          <w:jc w:val="center"/>
        </w:trPr>
        <w:tc>
          <w:tcPr>
            <w:tcW w:w="6773" w:type="dxa"/>
            <w:tcBorders>
              <w:bottom w:val="single" w:sz="12" w:space="0" w:color="5F5F5F"/>
            </w:tcBorders>
            <w:shd w:val="clear" w:color="auto" w:fill="C0C0C0"/>
          </w:tcPr>
          <w:p w:rsidR="00527178" w:rsidRPr="00287B7E" w:rsidRDefault="00527178" w:rsidP="005A6B0D">
            <w:pPr>
              <w:rPr>
                <w:rFonts w:ascii="Calibri" w:hAnsi="Calibri"/>
                <w:b/>
                <w:sz w:val="20"/>
                <w:szCs w:val="20"/>
                <w:lang w:val="cy-GB"/>
              </w:rPr>
            </w:pPr>
            <w:r w:rsidRPr="00287B7E">
              <w:rPr>
                <w:rFonts w:ascii="Calibri" w:hAnsi="Calibri"/>
                <w:b/>
                <w:sz w:val="20"/>
                <w:szCs w:val="20"/>
                <w:lang w:val="cy-GB"/>
              </w:rPr>
              <w:t>Total</w:t>
            </w:r>
          </w:p>
        </w:tc>
        <w:tc>
          <w:tcPr>
            <w:tcW w:w="2234" w:type="dxa"/>
            <w:tcBorders>
              <w:bottom w:val="single" w:sz="12" w:space="0" w:color="5F5F5F"/>
            </w:tcBorders>
            <w:shd w:val="clear" w:color="auto" w:fill="C0C0C0"/>
          </w:tcPr>
          <w:p w:rsidR="00527178" w:rsidRPr="00287B7E" w:rsidRDefault="00527178" w:rsidP="005A6B0D">
            <w:pPr>
              <w:jc w:val="right"/>
              <w:rPr>
                <w:rFonts w:ascii="Calibri" w:hAnsi="Calibri"/>
                <w:b/>
                <w:sz w:val="20"/>
                <w:szCs w:val="20"/>
                <w:lang w:val="cy-GB"/>
              </w:rPr>
            </w:pPr>
            <w:r w:rsidRPr="00287B7E">
              <w:rPr>
                <w:rFonts w:ascii="Calibri" w:hAnsi="Calibri"/>
                <w:b/>
                <w:sz w:val="20"/>
                <w:szCs w:val="20"/>
                <w:lang w:val="cy-GB"/>
              </w:rPr>
              <w:t>411,786.9 t</w:t>
            </w:r>
          </w:p>
        </w:tc>
      </w:tr>
    </w:tbl>
    <w:p w:rsidR="00527178" w:rsidRPr="00287B7E" w:rsidRDefault="00527178" w:rsidP="00DF1929">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w:t>
      </w:r>
    </w:p>
    <w:p w:rsidR="00527178" w:rsidRDefault="00527178" w:rsidP="00703018">
      <w:pPr>
        <w:spacing w:after="200" w:line="360" w:lineRule="auto"/>
        <w:jc w:val="both"/>
        <w:rPr>
          <w:rFonts w:ascii="Calibri" w:hAnsi="Calibri"/>
        </w:rPr>
      </w:pPr>
      <w:r w:rsidRPr="00287B7E">
        <w:rPr>
          <w:rFonts w:ascii="Calibri" w:hAnsi="Calibri"/>
        </w:rPr>
        <w:t>Finally, the crop yields have been multiplied by the market prices to estimate the monetary value of the ecosystem services of food and bioenergy provided by arable fields in Staffordshire. Following the same logic applied to calculation of average crop yields, a five year average has been used for market prices to adjust for short-term fluctuations. Market prices for oilseed rape, sugar beet and potatoes were published annually by Defra. For wheat, barley and oats, different prices for milling (malting) crops and feed crops exist. Unfortunately, statistics about the proportion of wheat, oats and barley sold for milling and wheat are not available. However, referring to Defra, the proportion of milling wheat and milling oats is in the region of 60% compared to 40% for feed wheat and feed oats, whilst about 40% of barley is used for malting and 60% for feeding.</w:t>
      </w:r>
      <w:r w:rsidRPr="00287B7E">
        <w:rPr>
          <w:rFonts w:ascii="Calibri" w:hAnsi="Calibri"/>
          <w:sz w:val="22"/>
          <w:szCs w:val="22"/>
          <w:vertAlign w:val="superscript"/>
          <w:lang w:eastAsia="en-US"/>
        </w:rPr>
        <w:footnoteReference w:id="66"/>
      </w:r>
      <w:r w:rsidRPr="00287B7E">
        <w:rPr>
          <w:rFonts w:ascii="Calibri" w:hAnsi="Calibri"/>
        </w:rPr>
        <w:t xml:space="preserve"> For field beans and peas for harvesting dry, no market prices have been published by Defra. The market price has been estimated by dividing the value of production at the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level by the volume of harvested products. These statistics have been published by Defra on an annual basis.</w:t>
      </w:r>
      <w:r w:rsidRPr="00287B7E">
        <w:rPr>
          <w:rFonts w:ascii="Calibri" w:hAnsi="Calibri"/>
          <w:sz w:val="22"/>
          <w:szCs w:val="22"/>
          <w:vertAlign w:val="superscript"/>
          <w:lang w:eastAsia="en-US"/>
        </w:rPr>
        <w:footnoteReference w:id="67"/>
      </w:r>
      <w:r w:rsidRPr="00287B7E">
        <w:rPr>
          <w:rFonts w:ascii="Calibri" w:hAnsi="Calibri"/>
        </w:rPr>
        <w:t xml:space="preserve"> All applied market prices have been summarised in </w:t>
      </w:r>
      <w:r w:rsidRPr="00287B7E">
        <w:rPr>
          <w:rFonts w:ascii="Calibri" w:hAnsi="Calibri"/>
        </w:rPr>
        <w:fldChar w:fldCharType="begin"/>
      </w:r>
      <w:r w:rsidRPr="00287B7E">
        <w:rPr>
          <w:rFonts w:ascii="Calibri" w:hAnsi="Calibri"/>
        </w:rPr>
        <w:instrText xml:space="preserve"> REF _Ref358649241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2.5</w:t>
      </w:r>
      <w:r w:rsidRPr="00287B7E">
        <w:rPr>
          <w:rFonts w:ascii="Calibri" w:hAnsi="Calibri"/>
        </w:rPr>
        <w:fldChar w:fldCharType="end"/>
      </w:r>
      <w:r w:rsidRPr="00287B7E">
        <w:rPr>
          <w:rFonts w:ascii="Calibri" w:hAnsi="Calibri"/>
        </w:rPr>
        <w:t>.</w:t>
      </w:r>
    </w:p>
    <w:p w:rsidR="008D6809" w:rsidRDefault="008D6809" w:rsidP="00703018">
      <w:pPr>
        <w:spacing w:after="200" w:line="360" w:lineRule="auto"/>
        <w:jc w:val="both"/>
        <w:rPr>
          <w:rFonts w:ascii="Calibri" w:hAnsi="Calibri"/>
        </w:rPr>
      </w:pPr>
    </w:p>
    <w:p w:rsidR="008D6809" w:rsidRDefault="008D6809" w:rsidP="00703018">
      <w:pPr>
        <w:spacing w:after="200" w:line="360" w:lineRule="auto"/>
        <w:jc w:val="both"/>
        <w:rPr>
          <w:rFonts w:ascii="Calibri" w:hAnsi="Calibri"/>
        </w:rPr>
      </w:pPr>
    </w:p>
    <w:p w:rsidR="008D6809" w:rsidRDefault="008D6809" w:rsidP="00703018">
      <w:pPr>
        <w:spacing w:after="200" w:line="360" w:lineRule="auto"/>
        <w:jc w:val="both"/>
        <w:rPr>
          <w:rFonts w:ascii="Calibri" w:hAnsi="Calibri"/>
        </w:rPr>
      </w:pPr>
    </w:p>
    <w:p w:rsidR="008D6809" w:rsidRDefault="008D6809" w:rsidP="00703018">
      <w:pPr>
        <w:spacing w:after="200" w:line="360" w:lineRule="auto"/>
        <w:jc w:val="both"/>
        <w:rPr>
          <w:rFonts w:ascii="Calibri" w:hAnsi="Calibri"/>
        </w:rPr>
      </w:pPr>
    </w:p>
    <w:p w:rsidR="008D6809" w:rsidRPr="00287B7E" w:rsidRDefault="008D6809" w:rsidP="00703018">
      <w:pPr>
        <w:spacing w:after="200" w:line="360" w:lineRule="auto"/>
        <w:jc w:val="both"/>
        <w:rPr>
          <w:rFonts w:ascii="Calibri" w:hAnsi="Calibri"/>
        </w:rPr>
      </w:pPr>
    </w:p>
    <w:p w:rsidR="00527178" w:rsidRPr="00287B7E" w:rsidRDefault="00527178" w:rsidP="00883E82">
      <w:pPr>
        <w:pStyle w:val="Caption"/>
        <w:rPr>
          <w:rFonts w:ascii="Calibri" w:hAnsi="Calibri" w:cs="Arial"/>
          <w:b w:val="0"/>
          <w:color w:val="FF0000"/>
        </w:rPr>
      </w:pPr>
      <w:bookmarkStart w:id="54" w:name="_Ref358649241"/>
      <w:bookmarkStart w:id="55" w:name="_Toc360621147"/>
      <w:bookmarkStart w:id="56" w:name="_Toc378169745"/>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5</w:t>
      </w:r>
      <w:r w:rsidR="00A47FCE" w:rsidRPr="00287B7E">
        <w:rPr>
          <w:rFonts w:ascii="Calibri" w:hAnsi="Calibri"/>
          <w:color w:val="800000"/>
        </w:rPr>
        <w:fldChar w:fldCharType="end"/>
      </w:r>
      <w:bookmarkEnd w:id="54"/>
      <w:r w:rsidRPr="00287B7E">
        <w:rPr>
          <w:rFonts w:ascii="Calibri" w:hAnsi="Calibri" w:cs="Arial"/>
          <w:b w:val="0"/>
          <w:color w:val="800000"/>
        </w:rPr>
        <w:tab/>
      </w:r>
      <w:r w:rsidRPr="00287B7E">
        <w:rPr>
          <w:rFonts w:ascii="Calibri" w:hAnsi="Calibri" w:cs="Arial"/>
          <w:color w:val="4D4D4D"/>
          <w:sz w:val="24"/>
          <w:szCs w:val="24"/>
        </w:rPr>
        <w:t>Average Market Prices per Tonne for Selected Crops</w:t>
      </w:r>
      <w:bookmarkEnd w:id="55"/>
      <w:bookmarkEnd w:id="56"/>
    </w:p>
    <w:tbl>
      <w:tblPr>
        <w:tblW w:w="4914"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ayout w:type="fixed"/>
        <w:tblLook w:val="01E0" w:firstRow="1" w:lastRow="1" w:firstColumn="1" w:lastColumn="1" w:noHBand="0" w:noVBand="0"/>
      </w:tblPr>
      <w:tblGrid>
        <w:gridCol w:w="2092"/>
        <w:gridCol w:w="749"/>
        <w:gridCol w:w="750"/>
        <w:gridCol w:w="749"/>
        <w:gridCol w:w="750"/>
        <w:gridCol w:w="750"/>
        <w:gridCol w:w="1134"/>
        <w:gridCol w:w="992"/>
        <w:gridCol w:w="1160"/>
      </w:tblGrid>
      <w:tr w:rsidR="00527178" w:rsidRPr="00287B7E" w:rsidTr="00CB792B">
        <w:trPr>
          <w:trHeight w:val="190"/>
          <w:jc w:val="center"/>
        </w:trPr>
        <w:tc>
          <w:tcPr>
            <w:tcW w:w="2092" w:type="dxa"/>
            <w:tcBorders>
              <w:top w:val="single" w:sz="12" w:space="0" w:color="5F5F5F"/>
            </w:tcBorders>
            <w:shd w:val="clear" w:color="auto" w:fill="CCCCCC"/>
          </w:tcPr>
          <w:p w:rsidR="00527178" w:rsidRPr="00287B7E" w:rsidRDefault="00527178" w:rsidP="005A6B0D">
            <w:pPr>
              <w:rPr>
                <w:rFonts w:ascii="Calibri" w:hAnsi="Calibri" w:cs="Arial"/>
                <w:b/>
                <w:sz w:val="20"/>
                <w:szCs w:val="20"/>
              </w:rPr>
            </w:pPr>
          </w:p>
        </w:tc>
        <w:tc>
          <w:tcPr>
            <w:tcW w:w="749" w:type="dxa"/>
            <w:tcBorders>
              <w:top w:val="single" w:sz="12" w:space="0" w:color="5F5F5F"/>
            </w:tcBorders>
            <w:shd w:val="clear" w:color="auto" w:fill="CCCCCC"/>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2008</w:t>
            </w:r>
          </w:p>
        </w:tc>
        <w:tc>
          <w:tcPr>
            <w:tcW w:w="750" w:type="dxa"/>
            <w:tcBorders>
              <w:top w:val="single" w:sz="12" w:space="0" w:color="5F5F5F"/>
            </w:tcBorders>
            <w:shd w:val="clear" w:color="auto" w:fill="CCCCCC"/>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2009</w:t>
            </w:r>
          </w:p>
        </w:tc>
        <w:tc>
          <w:tcPr>
            <w:tcW w:w="749" w:type="dxa"/>
            <w:tcBorders>
              <w:top w:val="single" w:sz="12" w:space="0" w:color="5F5F5F"/>
            </w:tcBorders>
            <w:shd w:val="clear" w:color="auto" w:fill="CCCCCC"/>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2010</w:t>
            </w:r>
          </w:p>
        </w:tc>
        <w:tc>
          <w:tcPr>
            <w:tcW w:w="750" w:type="dxa"/>
            <w:tcBorders>
              <w:top w:val="single" w:sz="12" w:space="0" w:color="5F5F5F"/>
            </w:tcBorders>
            <w:shd w:val="clear" w:color="auto" w:fill="CCCCCC"/>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2011</w:t>
            </w:r>
          </w:p>
        </w:tc>
        <w:tc>
          <w:tcPr>
            <w:tcW w:w="750" w:type="dxa"/>
            <w:tcBorders>
              <w:top w:val="single" w:sz="12" w:space="0" w:color="5F5F5F"/>
            </w:tcBorders>
            <w:shd w:val="clear" w:color="auto" w:fill="CCCCCC"/>
          </w:tcPr>
          <w:p w:rsidR="00527178" w:rsidRPr="00287B7E" w:rsidRDefault="00527178" w:rsidP="005A6B0D">
            <w:pPr>
              <w:jc w:val="right"/>
              <w:rPr>
                <w:rFonts w:ascii="Calibri" w:hAnsi="Calibri" w:cs="Arial"/>
                <w:sz w:val="20"/>
                <w:szCs w:val="20"/>
              </w:rPr>
            </w:pPr>
            <w:r w:rsidRPr="00287B7E">
              <w:rPr>
                <w:rFonts w:ascii="Calibri" w:hAnsi="Calibri" w:cs="Arial"/>
                <w:sz w:val="20"/>
                <w:szCs w:val="20"/>
              </w:rPr>
              <w:t>2012</w:t>
            </w:r>
          </w:p>
        </w:tc>
        <w:tc>
          <w:tcPr>
            <w:tcW w:w="1134" w:type="dxa"/>
            <w:tcBorders>
              <w:top w:val="single" w:sz="12" w:space="0" w:color="5F5F5F"/>
            </w:tcBorders>
            <w:shd w:val="clear" w:color="auto" w:fill="CCCCCC"/>
          </w:tcPr>
          <w:p w:rsidR="00527178" w:rsidRPr="00287B7E" w:rsidRDefault="00527178" w:rsidP="005A6B0D">
            <w:pPr>
              <w:jc w:val="right"/>
              <w:rPr>
                <w:rFonts w:ascii="Calibri" w:hAnsi="Calibri" w:cs="Arial"/>
                <w:b/>
                <w:sz w:val="20"/>
                <w:szCs w:val="20"/>
              </w:rPr>
            </w:pPr>
            <w:r w:rsidRPr="00287B7E">
              <w:rPr>
                <w:rFonts w:ascii="Calibri" w:hAnsi="Calibri" w:cs="Arial"/>
                <w:b/>
                <w:sz w:val="20"/>
                <w:szCs w:val="20"/>
              </w:rPr>
              <w:t>Average per tonne 2008-2012</w:t>
            </w:r>
          </w:p>
        </w:tc>
        <w:tc>
          <w:tcPr>
            <w:tcW w:w="992" w:type="dxa"/>
            <w:tcBorders>
              <w:top w:val="single" w:sz="12" w:space="0" w:color="5F5F5F"/>
            </w:tcBorders>
            <w:shd w:val="clear" w:color="auto" w:fill="CCCCCC"/>
          </w:tcPr>
          <w:p w:rsidR="00527178" w:rsidRPr="00287B7E" w:rsidRDefault="00527178" w:rsidP="00367D5B">
            <w:pPr>
              <w:jc w:val="right"/>
              <w:rPr>
                <w:rFonts w:ascii="Calibri" w:hAnsi="Calibri" w:cs="Arial"/>
                <w:i/>
                <w:sz w:val="20"/>
                <w:szCs w:val="20"/>
              </w:rPr>
            </w:pPr>
            <w:r w:rsidRPr="00287B7E">
              <w:rPr>
                <w:rFonts w:ascii="Calibri" w:hAnsi="Calibri" w:cs="Arial"/>
                <w:i/>
                <w:sz w:val="20"/>
                <w:szCs w:val="20"/>
              </w:rPr>
              <w:t>Standard derivation (in £)</w:t>
            </w:r>
          </w:p>
        </w:tc>
        <w:tc>
          <w:tcPr>
            <w:tcW w:w="1160" w:type="dxa"/>
            <w:tcBorders>
              <w:top w:val="single" w:sz="12" w:space="0" w:color="5F5F5F"/>
            </w:tcBorders>
            <w:shd w:val="clear" w:color="auto" w:fill="CCCCCC"/>
          </w:tcPr>
          <w:p w:rsidR="00527178" w:rsidRPr="00287B7E" w:rsidRDefault="00527178" w:rsidP="005A6B0D">
            <w:pPr>
              <w:jc w:val="right"/>
              <w:rPr>
                <w:rFonts w:ascii="Calibri" w:hAnsi="Calibri" w:cs="Arial"/>
                <w:i/>
                <w:sz w:val="20"/>
                <w:szCs w:val="20"/>
              </w:rPr>
            </w:pPr>
            <w:r w:rsidRPr="00287B7E">
              <w:rPr>
                <w:rFonts w:ascii="Calibri" w:hAnsi="Calibri" w:cs="Arial"/>
                <w:i/>
                <w:sz w:val="20"/>
                <w:szCs w:val="20"/>
              </w:rPr>
              <w:t xml:space="preserve">Standard derivation </w:t>
            </w:r>
          </w:p>
          <w:p w:rsidR="00527178" w:rsidRPr="00287B7E" w:rsidRDefault="00527178" w:rsidP="005A6B0D">
            <w:pPr>
              <w:jc w:val="right"/>
              <w:rPr>
                <w:rFonts w:ascii="Calibri" w:hAnsi="Calibri" w:cs="Arial"/>
                <w:i/>
                <w:sz w:val="20"/>
                <w:szCs w:val="20"/>
              </w:rPr>
            </w:pPr>
            <w:r w:rsidRPr="00287B7E">
              <w:rPr>
                <w:rFonts w:ascii="Calibri" w:hAnsi="Calibri" w:cs="Arial"/>
                <w:i/>
                <w:sz w:val="20"/>
                <w:szCs w:val="20"/>
              </w:rPr>
              <w:t>(in %)</w:t>
            </w:r>
          </w:p>
        </w:tc>
      </w:tr>
      <w:tr w:rsidR="00527178" w:rsidRPr="00287B7E" w:rsidTr="00CB792B">
        <w:trPr>
          <w:jc w:val="center"/>
        </w:trPr>
        <w:tc>
          <w:tcPr>
            <w:tcW w:w="2092" w:type="dxa"/>
            <w:shd w:val="clear" w:color="auto" w:fill="EAEAEA"/>
          </w:tcPr>
          <w:p w:rsidR="00527178" w:rsidRPr="00287B7E" w:rsidRDefault="00527178" w:rsidP="005A6B0D">
            <w:pPr>
              <w:rPr>
                <w:rFonts w:ascii="Calibri" w:hAnsi="Calibri"/>
                <w:sz w:val="20"/>
                <w:szCs w:val="20"/>
              </w:rPr>
            </w:pPr>
            <w:r w:rsidRPr="00287B7E">
              <w:rPr>
                <w:rFonts w:ascii="Calibri" w:hAnsi="Calibri"/>
                <w:sz w:val="20"/>
                <w:szCs w:val="20"/>
              </w:rPr>
              <w:t xml:space="preserve">Wheat </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£142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£116</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£118</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£164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£171</w:t>
            </w:r>
          </w:p>
        </w:tc>
        <w:tc>
          <w:tcPr>
            <w:tcW w:w="1134"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£142</w:t>
            </w:r>
          </w:p>
        </w:tc>
        <w:tc>
          <w:tcPr>
            <w:tcW w:w="992"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£25</w:t>
            </w:r>
          </w:p>
        </w:tc>
        <w:tc>
          <w:tcPr>
            <w:tcW w:w="116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17.7%</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Milling Wheat (60%)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£122</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£175</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£176</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£149</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Feed Wheat (40%)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£127</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£108</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£113</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£148</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£163</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£132</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EAEAEA"/>
          </w:tcPr>
          <w:p w:rsidR="00527178" w:rsidRPr="00287B7E" w:rsidRDefault="00527178" w:rsidP="00367D5B">
            <w:pPr>
              <w:rPr>
                <w:rFonts w:ascii="Calibri" w:hAnsi="Calibri"/>
                <w:sz w:val="20"/>
                <w:szCs w:val="20"/>
                <w:lang w:val="cy-GB"/>
              </w:rPr>
            </w:pPr>
            <w:r w:rsidRPr="00287B7E">
              <w:rPr>
                <w:rFonts w:ascii="Calibri" w:hAnsi="Calibri"/>
                <w:sz w:val="20"/>
                <w:szCs w:val="20"/>
                <w:lang w:val="cy-GB"/>
              </w:rPr>
              <w:t>Barley</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£132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£103</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£102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£152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£169</w:t>
            </w:r>
          </w:p>
        </w:tc>
        <w:tc>
          <w:tcPr>
            <w:tcW w:w="1134"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£132</w:t>
            </w:r>
          </w:p>
        </w:tc>
        <w:tc>
          <w:tcPr>
            <w:tcW w:w="992"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w:t>
            </w:r>
          </w:p>
        </w:tc>
        <w:tc>
          <w:tcPr>
            <w:tcW w:w="116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22.7%</w:t>
            </w:r>
          </w:p>
        </w:tc>
      </w:tr>
      <w:tr w:rsidR="00527178" w:rsidRPr="00287B7E" w:rsidTr="00CB792B">
        <w:trPr>
          <w:jc w:val="center"/>
        </w:trPr>
        <w:tc>
          <w:tcPr>
            <w:tcW w:w="2092" w:type="dxa"/>
            <w:shd w:val="clear" w:color="auto" w:fill="F8F8F8"/>
          </w:tcPr>
          <w:p w:rsidR="00527178" w:rsidRPr="00287B7E" w:rsidRDefault="00527178" w:rsidP="00367D5B">
            <w:pPr>
              <w:rPr>
                <w:rFonts w:ascii="Calibri" w:hAnsi="Calibri"/>
                <w:sz w:val="16"/>
                <w:szCs w:val="16"/>
                <w:lang w:val="cy-GB"/>
              </w:rPr>
            </w:pPr>
            <w:r w:rsidRPr="00287B7E">
              <w:rPr>
                <w:rFonts w:ascii="Calibri" w:hAnsi="Calibri"/>
                <w:sz w:val="16"/>
                <w:szCs w:val="16"/>
                <w:lang w:val="cy-GB"/>
              </w:rPr>
              <w:t xml:space="preserve">   Malting Barley (40%)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£153</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£125</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£108</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£162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£185</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£147</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Feed Barley (60%)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£118</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£88</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£98</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£146</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£159</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£122</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EAEAEA"/>
          </w:tcPr>
          <w:p w:rsidR="00527178" w:rsidRPr="00287B7E" w:rsidRDefault="00527178" w:rsidP="00367D5B">
            <w:pPr>
              <w:rPr>
                <w:rFonts w:ascii="Calibri" w:hAnsi="Calibri"/>
                <w:sz w:val="20"/>
                <w:szCs w:val="20"/>
                <w:lang w:val="cy-GB"/>
              </w:rPr>
            </w:pPr>
            <w:r w:rsidRPr="00287B7E">
              <w:rPr>
                <w:rFonts w:ascii="Calibri" w:hAnsi="Calibri"/>
                <w:sz w:val="20"/>
                <w:szCs w:val="20"/>
                <w:lang w:val="cy-GB"/>
              </w:rPr>
              <w:t>Oats</w:t>
            </w:r>
            <w:r w:rsidRPr="00287B7E">
              <w:rPr>
                <w:rFonts w:ascii="Calibri" w:hAnsi="Calibri"/>
                <w:sz w:val="20"/>
                <w:szCs w:val="20"/>
                <w:lang w:val="cy-GB"/>
              </w:rPr>
              <w:tab/>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£114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£97</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£93</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£154</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£183</w:t>
            </w:r>
          </w:p>
        </w:tc>
        <w:tc>
          <w:tcPr>
            <w:tcW w:w="1134"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£128</w:t>
            </w:r>
          </w:p>
        </w:tc>
        <w:tc>
          <w:tcPr>
            <w:tcW w:w="992"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£39</w:t>
            </w:r>
          </w:p>
        </w:tc>
        <w:tc>
          <w:tcPr>
            <w:tcW w:w="116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30.4%</w:t>
            </w:r>
          </w:p>
        </w:tc>
      </w:tr>
      <w:tr w:rsidR="00527178" w:rsidRPr="00287B7E" w:rsidTr="00CB792B">
        <w:trPr>
          <w:jc w:val="center"/>
        </w:trPr>
        <w:tc>
          <w:tcPr>
            <w:tcW w:w="2092" w:type="dxa"/>
            <w:shd w:val="clear" w:color="auto" w:fill="F8F8F8"/>
          </w:tcPr>
          <w:p w:rsidR="00527178" w:rsidRPr="00287B7E" w:rsidRDefault="00527178" w:rsidP="00367D5B">
            <w:pPr>
              <w:rPr>
                <w:rFonts w:ascii="Calibri" w:hAnsi="Calibri"/>
                <w:sz w:val="16"/>
                <w:szCs w:val="16"/>
                <w:lang w:val="cy-GB"/>
              </w:rPr>
            </w:pPr>
            <w:r w:rsidRPr="00287B7E">
              <w:rPr>
                <w:rFonts w:ascii="Calibri" w:hAnsi="Calibri"/>
                <w:sz w:val="16"/>
                <w:szCs w:val="16"/>
                <w:lang w:val="cy-GB"/>
              </w:rPr>
              <w:t xml:space="preserve">   Milling Oats (60%)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£114</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£97</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£93</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£150</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£182</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£127</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Feed Oats (40%)</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£115</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£97</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£93</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£159</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£184</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£130</w:t>
            </w:r>
          </w:p>
        </w:tc>
        <w:tc>
          <w:tcPr>
            <w:tcW w:w="992"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c>
          <w:tcPr>
            <w:tcW w:w="1160" w:type="dxa"/>
            <w:shd w:val="clear" w:color="auto" w:fill="F8F8F8"/>
            <w:vAlign w:val="bottom"/>
          </w:tcPr>
          <w:p w:rsidR="00527178" w:rsidRPr="00287B7E" w:rsidRDefault="00527178">
            <w:pPr>
              <w:rPr>
                <w:rFonts w:ascii="Calibri" w:hAnsi="Calibri" w:cs="Arial"/>
                <w:sz w:val="16"/>
                <w:szCs w:val="16"/>
              </w:rPr>
            </w:pPr>
            <w:r w:rsidRPr="00287B7E">
              <w:rPr>
                <w:rFonts w:ascii="Calibri" w:hAnsi="Calibri" w:cs="Arial"/>
                <w:sz w:val="16"/>
                <w:szCs w:val="16"/>
              </w:rPr>
              <w:t> </w:t>
            </w:r>
          </w:p>
        </w:tc>
      </w:tr>
      <w:tr w:rsidR="00527178" w:rsidRPr="00287B7E" w:rsidTr="00CB792B">
        <w:trPr>
          <w:jc w:val="center"/>
        </w:trPr>
        <w:tc>
          <w:tcPr>
            <w:tcW w:w="2092"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Oilseed Rape</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£320</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£249</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£402</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£386</w:t>
            </w:r>
          </w:p>
        </w:tc>
        <w:tc>
          <w:tcPr>
            <w:tcW w:w="1134"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£332</w:t>
            </w:r>
          </w:p>
        </w:tc>
        <w:tc>
          <w:tcPr>
            <w:tcW w:w="992"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£63</w:t>
            </w:r>
          </w:p>
        </w:tc>
        <w:tc>
          <w:tcPr>
            <w:tcW w:w="116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18.9%</w:t>
            </w:r>
          </w:p>
        </w:tc>
      </w:tr>
      <w:tr w:rsidR="00527178" w:rsidRPr="00287B7E" w:rsidTr="00CB792B">
        <w:trPr>
          <w:jc w:val="center"/>
        </w:trPr>
        <w:tc>
          <w:tcPr>
            <w:tcW w:w="2092"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Sugar Beet</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£27</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£29</w:t>
            </w:r>
          </w:p>
        </w:tc>
        <w:tc>
          <w:tcPr>
            <w:tcW w:w="749"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£30</w:t>
            </w:r>
          </w:p>
        </w:tc>
        <w:tc>
          <w:tcPr>
            <w:tcW w:w="75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£31</w:t>
            </w:r>
          </w:p>
        </w:tc>
        <w:tc>
          <w:tcPr>
            <w:tcW w:w="1134" w:type="dxa"/>
            <w:shd w:val="clear" w:color="auto" w:fill="EAEAEA"/>
            <w:vAlign w:val="bottom"/>
          </w:tcPr>
          <w:p w:rsidR="00527178" w:rsidRPr="00287B7E" w:rsidRDefault="00527178">
            <w:pPr>
              <w:jc w:val="right"/>
              <w:rPr>
                <w:rFonts w:ascii="Calibri" w:hAnsi="Calibri" w:cs="Arial"/>
                <w:b/>
                <w:sz w:val="20"/>
                <w:szCs w:val="20"/>
              </w:rPr>
            </w:pPr>
            <w:r w:rsidRPr="00287B7E">
              <w:rPr>
                <w:rFonts w:ascii="Calibri" w:hAnsi="Calibri" w:cs="Arial"/>
                <w:b/>
                <w:sz w:val="20"/>
                <w:szCs w:val="20"/>
              </w:rPr>
              <w:t>£29</w:t>
            </w:r>
          </w:p>
        </w:tc>
        <w:tc>
          <w:tcPr>
            <w:tcW w:w="992"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£1</w:t>
            </w:r>
          </w:p>
        </w:tc>
        <w:tc>
          <w:tcPr>
            <w:tcW w:w="1160" w:type="dxa"/>
            <w:shd w:val="clear" w:color="auto" w:fill="EAEAEA"/>
            <w:vAlign w:val="bottom"/>
          </w:tcPr>
          <w:p w:rsidR="00527178" w:rsidRPr="00287B7E" w:rsidRDefault="00527178">
            <w:pPr>
              <w:jc w:val="right"/>
              <w:rPr>
                <w:rFonts w:ascii="Calibri" w:hAnsi="Calibri" w:cs="Arial"/>
                <w:sz w:val="20"/>
                <w:szCs w:val="20"/>
              </w:rPr>
            </w:pPr>
            <w:r w:rsidRPr="00287B7E">
              <w:rPr>
                <w:rFonts w:ascii="Calibri" w:hAnsi="Calibri" w:cs="Arial"/>
                <w:sz w:val="20"/>
                <w:szCs w:val="20"/>
              </w:rPr>
              <w:t>4.8%</w:t>
            </w:r>
          </w:p>
        </w:tc>
      </w:tr>
      <w:tr w:rsidR="00527178" w:rsidRPr="00287B7E" w:rsidTr="00CB792B">
        <w:trPr>
          <w:jc w:val="center"/>
        </w:trPr>
        <w:tc>
          <w:tcPr>
            <w:tcW w:w="2092"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Peas for harvesting dry</w:t>
            </w:r>
          </w:p>
        </w:tc>
        <w:tc>
          <w:tcPr>
            <w:tcW w:w="749"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£136</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£122</w:t>
            </w:r>
          </w:p>
        </w:tc>
        <w:tc>
          <w:tcPr>
            <w:tcW w:w="749"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£148</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£163</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£231</w:t>
            </w:r>
          </w:p>
        </w:tc>
        <w:tc>
          <w:tcPr>
            <w:tcW w:w="1134" w:type="dxa"/>
            <w:shd w:val="clear" w:color="auto" w:fill="EAEAEA"/>
            <w:vAlign w:val="bottom"/>
          </w:tcPr>
          <w:p w:rsidR="00527178" w:rsidRPr="00287B7E" w:rsidRDefault="00527178">
            <w:pPr>
              <w:jc w:val="right"/>
              <w:rPr>
                <w:rFonts w:ascii="Calibri" w:hAnsi="Calibri" w:cs="Arial"/>
                <w:b/>
                <w:sz w:val="16"/>
                <w:szCs w:val="16"/>
              </w:rPr>
            </w:pPr>
            <w:r w:rsidRPr="00287B7E">
              <w:rPr>
                <w:rFonts w:ascii="Calibri" w:hAnsi="Calibri" w:cs="Arial"/>
                <w:b/>
                <w:sz w:val="16"/>
                <w:szCs w:val="16"/>
              </w:rPr>
              <w:t>£160</w:t>
            </w:r>
          </w:p>
        </w:tc>
        <w:tc>
          <w:tcPr>
            <w:tcW w:w="992"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£42</w:t>
            </w:r>
          </w:p>
        </w:tc>
        <w:tc>
          <w:tcPr>
            <w:tcW w:w="116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26.4%</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UK  volume (‘000 tonnes)</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81</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98</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81</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49</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26</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67</w:t>
            </w:r>
          </w:p>
        </w:tc>
        <w:tc>
          <w:tcPr>
            <w:tcW w:w="992" w:type="dxa"/>
            <w:shd w:val="clear" w:color="auto" w:fill="F8F8F8"/>
            <w:vAlign w:val="bottom"/>
          </w:tcPr>
          <w:p w:rsidR="00527178" w:rsidRPr="00287B7E" w:rsidRDefault="00527178" w:rsidP="005A6B0D">
            <w:pPr>
              <w:jc w:val="right"/>
              <w:rPr>
                <w:rFonts w:ascii="Calibri" w:hAnsi="Calibri" w:cs="Arial"/>
                <w:i/>
                <w:sz w:val="16"/>
                <w:szCs w:val="16"/>
              </w:rPr>
            </w:pPr>
          </w:p>
        </w:tc>
        <w:tc>
          <w:tcPr>
            <w:tcW w:w="1160" w:type="dxa"/>
            <w:shd w:val="clear" w:color="auto" w:fill="F8F8F8"/>
            <w:vAlign w:val="bottom"/>
          </w:tcPr>
          <w:p w:rsidR="00527178" w:rsidRPr="00287B7E" w:rsidRDefault="00527178" w:rsidP="005A6B0D">
            <w:pPr>
              <w:jc w:val="right"/>
              <w:rPr>
                <w:rFonts w:ascii="Calibri" w:hAnsi="Calibri" w:cs="Arial"/>
                <w:i/>
                <w:sz w:val="16"/>
                <w:szCs w:val="16"/>
              </w:rPr>
            </w:pP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UK value (£ million)</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11</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6</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10</w:t>
            </w:r>
          </w:p>
        </w:tc>
        <w:tc>
          <w:tcPr>
            <w:tcW w:w="992" w:type="dxa"/>
            <w:shd w:val="clear" w:color="auto" w:fill="F8F8F8"/>
            <w:vAlign w:val="bottom"/>
          </w:tcPr>
          <w:p w:rsidR="00527178" w:rsidRPr="00287B7E" w:rsidRDefault="00527178" w:rsidP="005A6B0D">
            <w:pPr>
              <w:jc w:val="right"/>
              <w:rPr>
                <w:rFonts w:ascii="Calibri" w:hAnsi="Calibri" w:cs="Arial"/>
                <w:i/>
                <w:sz w:val="16"/>
                <w:szCs w:val="16"/>
              </w:rPr>
            </w:pPr>
          </w:p>
        </w:tc>
        <w:tc>
          <w:tcPr>
            <w:tcW w:w="1160" w:type="dxa"/>
            <w:shd w:val="clear" w:color="auto" w:fill="F8F8F8"/>
            <w:vAlign w:val="bottom"/>
          </w:tcPr>
          <w:p w:rsidR="00527178" w:rsidRPr="00287B7E" w:rsidRDefault="00527178" w:rsidP="005A6B0D">
            <w:pPr>
              <w:jc w:val="right"/>
              <w:rPr>
                <w:rFonts w:ascii="Calibri" w:hAnsi="Calibri" w:cs="Arial"/>
                <w:i/>
                <w:sz w:val="16"/>
                <w:szCs w:val="16"/>
              </w:rPr>
            </w:pPr>
          </w:p>
        </w:tc>
      </w:tr>
      <w:tr w:rsidR="00527178" w:rsidRPr="00287B7E" w:rsidTr="00CB792B">
        <w:trPr>
          <w:jc w:val="center"/>
        </w:trPr>
        <w:tc>
          <w:tcPr>
            <w:tcW w:w="2092" w:type="dxa"/>
            <w:shd w:val="clear" w:color="auto" w:fill="EAEAEA"/>
          </w:tcPr>
          <w:p w:rsidR="00527178" w:rsidRPr="00287B7E" w:rsidRDefault="00527178" w:rsidP="005A6B0D">
            <w:pPr>
              <w:rPr>
                <w:rFonts w:ascii="Calibri" w:hAnsi="Calibri"/>
                <w:sz w:val="20"/>
                <w:szCs w:val="20"/>
                <w:lang w:val="cy-GB"/>
              </w:rPr>
            </w:pPr>
            <w:r w:rsidRPr="00287B7E">
              <w:rPr>
                <w:rFonts w:ascii="Calibri" w:hAnsi="Calibri"/>
                <w:sz w:val="20"/>
                <w:szCs w:val="20"/>
                <w:lang w:val="cy-GB"/>
              </w:rPr>
              <w:t>Field Beans</w:t>
            </w:r>
          </w:p>
        </w:tc>
        <w:tc>
          <w:tcPr>
            <w:tcW w:w="749"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£139</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£121</w:t>
            </w:r>
          </w:p>
        </w:tc>
        <w:tc>
          <w:tcPr>
            <w:tcW w:w="749"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£159</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£172</w:t>
            </w:r>
          </w:p>
        </w:tc>
        <w:tc>
          <w:tcPr>
            <w:tcW w:w="75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£235</w:t>
            </w:r>
          </w:p>
        </w:tc>
        <w:tc>
          <w:tcPr>
            <w:tcW w:w="1134" w:type="dxa"/>
            <w:shd w:val="clear" w:color="auto" w:fill="EAEAEA"/>
            <w:vAlign w:val="bottom"/>
          </w:tcPr>
          <w:p w:rsidR="00527178" w:rsidRPr="00287B7E" w:rsidRDefault="00527178">
            <w:pPr>
              <w:jc w:val="right"/>
              <w:rPr>
                <w:rFonts w:ascii="Calibri" w:hAnsi="Calibri" w:cs="Arial"/>
                <w:b/>
                <w:sz w:val="16"/>
                <w:szCs w:val="16"/>
              </w:rPr>
            </w:pPr>
            <w:r w:rsidRPr="00287B7E">
              <w:rPr>
                <w:rFonts w:ascii="Calibri" w:hAnsi="Calibri" w:cs="Arial"/>
                <w:b/>
                <w:sz w:val="16"/>
                <w:szCs w:val="16"/>
              </w:rPr>
              <w:t>£165</w:t>
            </w:r>
          </w:p>
        </w:tc>
        <w:tc>
          <w:tcPr>
            <w:tcW w:w="992"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£44</w:t>
            </w:r>
          </w:p>
        </w:tc>
        <w:tc>
          <w:tcPr>
            <w:tcW w:w="1160" w:type="dxa"/>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26.5%</w:t>
            </w: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UK  volume (‘000 tonnes)</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526</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688</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580</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419</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336</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510</w:t>
            </w:r>
          </w:p>
        </w:tc>
        <w:tc>
          <w:tcPr>
            <w:tcW w:w="992" w:type="dxa"/>
            <w:shd w:val="clear" w:color="auto" w:fill="F8F8F8"/>
            <w:vAlign w:val="bottom"/>
          </w:tcPr>
          <w:p w:rsidR="00527178" w:rsidRPr="00287B7E" w:rsidRDefault="00527178" w:rsidP="005A6B0D">
            <w:pPr>
              <w:jc w:val="right"/>
              <w:rPr>
                <w:rFonts w:ascii="Calibri" w:hAnsi="Calibri" w:cs="Arial"/>
                <w:i/>
                <w:sz w:val="16"/>
                <w:szCs w:val="16"/>
              </w:rPr>
            </w:pPr>
          </w:p>
        </w:tc>
        <w:tc>
          <w:tcPr>
            <w:tcW w:w="1160" w:type="dxa"/>
            <w:shd w:val="clear" w:color="auto" w:fill="F8F8F8"/>
            <w:vAlign w:val="bottom"/>
          </w:tcPr>
          <w:p w:rsidR="00527178" w:rsidRPr="00287B7E" w:rsidRDefault="00527178" w:rsidP="005A6B0D">
            <w:pPr>
              <w:jc w:val="right"/>
              <w:rPr>
                <w:rFonts w:ascii="Calibri" w:hAnsi="Calibri" w:cs="Arial"/>
                <w:i/>
                <w:sz w:val="16"/>
                <w:szCs w:val="16"/>
              </w:rPr>
            </w:pPr>
          </w:p>
        </w:tc>
      </w:tr>
      <w:tr w:rsidR="00527178" w:rsidRPr="00287B7E" w:rsidTr="00CB792B">
        <w:trPr>
          <w:jc w:val="center"/>
        </w:trPr>
        <w:tc>
          <w:tcPr>
            <w:tcW w:w="2092" w:type="dxa"/>
            <w:shd w:val="clear" w:color="auto" w:fill="F8F8F8"/>
          </w:tcPr>
          <w:p w:rsidR="00527178" w:rsidRPr="00287B7E" w:rsidRDefault="00527178" w:rsidP="005A6B0D">
            <w:pPr>
              <w:rPr>
                <w:rFonts w:ascii="Calibri" w:hAnsi="Calibri"/>
                <w:sz w:val="16"/>
                <w:szCs w:val="16"/>
                <w:lang w:val="cy-GB"/>
              </w:rPr>
            </w:pPr>
            <w:r w:rsidRPr="00287B7E">
              <w:rPr>
                <w:rFonts w:ascii="Calibri" w:hAnsi="Calibri"/>
                <w:sz w:val="16"/>
                <w:szCs w:val="16"/>
                <w:lang w:val="cy-GB"/>
              </w:rPr>
              <w:t xml:space="preserve">   UK value (£ million)</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73</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83</w:t>
            </w:r>
          </w:p>
        </w:tc>
        <w:tc>
          <w:tcPr>
            <w:tcW w:w="749"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92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72</w:t>
            </w:r>
          </w:p>
        </w:tc>
        <w:tc>
          <w:tcPr>
            <w:tcW w:w="750"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79</w:t>
            </w:r>
          </w:p>
        </w:tc>
        <w:tc>
          <w:tcPr>
            <w:tcW w:w="1134" w:type="dxa"/>
            <w:shd w:val="clear" w:color="auto" w:fill="F8F8F8"/>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80</w:t>
            </w:r>
          </w:p>
        </w:tc>
        <w:tc>
          <w:tcPr>
            <w:tcW w:w="992" w:type="dxa"/>
            <w:shd w:val="clear" w:color="auto" w:fill="F8F8F8"/>
            <w:vAlign w:val="bottom"/>
          </w:tcPr>
          <w:p w:rsidR="00527178" w:rsidRPr="00287B7E" w:rsidRDefault="00527178" w:rsidP="005A6B0D">
            <w:pPr>
              <w:jc w:val="right"/>
              <w:rPr>
                <w:rFonts w:ascii="Calibri" w:hAnsi="Calibri" w:cs="Arial"/>
                <w:i/>
                <w:sz w:val="16"/>
                <w:szCs w:val="16"/>
              </w:rPr>
            </w:pPr>
          </w:p>
        </w:tc>
        <w:tc>
          <w:tcPr>
            <w:tcW w:w="1160" w:type="dxa"/>
            <w:shd w:val="clear" w:color="auto" w:fill="F8F8F8"/>
            <w:vAlign w:val="bottom"/>
          </w:tcPr>
          <w:p w:rsidR="00527178" w:rsidRPr="00287B7E" w:rsidRDefault="00527178" w:rsidP="005A6B0D">
            <w:pPr>
              <w:jc w:val="right"/>
              <w:rPr>
                <w:rFonts w:ascii="Calibri" w:hAnsi="Calibri" w:cs="Arial"/>
                <w:i/>
                <w:sz w:val="16"/>
                <w:szCs w:val="16"/>
              </w:rPr>
            </w:pPr>
          </w:p>
        </w:tc>
      </w:tr>
      <w:tr w:rsidR="00527178" w:rsidRPr="00287B7E" w:rsidTr="00CB792B">
        <w:trPr>
          <w:jc w:val="center"/>
        </w:trPr>
        <w:tc>
          <w:tcPr>
            <w:tcW w:w="2092" w:type="dxa"/>
            <w:tcBorders>
              <w:bottom w:val="single" w:sz="12" w:space="0" w:color="5F5F5F"/>
            </w:tcBorders>
            <w:shd w:val="clear" w:color="auto" w:fill="EAEAEA"/>
          </w:tcPr>
          <w:p w:rsidR="00527178" w:rsidRPr="00287B7E" w:rsidRDefault="00527178" w:rsidP="005A6B0D">
            <w:pPr>
              <w:rPr>
                <w:rFonts w:ascii="Calibri" w:hAnsi="Calibri"/>
                <w:b/>
                <w:sz w:val="20"/>
                <w:szCs w:val="20"/>
                <w:lang w:val="cy-GB"/>
              </w:rPr>
            </w:pPr>
            <w:r w:rsidRPr="00287B7E">
              <w:rPr>
                <w:rFonts w:ascii="Calibri" w:hAnsi="Calibri"/>
                <w:sz w:val="20"/>
                <w:szCs w:val="20"/>
                <w:lang w:val="cy-GB"/>
              </w:rPr>
              <w:t>Potatoes</w:t>
            </w:r>
          </w:p>
        </w:tc>
        <w:tc>
          <w:tcPr>
            <w:tcW w:w="749"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£152</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£132</w:t>
            </w:r>
          </w:p>
        </w:tc>
        <w:tc>
          <w:tcPr>
            <w:tcW w:w="749"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£150</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£155</w:t>
            </w:r>
          </w:p>
        </w:tc>
        <w:tc>
          <w:tcPr>
            <w:tcW w:w="750"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£169</w:t>
            </w:r>
          </w:p>
        </w:tc>
        <w:tc>
          <w:tcPr>
            <w:tcW w:w="1134" w:type="dxa"/>
            <w:tcBorders>
              <w:bottom w:val="single" w:sz="12" w:space="0" w:color="5F5F5F"/>
            </w:tcBorders>
            <w:shd w:val="clear" w:color="auto" w:fill="EAEAEA"/>
            <w:vAlign w:val="bottom"/>
          </w:tcPr>
          <w:p w:rsidR="00527178" w:rsidRPr="00287B7E" w:rsidRDefault="00527178">
            <w:pPr>
              <w:jc w:val="right"/>
              <w:rPr>
                <w:rFonts w:ascii="Calibri" w:hAnsi="Calibri" w:cs="Arial"/>
                <w:b/>
                <w:sz w:val="16"/>
                <w:szCs w:val="16"/>
              </w:rPr>
            </w:pPr>
            <w:r w:rsidRPr="00287B7E">
              <w:rPr>
                <w:rFonts w:ascii="Calibri" w:hAnsi="Calibri" w:cs="Arial"/>
                <w:b/>
                <w:sz w:val="16"/>
                <w:szCs w:val="16"/>
              </w:rPr>
              <w:t>£152</w:t>
            </w:r>
          </w:p>
        </w:tc>
        <w:tc>
          <w:tcPr>
            <w:tcW w:w="992"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£13</w:t>
            </w:r>
          </w:p>
        </w:tc>
        <w:tc>
          <w:tcPr>
            <w:tcW w:w="1160" w:type="dxa"/>
            <w:tcBorders>
              <w:bottom w:val="single" w:sz="12" w:space="0" w:color="5F5F5F"/>
            </w:tcBorders>
            <w:shd w:val="clear" w:color="auto" w:fill="EAEAEA"/>
            <w:vAlign w:val="bottom"/>
          </w:tcPr>
          <w:p w:rsidR="00527178" w:rsidRPr="00287B7E" w:rsidRDefault="00527178">
            <w:pPr>
              <w:jc w:val="right"/>
              <w:rPr>
                <w:rFonts w:ascii="Calibri" w:hAnsi="Calibri" w:cs="Arial"/>
                <w:sz w:val="16"/>
                <w:szCs w:val="16"/>
              </w:rPr>
            </w:pPr>
            <w:r w:rsidRPr="00287B7E">
              <w:rPr>
                <w:rFonts w:ascii="Calibri" w:hAnsi="Calibri" w:cs="Arial"/>
                <w:sz w:val="16"/>
                <w:szCs w:val="16"/>
              </w:rPr>
              <w:t>8.7%</w:t>
            </w:r>
          </w:p>
        </w:tc>
      </w:tr>
    </w:tbl>
    <w:p w:rsidR="00527178" w:rsidRPr="00287B7E" w:rsidRDefault="00527178" w:rsidP="00D5181A">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Defra 2012 &amp; Defra et al. 2013</w:t>
      </w:r>
    </w:p>
    <w:p w:rsidR="00527178" w:rsidRPr="00287B7E" w:rsidRDefault="00527178" w:rsidP="00A51AB8">
      <w:pPr>
        <w:spacing w:after="200" w:line="360" w:lineRule="auto"/>
        <w:jc w:val="both"/>
        <w:rPr>
          <w:rFonts w:ascii="Calibri" w:hAnsi="Calibri"/>
        </w:rPr>
      </w:pPr>
      <w:r w:rsidRPr="00287B7E">
        <w:rPr>
          <w:rFonts w:ascii="Calibri" w:hAnsi="Calibri"/>
        </w:rPr>
        <w:t>The average annual value of food and bioenergy provided by arable fields has been calculated by multiplying the arable crop yields (</w:t>
      </w:r>
      <w:r w:rsidRPr="00287B7E">
        <w:rPr>
          <w:rFonts w:ascii="Calibri" w:hAnsi="Calibri"/>
        </w:rPr>
        <w:fldChar w:fldCharType="begin"/>
      </w:r>
      <w:r w:rsidRPr="00287B7E">
        <w:rPr>
          <w:rFonts w:ascii="Calibri" w:hAnsi="Calibri"/>
        </w:rPr>
        <w:instrText xml:space="preserve"> REF _Ref358640255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2.4</w:t>
      </w:r>
      <w:r w:rsidRPr="00287B7E">
        <w:rPr>
          <w:rFonts w:ascii="Calibri" w:hAnsi="Calibri"/>
        </w:rPr>
        <w:fldChar w:fldCharType="end"/>
      </w:r>
      <w:r w:rsidRPr="00287B7E">
        <w:rPr>
          <w:rFonts w:ascii="Calibri" w:hAnsi="Calibri"/>
        </w:rPr>
        <w:t>) by the average market price per tonne (</w:t>
      </w:r>
      <w:r w:rsidRPr="00287B7E">
        <w:rPr>
          <w:rFonts w:ascii="Calibri" w:hAnsi="Calibri"/>
        </w:rPr>
        <w:fldChar w:fldCharType="begin"/>
      </w:r>
      <w:r w:rsidRPr="00287B7E">
        <w:rPr>
          <w:rFonts w:ascii="Calibri" w:hAnsi="Calibri"/>
        </w:rPr>
        <w:instrText xml:space="preserve"> REF _Ref358649241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2.5</w:t>
      </w:r>
      <w:r w:rsidRPr="00287B7E">
        <w:rPr>
          <w:rFonts w:ascii="Calibri" w:hAnsi="Calibri"/>
        </w:rPr>
        <w:fldChar w:fldCharType="end"/>
      </w:r>
      <w:r w:rsidRPr="00287B7E">
        <w:rPr>
          <w:rFonts w:ascii="Calibri" w:hAnsi="Calibri"/>
        </w:rPr>
        <w:t xml:space="preserve">). Following this methodology the average annual value totals £61.1 million. If capitalised over 200 years this totals more than £3.9 billion. </w:t>
      </w:r>
    </w:p>
    <w:p w:rsidR="00527178" w:rsidRDefault="00527178" w:rsidP="00D06A05">
      <w:pPr>
        <w:spacing w:after="200" w:line="360" w:lineRule="auto"/>
        <w:jc w:val="both"/>
        <w:rPr>
          <w:rFonts w:ascii="Calibri" w:hAnsi="Calibri"/>
        </w:rPr>
      </w:pPr>
      <w:r w:rsidRPr="00287B7E">
        <w:rPr>
          <w:rFonts w:ascii="Calibri" w:hAnsi="Calibri"/>
        </w:rPr>
        <w:t xml:space="preserve">As mentioned before in Section </w:t>
      </w:r>
      <w:r w:rsidRPr="00287B7E">
        <w:rPr>
          <w:rFonts w:ascii="Calibri" w:hAnsi="Calibri"/>
        </w:rPr>
        <w:fldChar w:fldCharType="begin"/>
      </w:r>
      <w:r w:rsidRPr="00287B7E">
        <w:rPr>
          <w:rFonts w:ascii="Calibri" w:hAnsi="Calibri"/>
        </w:rPr>
        <w:instrText xml:space="preserve"> REF _Ref358650250 \r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Pr>
          <w:rFonts w:ascii="Calibri" w:hAnsi="Calibri"/>
        </w:rPr>
        <w:t>1.2</w:t>
      </w:r>
      <w:r w:rsidRPr="00287B7E">
        <w:rPr>
          <w:rFonts w:ascii="Calibri" w:hAnsi="Calibri"/>
        </w:rPr>
        <w:fldChar w:fldCharType="end"/>
      </w:r>
      <w:r w:rsidRPr="00287B7E">
        <w:rPr>
          <w:rFonts w:ascii="Calibri" w:hAnsi="Calibri"/>
        </w:rPr>
        <w:t>, this is a gross rather than a net value. The market price has not been adjusted for man-made inputs such as fertiliser, the use of agricultural machinery, energy, labour or potential subsidies. Virtually all ecosystem services have some kind of man-made input, but it is arguable that this proportion is higher in intensive industrial agriculture. We have also excluded from calculations negative external effects on other ecosystem services such as greenhouse gas emissions, diffuse water pollution and losses to biodiversity.</w:t>
      </w:r>
      <w:r w:rsidRPr="00287B7E">
        <w:rPr>
          <w:rFonts w:ascii="Calibri" w:hAnsi="Calibri"/>
          <w:sz w:val="22"/>
          <w:szCs w:val="22"/>
          <w:vertAlign w:val="superscript"/>
          <w:lang w:eastAsia="en-US"/>
        </w:rPr>
        <w:footnoteReference w:id="68"/>
      </w:r>
      <w:r w:rsidRPr="00287B7E">
        <w:rPr>
          <w:rFonts w:ascii="Calibri" w:hAnsi="Calibri"/>
        </w:rPr>
        <w:t xml:space="preserve"> Limited data availability did not allow us to adjust the value for such man-made inputs and externalities, which should in theory be captured as disbenefits to other services though data shortages may mean that they evade valuation. Therefore the findings presented in </w:t>
      </w:r>
      <w:r w:rsidRPr="00287B7E">
        <w:rPr>
          <w:rFonts w:ascii="Calibri" w:hAnsi="Calibri"/>
        </w:rPr>
        <w:fldChar w:fldCharType="begin"/>
      </w:r>
      <w:r w:rsidRPr="00287B7E">
        <w:rPr>
          <w:rFonts w:ascii="Calibri" w:hAnsi="Calibri"/>
        </w:rPr>
        <w:instrText xml:space="preserve"> REF _Ref358651344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2.6</w:t>
      </w:r>
      <w:r w:rsidRPr="00287B7E">
        <w:rPr>
          <w:rFonts w:ascii="Calibri" w:hAnsi="Calibri"/>
        </w:rPr>
        <w:fldChar w:fldCharType="end"/>
      </w:r>
      <w:r w:rsidR="000660E5" w:rsidRPr="00287B7E">
        <w:rPr>
          <w:rFonts w:ascii="Calibri" w:hAnsi="Calibri"/>
        </w:rPr>
        <w:t xml:space="preserve"> should be </w:t>
      </w:r>
      <w:r w:rsidRPr="00287B7E">
        <w:rPr>
          <w:rFonts w:ascii="Calibri" w:hAnsi="Calibri"/>
        </w:rPr>
        <w:t>treated with some care, especially when comparing different ecosystem services.</w:t>
      </w:r>
    </w:p>
    <w:p w:rsidR="008D6809" w:rsidRPr="00287B7E" w:rsidRDefault="008D6809" w:rsidP="00D06A05">
      <w:pPr>
        <w:spacing w:after="200" w:line="360" w:lineRule="auto"/>
        <w:jc w:val="both"/>
        <w:rPr>
          <w:rFonts w:ascii="Calibri" w:hAnsi="Calibri"/>
        </w:rPr>
      </w:pPr>
    </w:p>
    <w:p w:rsidR="00527178" w:rsidRPr="00287B7E" w:rsidRDefault="00527178" w:rsidP="00D06A05">
      <w:pPr>
        <w:pStyle w:val="Caption"/>
        <w:rPr>
          <w:rFonts w:ascii="Calibri" w:hAnsi="Calibri" w:cs="Arial"/>
          <w:color w:val="FF0000"/>
          <w:sz w:val="16"/>
          <w:szCs w:val="16"/>
        </w:rPr>
      </w:pPr>
      <w:bookmarkStart w:id="57" w:name="_Ref358651344"/>
      <w:bookmarkStart w:id="58" w:name="_Toc360621148"/>
      <w:bookmarkStart w:id="59" w:name="_Toc378169746"/>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6</w:t>
      </w:r>
      <w:r w:rsidR="00A47FCE" w:rsidRPr="00287B7E">
        <w:rPr>
          <w:rFonts w:ascii="Calibri" w:hAnsi="Calibri"/>
          <w:color w:val="800000"/>
          <w:sz w:val="16"/>
          <w:szCs w:val="16"/>
        </w:rPr>
        <w:fldChar w:fldCharType="end"/>
      </w:r>
      <w:bookmarkEnd w:id="57"/>
      <w:r w:rsidRPr="00287B7E">
        <w:rPr>
          <w:rFonts w:ascii="Calibri" w:hAnsi="Calibri"/>
          <w:color w:val="800000"/>
          <w:sz w:val="16"/>
          <w:szCs w:val="16"/>
        </w:rPr>
        <w:tab/>
      </w:r>
      <w:r w:rsidRPr="00287B7E">
        <w:rPr>
          <w:rFonts w:ascii="Calibri" w:hAnsi="Calibri" w:cs="Arial"/>
          <w:color w:val="4D4D4D"/>
          <w:sz w:val="24"/>
          <w:szCs w:val="24"/>
        </w:rPr>
        <w:t>Food &amp; Bioenergy Provision by Arable Fields</w:t>
      </w:r>
      <w:bookmarkEnd w:id="58"/>
      <w:bookmarkEnd w:id="59"/>
    </w:p>
    <w:p w:rsidR="00527178" w:rsidRPr="00287B7E" w:rsidRDefault="00BD4AB3" w:rsidP="00326E7E">
      <w:pPr>
        <w:spacing w:after="240" w:line="360" w:lineRule="auto"/>
        <w:jc w:val="both"/>
        <w:rPr>
          <w:rFonts w:ascii="Calibri" w:hAnsi="Calibri" w:cs="Arial"/>
          <w:color w:val="FF0000"/>
        </w:rPr>
      </w:pPr>
      <w:r>
        <w:rPr>
          <w:rFonts w:ascii="Calibri" w:hAnsi="Calibri" w:cs="Arial"/>
          <w:noProof/>
          <w:color w:val="FF0000"/>
        </w:rPr>
        <w:object w:dxaOrig="1440" w:dyaOrig="1440">
          <v:shape id="_x0000_s1103" type="#_x0000_t75" style="position:absolute;left:0;text-align:left;margin-left:0;margin-top:.25pt;width:447.75pt;height:2in;z-index:251668480;mso-position-horizontal:left">
            <v:imagedata r:id="rId22" o:title=""/>
            <w10:wrap type="square" side="right"/>
          </v:shape>
          <o:OLEObject Type="Embed" ProgID="Excel.Sheet.12" ShapeID="_x0000_s1103" DrawAspect="Content" ObjectID="_1579675289" r:id="rId23"/>
        </w:object>
      </w:r>
      <w:r w:rsidR="00527178" w:rsidRPr="00287B7E">
        <w:rPr>
          <w:rFonts w:ascii="Calibri" w:hAnsi="Calibri" w:cs="Arial"/>
          <w:i/>
          <w:color w:val="4D4D4D"/>
          <w:sz w:val="20"/>
          <w:szCs w:val="20"/>
        </w:rPr>
        <w:t>Source:</w:t>
      </w:r>
      <w:r w:rsidR="00527178" w:rsidRPr="00287B7E">
        <w:rPr>
          <w:rFonts w:ascii="Calibri" w:hAnsi="Calibri" w:cs="Arial"/>
          <w:b/>
          <w:i/>
          <w:color w:val="4D4D4D"/>
          <w:sz w:val="20"/>
          <w:szCs w:val="20"/>
        </w:rPr>
        <w:t xml:space="preserve"> Own calculations based on Christie et al. 2011</w:t>
      </w:r>
    </w:p>
    <w:p w:rsidR="00527178" w:rsidRPr="00287B7E" w:rsidRDefault="00527178" w:rsidP="00A51AB8">
      <w:pPr>
        <w:spacing w:after="200" w:line="360" w:lineRule="auto"/>
        <w:jc w:val="both"/>
        <w:rPr>
          <w:rFonts w:ascii="Calibri" w:hAnsi="Calibri"/>
        </w:rPr>
      </w:pPr>
      <w:r w:rsidRPr="00287B7E">
        <w:rPr>
          <w:rFonts w:ascii="Calibri" w:hAnsi="Calibri"/>
        </w:rPr>
        <w:t>The range for the sensitivity analysis has been calculated by adding up the standard derivation of the arable crop yields (</w:t>
      </w:r>
      <w:r w:rsidRPr="00287B7E">
        <w:rPr>
          <w:rFonts w:ascii="Calibri" w:hAnsi="Calibri"/>
        </w:rPr>
        <w:fldChar w:fldCharType="begin"/>
      </w:r>
      <w:r w:rsidRPr="00287B7E">
        <w:rPr>
          <w:rFonts w:ascii="Calibri" w:hAnsi="Calibri"/>
        </w:rPr>
        <w:instrText xml:space="preserve"> REF _Ref358640255 \h </w:instrText>
      </w:r>
      <w:r w:rsidR="00F07F1F"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2.4</w:t>
      </w:r>
      <w:r w:rsidRPr="00287B7E">
        <w:rPr>
          <w:rFonts w:ascii="Calibri" w:hAnsi="Calibri"/>
        </w:rPr>
        <w:fldChar w:fldCharType="end"/>
      </w:r>
      <w:r w:rsidRPr="00287B7E">
        <w:rPr>
          <w:rFonts w:ascii="Calibri" w:hAnsi="Calibri"/>
        </w:rPr>
        <w:t>) and the standard derivation for the average market price per tonne (</w:t>
      </w:r>
      <w:r w:rsidRPr="00287B7E">
        <w:rPr>
          <w:rFonts w:ascii="Calibri" w:hAnsi="Calibri"/>
        </w:rPr>
        <w:fldChar w:fldCharType="begin"/>
      </w:r>
      <w:r w:rsidRPr="00287B7E">
        <w:rPr>
          <w:rFonts w:ascii="Calibri" w:hAnsi="Calibri"/>
        </w:rPr>
        <w:instrText xml:space="preserve"> REF _Ref358649241 \h </w:instrText>
      </w:r>
      <w:r w:rsidR="003332E4"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2.5</w:t>
      </w:r>
      <w:r w:rsidRPr="00287B7E">
        <w:rPr>
          <w:rFonts w:ascii="Calibri" w:hAnsi="Calibri"/>
        </w:rPr>
        <w:fldChar w:fldCharType="end"/>
      </w:r>
      <w:r w:rsidRPr="00287B7E">
        <w:rPr>
          <w:rFonts w:ascii="Calibri" w:hAnsi="Calibri"/>
        </w:rPr>
        <w:t xml:space="preserve">). The range of the applied sensitivity analysis varies from 18% for sugar beet to 45% for peas for harvesting dry. </w:t>
      </w:r>
    </w:p>
    <w:p w:rsidR="00527178" w:rsidRPr="00287B7E" w:rsidRDefault="00527178" w:rsidP="00AC1583">
      <w:pPr>
        <w:spacing w:after="200" w:line="360" w:lineRule="auto"/>
        <w:jc w:val="both"/>
        <w:rPr>
          <w:rFonts w:ascii="Calibri" w:hAnsi="Calibri"/>
        </w:rPr>
      </w:pPr>
      <w:r w:rsidRPr="00287B7E">
        <w:rPr>
          <w:rFonts w:ascii="Calibri" w:hAnsi="Calibri"/>
        </w:rPr>
        <w:t xml:space="preserve">Whilst most crops are used as fodder or for food production, oilseed rape is commonly used as biomass to produce bioenergy. The market for oilseed rape in the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is growing rapidly. Between 2004 and 2007, the area of oilseed rape plants in the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w:t>
      </w:r>
      <w:r w:rsidR="00597367">
        <w:rPr>
          <w:rFonts w:ascii="Calibri" w:hAnsi="Calibri"/>
        </w:rPr>
        <w:t xml:space="preserve">rose </w:t>
      </w:r>
      <w:r w:rsidRPr="00287B7E">
        <w:rPr>
          <w:rFonts w:ascii="Calibri" w:hAnsi="Calibri"/>
        </w:rPr>
        <w:t>from less than 11,000 ha to 240,000 ha.</w:t>
      </w:r>
      <w:r w:rsidRPr="00287B7E">
        <w:rPr>
          <w:rFonts w:ascii="Calibri" w:hAnsi="Calibri"/>
          <w:sz w:val="22"/>
          <w:szCs w:val="22"/>
          <w:vertAlign w:val="superscript"/>
          <w:lang w:eastAsia="en-US"/>
        </w:rPr>
        <w:footnoteReference w:id="69"/>
      </w:r>
      <w:r w:rsidRPr="00287B7E">
        <w:rPr>
          <w:rFonts w:ascii="Calibri" w:hAnsi="Calibri"/>
        </w:rPr>
        <w:t xml:space="preserve"> During the more limited time period between 2009 and 2010, the area of oilseed rape in Staffordshire increased by 22%.</w:t>
      </w:r>
      <w:r w:rsidRPr="00287B7E">
        <w:rPr>
          <w:rFonts w:ascii="Calibri" w:hAnsi="Calibri"/>
          <w:sz w:val="22"/>
          <w:szCs w:val="22"/>
          <w:vertAlign w:val="superscript"/>
          <w:lang w:eastAsia="en-US"/>
        </w:rPr>
        <w:footnoteReference w:id="70"/>
      </w:r>
      <w:r w:rsidRPr="00287B7E">
        <w:rPr>
          <w:rFonts w:ascii="Calibri" w:hAnsi="Calibri"/>
        </w:rPr>
        <w:t xml:space="preserve"> The rapidly increasing market for energy plants is one of the main drivers in </w:t>
      </w:r>
      <w:smartTag w:uri="urn:schemas-microsoft-com:office:smarttags" w:element="place">
        <w:smartTag w:uri="urn:schemas-microsoft-com:office:smarttags" w:element="country-region">
          <w:r w:rsidRPr="00287B7E">
            <w:rPr>
              <w:rFonts w:ascii="Calibri" w:hAnsi="Calibri"/>
            </w:rPr>
            <w:t>UK</w:t>
          </w:r>
        </w:smartTag>
      </w:smartTag>
      <w:r w:rsidRPr="00287B7E">
        <w:rPr>
          <w:rFonts w:ascii="Calibri" w:hAnsi="Calibri"/>
        </w:rPr>
        <w:t xml:space="preserve"> agriculture, mainly driven by policy incentives and market opportunity for bioenergy.</w:t>
      </w:r>
      <w:r w:rsidRPr="00287B7E">
        <w:rPr>
          <w:rFonts w:ascii="Calibri" w:hAnsi="Calibri"/>
          <w:sz w:val="22"/>
          <w:szCs w:val="22"/>
          <w:vertAlign w:val="superscript"/>
          <w:lang w:eastAsia="en-US"/>
        </w:rPr>
        <w:footnoteReference w:id="71"/>
      </w:r>
    </w:p>
    <w:p w:rsidR="00527178" w:rsidRPr="00287B7E" w:rsidRDefault="00527178" w:rsidP="00314597">
      <w:pPr>
        <w:pStyle w:val="Heading2"/>
        <w:numPr>
          <w:ilvl w:val="1"/>
          <w:numId w:val="5"/>
        </w:numPr>
        <w:spacing w:before="360" w:line="360" w:lineRule="auto"/>
        <w:ind w:left="1077"/>
        <w:rPr>
          <w:rFonts w:ascii="Calibri" w:hAnsi="Calibri"/>
        </w:rPr>
      </w:pPr>
      <w:bookmarkStart w:id="60" w:name="_Toc349563010"/>
      <w:bookmarkStart w:id="61" w:name="_Ref358628544"/>
      <w:bookmarkStart w:id="62" w:name="_Toc364710932"/>
      <w:r w:rsidRPr="00287B7E">
        <w:rPr>
          <w:rFonts w:ascii="Calibri" w:hAnsi="Calibri"/>
        </w:rPr>
        <w:t>Timber</w:t>
      </w:r>
      <w:bookmarkEnd w:id="60"/>
      <w:r w:rsidRPr="00287B7E">
        <w:rPr>
          <w:rFonts w:ascii="Calibri" w:hAnsi="Calibri"/>
        </w:rPr>
        <w:t xml:space="preserve"> &amp; Wood Fuel</w:t>
      </w:r>
      <w:bookmarkEnd w:id="61"/>
      <w:bookmarkEnd w:id="62"/>
    </w:p>
    <w:p w:rsidR="00527178" w:rsidRPr="00287B7E" w:rsidRDefault="00527178" w:rsidP="00151F5E">
      <w:pPr>
        <w:spacing w:after="240" w:line="360" w:lineRule="auto"/>
        <w:jc w:val="both"/>
        <w:rPr>
          <w:rFonts w:ascii="Calibri" w:hAnsi="Calibri" w:cs="Arial"/>
        </w:rPr>
      </w:pPr>
      <w:r w:rsidRPr="00287B7E">
        <w:rPr>
          <w:rFonts w:ascii="Calibri" w:hAnsi="Calibri" w:cs="Arial"/>
        </w:rPr>
        <w:t xml:space="preserve">Timber harvested from woodland is used for a variety of purposes including material for buildings, furniture and musical instruments, but also in paper, cardboards and other timber-based products. One can distinguish between softwood (from conifers) and hardwood (from broadleaves). Whilst softwood is easier to work, hardwood has a greater density which makes it useful for construction products requiring a long lifespan. The annually harvested hardwood in </w:t>
      </w:r>
      <w:smartTag w:uri="urn:schemas-microsoft-com:office:smarttags" w:element="place">
        <w:smartTag w:uri="urn:schemas-microsoft-com:office:smarttags" w:element="country-region">
          <w:r w:rsidRPr="00287B7E">
            <w:rPr>
              <w:rFonts w:ascii="Calibri" w:hAnsi="Calibri" w:cs="Arial"/>
            </w:rPr>
            <w:t>England</w:t>
          </w:r>
        </w:smartTag>
      </w:smartTag>
      <w:r w:rsidRPr="00287B7E">
        <w:rPr>
          <w:rFonts w:ascii="Calibri" w:hAnsi="Calibri" w:cs="Arial"/>
        </w:rPr>
        <w:t xml:space="preserve"> has steadily declined within past decades from more than one million green tonnes in 1975 to less than 400,000 green tonnes in 2007. The amount of harvested softwood, on the other hand, has increased from about 1.0 million green tonnes to more than 1.8 million green tonnes within the same time.</w:t>
      </w:r>
      <w:r w:rsidRPr="00287B7E">
        <w:rPr>
          <w:rFonts w:ascii="Calibri" w:hAnsi="Calibri" w:cs="Arial"/>
          <w:vertAlign w:val="superscript"/>
        </w:rPr>
        <w:footnoteReference w:id="72"/>
      </w:r>
      <w:r w:rsidRPr="00287B7E">
        <w:rPr>
          <w:rFonts w:ascii="Calibri" w:hAnsi="Calibri" w:cs="Arial"/>
        </w:rPr>
        <w:t xml:space="preserve"> The woodland products industry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is heavily dependent on imports with 85% of timber, boards and other wood products being imported.</w:t>
      </w:r>
      <w:r w:rsidRPr="00287B7E">
        <w:rPr>
          <w:rFonts w:ascii="Calibri" w:hAnsi="Calibri" w:cs="Arial"/>
          <w:vertAlign w:val="superscript"/>
        </w:rPr>
        <w:footnoteReference w:id="73"/>
      </w:r>
    </w:p>
    <w:p w:rsidR="00527178" w:rsidRPr="00287B7E" w:rsidRDefault="00527178" w:rsidP="00151F5E">
      <w:pPr>
        <w:spacing w:after="240" w:line="360" w:lineRule="auto"/>
        <w:jc w:val="both"/>
        <w:rPr>
          <w:rFonts w:ascii="Calibri" w:hAnsi="Calibri" w:cs="Arial"/>
        </w:rPr>
      </w:pPr>
      <w:r w:rsidRPr="00287B7E">
        <w:rPr>
          <w:rFonts w:ascii="Calibri" w:hAnsi="Calibri" w:cs="Arial"/>
        </w:rPr>
        <w:t xml:space="preserve">Within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region the woodland and forestry industry accounts for about 1.3% of total employment of which only a fraction (5%) is forestry and logging. The majority (65%) is related to manufacturing of woodland products such as furniture, pulp and paper. In the West Midlands Region at least 1,000 people are employed in primary production. The whole sector (including secondary and tertiary activities) provides jobs for about 12,500 people in the West Midlands Region.</w:t>
      </w:r>
      <w:r w:rsidRPr="00287B7E">
        <w:rPr>
          <w:rStyle w:val="FootnoteReference"/>
          <w:rFonts w:ascii="Calibri" w:hAnsi="Calibri" w:cs="Arial"/>
        </w:rPr>
        <w:footnoteReference w:id="74"/>
      </w:r>
    </w:p>
    <w:p w:rsidR="00527178" w:rsidRPr="00287B7E" w:rsidRDefault="00527178" w:rsidP="00151F5E">
      <w:pPr>
        <w:spacing w:after="240" w:line="360" w:lineRule="auto"/>
        <w:jc w:val="both"/>
        <w:rPr>
          <w:rFonts w:ascii="Calibri" w:hAnsi="Calibri" w:cs="Arial"/>
        </w:rPr>
      </w:pPr>
      <w:r w:rsidRPr="00287B7E">
        <w:rPr>
          <w:rFonts w:ascii="Calibri" w:hAnsi="Calibri" w:cs="Arial"/>
        </w:rPr>
        <w:t>In Staffordshire about 2,600 people are employed in forestry related sectors. Most of them in secondary processing but about 200 jobs are in primary production (forestry, logging and related services).</w:t>
      </w:r>
      <w:r w:rsidRPr="00287B7E">
        <w:rPr>
          <w:rStyle w:val="FootnoteReference"/>
          <w:rFonts w:ascii="Calibri" w:hAnsi="Calibri" w:cs="Arial"/>
        </w:rPr>
        <w:footnoteReference w:id="75"/>
      </w:r>
      <w:r w:rsidRPr="00287B7E">
        <w:rPr>
          <w:rFonts w:ascii="Calibri" w:hAnsi="Calibri" w:cs="Arial"/>
        </w:rPr>
        <w:t xml:space="preserve"> In </w:t>
      </w:r>
      <w:smartTag w:uri="urn:schemas-microsoft-com:office:smarttags" w:element="PlaceName">
        <w:r w:rsidRPr="00287B7E">
          <w:rPr>
            <w:rFonts w:ascii="Calibri" w:hAnsi="Calibri" w:cs="Arial"/>
          </w:rPr>
          <w:t>Cannock</w:t>
        </w:r>
      </w:smartTag>
      <w:r w:rsidRPr="00287B7E">
        <w:rPr>
          <w:rFonts w:ascii="Calibri" w:hAnsi="Calibri" w:cs="Arial"/>
        </w:rPr>
        <w:t xml:space="preserve"> </w:t>
      </w:r>
      <w:smartTag w:uri="urn:schemas-microsoft-com:office:smarttags" w:element="PlaceName">
        <w:r w:rsidRPr="00287B7E">
          <w:rPr>
            <w:rFonts w:ascii="Calibri" w:hAnsi="Calibri" w:cs="Arial"/>
          </w:rPr>
          <w:t>Chase</w:t>
        </w:r>
      </w:smartTag>
      <w:r w:rsidRPr="00287B7E">
        <w:rPr>
          <w:rFonts w:ascii="Calibri" w:hAnsi="Calibri" w:cs="Arial"/>
        </w:rPr>
        <w:t xml:space="preserve"> </w:t>
      </w:r>
      <w:smartTag w:uri="urn:schemas-microsoft-com:office:smarttags" w:element="PlaceName">
        <w:r w:rsidR="004A7D7E" w:rsidRPr="00287B7E">
          <w:rPr>
            <w:rFonts w:ascii="Calibri" w:hAnsi="Calibri" w:cs="Arial"/>
          </w:rPr>
          <w:t>Forest</w:t>
        </w:r>
      </w:smartTag>
      <w:r w:rsidR="004A7D7E" w:rsidRPr="00287B7E">
        <w:rPr>
          <w:rFonts w:ascii="Calibri" w:hAnsi="Calibri" w:cs="Arial"/>
        </w:rPr>
        <w:t xml:space="preserve"> </w:t>
      </w:r>
      <w:r w:rsidRPr="00287B7E">
        <w:rPr>
          <w:rFonts w:ascii="Calibri" w:hAnsi="Calibri" w:cs="Arial"/>
        </w:rPr>
        <w:t xml:space="preserve">(located between Stafford and </w:t>
      </w:r>
      <w:smartTag w:uri="urn:schemas-microsoft-com:office:smarttags" w:element="place">
        <w:smartTag w:uri="urn:schemas-microsoft-com:office:smarttags" w:element="City">
          <w:r w:rsidRPr="00287B7E">
            <w:rPr>
              <w:rFonts w:ascii="Calibri" w:hAnsi="Calibri" w:cs="Arial"/>
            </w:rPr>
            <w:t>Birmingham</w:t>
          </w:r>
        </w:smartTag>
      </w:smartTag>
      <w:r w:rsidRPr="00287B7E">
        <w:rPr>
          <w:rFonts w:ascii="Calibri" w:hAnsi="Calibri" w:cs="Arial"/>
        </w:rPr>
        <w:t>) alone the forest industry provides an estimated 110 FTE jobs in forest management, standing sales, harvesting, production and hauliers.</w:t>
      </w:r>
      <w:r w:rsidRPr="00287B7E">
        <w:rPr>
          <w:rFonts w:ascii="Calibri" w:hAnsi="Calibri" w:cs="Arial"/>
          <w:vertAlign w:val="superscript"/>
        </w:rPr>
        <w:footnoteReference w:id="76"/>
      </w:r>
      <w:r w:rsidRPr="00287B7E">
        <w:rPr>
          <w:rFonts w:ascii="Calibri" w:hAnsi="Calibri" w:cs="Arial"/>
        </w:rPr>
        <w:t xml:space="preserve"> In 2003/04 felling and thinning licenses were permitted for 200 ha of woodland in Staffordshire. Only a minority of these licenses were provided for clear-felling.</w:t>
      </w:r>
      <w:r w:rsidRPr="00287B7E">
        <w:rPr>
          <w:rFonts w:ascii="Calibri" w:hAnsi="Calibri" w:cs="Arial"/>
          <w:vertAlign w:val="superscript"/>
        </w:rPr>
        <w:footnoteReference w:id="77"/>
      </w:r>
      <w:r w:rsidRPr="00287B7E">
        <w:rPr>
          <w:rFonts w:ascii="Calibri" w:hAnsi="Calibri" w:cs="Arial"/>
        </w:rPr>
        <w:t xml:space="preserve"> </w:t>
      </w:r>
    </w:p>
    <w:p w:rsidR="00527178" w:rsidRPr="00287B7E" w:rsidRDefault="00527178" w:rsidP="009E3749">
      <w:pPr>
        <w:spacing w:after="240" w:line="360" w:lineRule="auto"/>
        <w:jc w:val="both"/>
        <w:rPr>
          <w:rFonts w:ascii="Calibri" w:hAnsi="Calibri" w:cs="Arial"/>
        </w:rPr>
      </w:pPr>
      <w:r w:rsidRPr="00287B7E">
        <w:rPr>
          <w:rFonts w:ascii="Calibri" w:hAnsi="Calibri" w:cs="Arial"/>
        </w:rPr>
        <w:t xml:space="preserve">As timber is a marketable good, market prices can generally be used as an indicator of the value of the ecosystem service timber provision. 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Region, timber production in 2009 was estimated at 391.424 m</w:t>
      </w:r>
      <w:r w:rsidRPr="00287B7E">
        <w:rPr>
          <w:rFonts w:ascii="Calibri" w:hAnsi="Calibri" w:cs="Arial"/>
          <w:vertAlign w:val="superscript"/>
        </w:rPr>
        <w:t>3</w:t>
      </w:r>
      <w:r w:rsidRPr="00287B7E">
        <w:rPr>
          <w:rFonts w:ascii="Calibri" w:hAnsi="Calibri" w:cs="Arial"/>
        </w:rPr>
        <w:t xml:space="preserve"> with a gross product of £11.3 million.</w:t>
      </w:r>
      <w:r w:rsidRPr="00287B7E">
        <w:rPr>
          <w:rFonts w:ascii="Calibri" w:hAnsi="Calibri" w:cs="Arial"/>
          <w:vertAlign w:val="superscript"/>
        </w:rPr>
        <w:footnoteReference w:id="78"/>
      </w:r>
    </w:p>
    <w:p w:rsidR="00527178" w:rsidRPr="00287B7E" w:rsidRDefault="00527178" w:rsidP="00CF5CAF">
      <w:pPr>
        <w:spacing w:after="240" w:line="360" w:lineRule="auto"/>
        <w:jc w:val="both"/>
        <w:rPr>
          <w:rFonts w:ascii="Calibri" w:hAnsi="Calibri" w:cs="Arial"/>
        </w:rPr>
      </w:pPr>
      <w:r w:rsidRPr="00287B7E">
        <w:rPr>
          <w:rFonts w:ascii="Calibri" w:hAnsi="Calibri" w:cs="Arial"/>
        </w:rPr>
        <w:t>The current level of timber production from woodland in Staffordshire is in the region of 37,000 tonnes per annum. If adopted as annual figure, this can be seen as a conservative assumption because timber production is estimated to increase to over 40,000 tonnes annually within the next five years. The average timber price is £35/t (green weight) and is estimated to remain comparatively constant over time (in real prices) although fluctuations mainly due to exchange rate fluctuations.</w:t>
      </w:r>
      <w:r w:rsidRPr="00287B7E">
        <w:rPr>
          <w:rFonts w:ascii="Calibri" w:hAnsi="Calibri" w:cs="Arial"/>
          <w:vertAlign w:val="superscript"/>
        </w:rPr>
        <w:footnoteReference w:id="79"/>
      </w:r>
      <w:r w:rsidRPr="00287B7E">
        <w:rPr>
          <w:rFonts w:ascii="Calibri" w:hAnsi="Calibri" w:cs="Arial"/>
        </w:rPr>
        <w:t xml:space="preserve"> This results in an annual value of timber provision of woodland in Staffordshire of almost £1.3 million.</w:t>
      </w:r>
    </w:p>
    <w:p w:rsidR="00527178" w:rsidRPr="00287B7E" w:rsidRDefault="00527178" w:rsidP="00CF5CAF">
      <w:pPr>
        <w:spacing w:after="240" w:line="360" w:lineRule="auto"/>
        <w:jc w:val="both"/>
        <w:rPr>
          <w:rFonts w:ascii="Calibri" w:hAnsi="Calibri" w:cs="Arial"/>
        </w:rPr>
      </w:pPr>
      <w:r w:rsidRPr="00287B7E">
        <w:rPr>
          <w:rFonts w:ascii="Calibri" w:hAnsi="Calibri" w:cs="Arial"/>
        </w:rPr>
        <w:t xml:space="preserve">To take fluctuations in market process but also risks and uncertainties related to diseases and natural hazards into account a range of 20% has been applied for the sensitivity analysis. The results of the sensitivity analysis and the capitalised values can be reviewed in </w:t>
      </w:r>
      <w:r w:rsidR="00F07F1F" w:rsidRPr="00287B7E">
        <w:rPr>
          <w:rFonts w:ascii="Calibri" w:hAnsi="Calibri" w:cs="Arial"/>
        </w:rPr>
        <w:fldChar w:fldCharType="begin"/>
      </w:r>
      <w:r w:rsidR="00F07F1F" w:rsidRPr="00287B7E">
        <w:rPr>
          <w:rFonts w:ascii="Calibri" w:hAnsi="Calibri" w:cs="Arial"/>
        </w:rPr>
        <w:instrText xml:space="preserve"> REF _Ref364693978 \h  \* MERGEFORMAT </w:instrText>
      </w:r>
      <w:r w:rsidR="00F07F1F" w:rsidRPr="00287B7E">
        <w:rPr>
          <w:rFonts w:ascii="Calibri" w:hAnsi="Calibri" w:cs="Arial"/>
        </w:rPr>
      </w:r>
      <w:r w:rsidR="00F07F1F"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2.7</w:t>
      </w:r>
      <w:r w:rsidR="00F07F1F" w:rsidRPr="00287B7E">
        <w:rPr>
          <w:rFonts w:ascii="Calibri" w:hAnsi="Calibri" w:cs="Arial"/>
        </w:rPr>
        <w:fldChar w:fldCharType="end"/>
      </w:r>
      <w:r w:rsidR="00F07F1F" w:rsidRPr="00287B7E">
        <w:rPr>
          <w:rFonts w:ascii="Calibri" w:hAnsi="Calibri" w:cs="Arial"/>
        </w:rPr>
        <w:t xml:space="preserve"> </w:t>
      </w:r>
      <w:r w:rsidRPr="00287B7E">
        <w:rPr>
          <w:rFonts w:ascii="Calibri" w:hAnsi="Calibri" w:cs="Arial"/>
        </w:rPr>
        <w:t>below.</w:t>
      </w:r>
    </w:p>
    <w:p w:rsidR="00527178" w:rsidRPr="00287B7E" w:rsidRDefault="00527178" w:rsidP="00CF5CAF">
      <w:pPr>
        <w:pStyle w:val="Caption"/>
        <w:rPr>
          <w:rFonts w:ascii="Calibri" w:hAnsi="Calibri" w:cs="Arial"/>
          <w:color w:val="auto"/>
          <w:sz w:val="16"/>
          <w:szCs w:val="16"/>
        </w:rPr>
      </w:pPr>
      <w:bookmarkStart w:id="63" w:name="_Ref364693978"/>
      <w:bookmarkStart w:id="64" w:name="_Toc360621149"/>
      <w:bookmarkStart w:id="65" w:name="_Toc378169747"/>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7</w:t>
      </w:r>
      <w:r w:rsidR="00A47FCE" w:rsidRPr="00287B7E">
        <w:rPr>
          <w:rFonts w:ascii="Calibri" w:hAnsi="Calibri"/>
          <w:color w:val="800000"/>
          <w:sz w:val="16"/>
          <w:szCs w:val="16"/>
        </w:rPr>
        <w:fldChar w:fldCharType="end"/>
      </w:r>
      <w:bookmarkEnd w:id="63"/>
      <w:r w:rsidRPr="00287B7E">
        <w:rPr>
          <w:rFonts w:ascii="Calibri" w:hAnsi="Calibri"/>
          <w:color w:val="auto"/>
          <w:sz w:val="16"/>
          <w:szCs w:val="16"/>
        </w:rPr>
        <w:tab/>
      </w:r>
      <w:r w:rsidRPr="00287B7E">
        <w:rPr>
          <w:rFonts w:ascii="Calibri" w:hAnsi="Calibri" w:cs="Arial"/>
          <w:color w:val="4D4D4D"/>
          <w:sz w:val="24"/>
          <w:szCs w:val="24"/>
        </w:rPr>
        <w:t xml:space="preserve">Timber Provision by </w:t>
      </w:r>
      <w:smartTag w:uri="urn:schemas-microsoft-com:office:smarttags" w:element="place">
        <w:smartTag w:uri="urn:schemas-microsoft-com:office:smarttags" w:element="City">
          <w:r w:rsidRPr="00287B7E">
            <w:rPr>
              <w:rFonts w:ascii="Calibri" w:hAnsi="Calibri" w:cs="Arial"/>
              <w:color w:val="4D4D4D"/>
              <w:sz w:val="24"/>
              <w:szCs w:val="24"/>
            </w:rPr>
            <w:t>Woodland</w:t>
          </w:r>
        </w:smartTag>
      </w:smartTag>
      <w:bookmarkEnd w:id="64"/>
      <w:bookmarkEnd w:id="65"/>
    </w:p>
    <w:p w:rsidR="00F07F1F" w:rsidRPr="00287B7E" w:rsidRDefault="00527178" w:rsidP="00F07F1F">
      <w:pPr>
        <w:jc w:val="both"/>
        <w:rPr>
          <w:rFonts w:ascii="Calibri" w:hAnsi="Calibri" w:cs="Arial"/>
          <w:color w:val="FF0000"/>
        </w:rPr>
      </w:pPr>
      <w:r w:rsidRPr="00287B7E">
        <w:rPr>
          <w:rFonts w:ascii="Calibri" w:hAnsi="Calibri" w:cs="Arial"/>
          <w:color w:val="FF0000"/>
        </w:rPr>
        <w:object w:dxaOrig="9051" w:dyaOrig="713">
          <v:shape id="_x0000_i1026" type="#_x0000_t75" style="width:447.9pt;height:36pt" o:ole="">
            <v:imagedata r:id="rId24" o:title=""/>
          </v:shape>
          <o:OLEObject Type="Embed" ProgID="Excel.Sheet.12" ShapeID="_x0000_i1026" DrawAspect="Content" ObjectID="_1579675276" r:id="rId25"/>
        </w:object>
      </w:r>
    </w:p>
    <w:p w:rsidR="00527178" w:rsidRPr="00287B7E" w:rsidRDefault="00F07F1F" w:rsidP="00CF5CAF">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00527178" w:rsidRPr="00287B7E">
        <w:rPr>
          <w:rFonts w:ascii="Calibri" w:hAnsi="Calibri" w:cs="Arial"/>
          <w:i/>
          <w:color w:val="4D4D4D"/>
          <w:sz w:val="20"/>
          <w:szCs w:val="20"/>
        </w:rPr>
        <w:t>:</w:t>
      </w:r>
      <w:r w:rsidR="00527178" w:rsidRPr="00287B7E">
        <w:rPr>
          <w:rFonts w:ascii="Calibri" w:hAnsi="Calibri" w:cs="Arial"/>
          <w:b/>
          <w:i/>
          <w:color w:val="4D4D4D"/>
          <w:sz w:val="20"/>
          <w:szCs w:val="20"/>
        </w:rPr>
        <w:t xml:space="preserve"> </w:t>
      </w:r>
      <w:r w:rsidR="004A7D7E" w:rsidRPr="00287B7E">
        <w:rPr>
          <w:rFonts w:ascii="Calibri" w:hAnsi="Calibri" w:cs="Arial"/>
          <w:b/>
          <w:i/>
          <w:color w:val="4D4D4D"/>
          <w:sz w:val="20"/>
          <w:szCs w:val="20"/>
        </w:rPr>
        <w:t>Author</w:t>
      </w:r>
      <w:r w:rsidR="00527178" w:rsidRPr="00287B7E">
        <w:rPr>
          <w:rFonts w:ascii="Calibri" w:hAnsi="Calibri" w:cs="Arial"/>
          <w:b/>
          <w:i/>
          <w:color w:val="4D4D4D"/>
          <w:sz w:val="20"/>
          <w:szCs w:val="20"/>
        </w:rPr>
        <w:t xml:space="preserve"> calculations based on data provided by the Forestry Commission</w:t>
      </w:r>
    </w:p>
    <w:p w:rsidR="00527178" w:rsidRPr="00287B7E" w:rsidRDefault="00527178" w:rsidP="00151F5E">
      <w:pPr>
        <w:spacing w:after="240" w:line="360" w:lineRule="auto"/>
        <w:jc w:val="both"/>
        <w:rPr>
          <w:rFonts w:ascii="Calibri" w:hAnsi="Calibri" w:cs="Arial"/>
        </w:rPr>
      </w:pPr>
      <w:r w:rsidRPr="00287B7E">
        <w:rPr>
          <w:rFonts w:ascii="Calibri" w:hAnsi="Calibri" w:cs="Arial"/>
        </w:rPr>
        <w:t>The wood fuel market in Staffordshire is less well analysed and relevant statistics are lacking. The roadside price can be expected to be in the region of £35-£40 per tonne but statistics about the annual volume produced in Staffordshire are not available.</w:t>
      </w:r>
      <w:r w:rsidRPr="00287B7E">
        <w:rPr>
          <w:rStyle w:val="FootnoteReference"/>
          <w:rFonts w:ascii="Calibri" w:hAnsi="Calibri" w:cs="Arial"/>
        </w:rPr>
        <w:footnoteReference w:id="80"/>
      </w:r>
      <w:r w:rsidRPr="00287B7E">
        <w:rPr>
          <w:rFonts w:ascii="Calibri" w:hAnsi="Calibri" w:cs="Arial"/>
        </w:rPr>
        <w:t xml:space="preserve"> Therefore a quantification of this ecosystem service was not possible within scope of this investigation. However, the value would only be a fraction of the timber value. Within the past five years the use of hardwood for wood fuel has increased in </w:t>
      </w:r>
      <w:smartTag w:uri="urn:schemas-microsoft-com:office:smarttags" w:element="place">
        <w:smartTag w:uri="urn:schemas-microsoft-com:office:smarttags" w:element="country-region">
          <w:r w:rsidRPr="00287B7E">
            <w:rPr>
              <w:rFonts w:ascii="Calibri" w:hAnsi="Calibri" w:cs="Arial"/>
            </w:rPr>
            <w:t>England</w:t>
          </w:r>
        </w:smartTag>
      </w:smartTag>
      <w:r w:rsidRPr="00287B7E">
        <w:rPr>
          <w:rFonts w:ascii="Calibri" w:hAnsi="Calibri" w:cs="Arial"/>
        </w:rPr>
        <w:t>, but it still occurs at a low level.</w:t>
      </w:r>
      <w:r w:rsidRPr="00287B7E">
        <w:rPr>
          <w:rFonts w:ascii="Calibri" w:hAnsi="Calibri" w:cs="Arial"/>
          <w:vertAlign w:val="superscript"/>
        </w:rPr>
        <w:footnoteReference w:id="81"/>
      </w:r>
      <w:r w:rsidRPr="00287B7E">
        <w:rPr>
          <w:rFonts w:ascii="Calibri" w:hAnsi="Calibri" w:cs="Arial"/>
        </w:rPr>
        <w:t xml:space="preserve"> </w:t>
      </w:r>
      <w:smartTag w:uri="urn:schemas-microsoft-com:office:smarttags" w:element="place">
        <w:smartTag w:uri="urn:schemas-microsoft-com:office:smarttags" w:element="country-region">
          <w:r w:rsidRPr="00287B7E">
            <w:rPr>
              <w:rFonts w:ascii="Calibri" w:hAnsi="Calibri" w:cs="Arial"/>
            </w:rPr>
            <w:t>England</w:t>
          </w:r>
        </w:smartTag>
      </w:smartTag>
      <w:r w:rsidRPr="00287B7E">
        <w:rPr>
          <w:rFonts w:ascii="Calibri" w:hAnsi="Calibri" w:cs="Arial"/>
        </w:rPr>
        <w:t>’s wood fuel strategy contains plans to harvest about 2 million tonnes (Mt) of woodland annually at the national scale to produce wood fuel.</w:t>
      </w:r>
      <w:r w:rsidRPr="00287B7E">
        <w:rPr>
          <w:rFonts w:ascii="Calibri" w:hAnsi="Calibri" w:cs="Arial"/>
          <w:vertAlign w:val="superscript"/>
        </w:rPr>
        <w:footnoteReference w:id="82"/>
      </w:r>
    </w:p>
    <w:p w:rsidR="00527178" w:rsidRPr="00287B7E" w:rsidRDefault="00527178" w:rsidP="00562378">
      <w:pPr>
        <w:pStyle w:val="Heading2"/>
        <w:numPr>
          <w:ilvl w:val="1"/>
          <w:numId w:val="5"/>
        </w:numPr>
        <w:spacing w:before="360" w:line="360" w:lineRule="auto"/>
        <w:ind w:left="1077"/>
        <w:rPr>
          <w:rFonts w:ascii="Calibri" w:hAnsi="Calibri"/>
        </w:rPr>
      </w:pPr>
      <w:bookmarkStart w:id="66" w:name="_Toc349563011"/>
      <w:bookmarkStart w:id="67" w:name="_Ref358628245"/>
      <w:bookmarkStart w:id="68" w:name="_Toc364710933"/>
      <w:r w:rsidRPr="00287B7E">
        <w:rPr>
          <w:rFonts w:ascii="Calibri" w:hAnsi="Calibri"/>
        </w:rPr>
        <w:t>Wild Food</w:t>
      </w:r>
      <w:bookmarkEnd w:id="66"/>
      <w:bookmarkEnd w:id="67"/>
      <w:bookmarkEnd w:id="68"/>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The ecosystem service ‘wild food’ mainly refers to the non-commercial use of food gathered or hunted from nature. Therefore the ecosystem service wild food provision can be distinguished from commercial food and agriculture as covered in Section </w:t>
      </w:r>
      <w:r w:rsidRPr="00287B7E">
        <w:rPr>
          <w:rFonts w:ascii="Calibri" w:hAnsi="Calibri" w:cs="Arial"/>
        </w:rPr>
        <w:fldChar w:fldCharType="begin"/>
      </w:r>
      <w:r w:rsidRPr="00287B7E">
        <w:rPr>
          <w:rFonts w:ascii="Calibri" w:hAnsi="Calibri" w:cs="Arial"/>
        </w:rPr>
        <w:instrText xml:space="preserve"> REF _Ref357429062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2.1</w:t>
      </w:r>
      <w:r w:rsidRPr="00287B7E">
        <w:rPr>
          <w:rFonts w:ascii="Calibri" w:hAnsi="Calibri" w:cs="Arial"/>
        </w:rPr>
        <w:fldChar w:fldCharType="end"/>
      </w:r>
      <w:r w:rsidRPr="00287B7E">
        <w:rPr>
          <w:rFonts w:ascii="Calibri" w:hAnsi="Calibri" w:cs="Arial"/>
        </w:rPr>
        <w:t xml:space="preserve">. However, some game animals might still be sold to consumers or retailers after hunting. This ecosystem service is not restricted to the value of the harvested products; but also includes the value of the process of gathering or hunting, including for example the sense of wellbeing and community whilst gathering or hunting food from nature. </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Wild animals hunted for sports in the </w:t>
      </w:r>
      <w:smartTag w:uri="urn:schemas-microsoft-com:office:smarttags" w:element="country-region">
        <w:smartTag w:uri="urn:schemas-microsoft-com:office:smarttags" w:element="place">
          <w:r w:rsidRPr="00287B7E">
            <w:rPr>
              <w:rFonts w:ascii="Calibri" w:hAnsi="Calibri" w:cs="Arial"/>
            </w:rPr>
            <w:t>UK</w:t>
          </w:r>
        </w:smartTag>
      </w:smartTag>
      <w:r w:rsidRPr="00287B7E">
        <w:rPr>
          <w:rFonts w:ascii="Calibri" w:hAnsi="Calibri" w:cs="Arial"/>
        </w:rPr>
        <w:t xml:space="preserve"> include for example deer, hare, pheasant, and partridge; but also fish, mallard and other bird species. Most game species are eaten after being hunted. Although game species are wild animals, </w:t>
      </w:r>
      <w:r w:rsidR="00782AF2">
        <w:rPr>
          <w:rFonts w:ascii="Calibri" w:hAnsi="Calibri" w:cs="Arial"/>
        </w:rPr>
        <w:t xml:space="preserve">albeit not all native to the UK, </w:t>
      </w:r>
      <w:r w:rsidRPr="00287B7E">
        <w:rPr>
          <w:rFonts w:ascii="Calibri" w:hAnsi="Calibri" w:cs="Arial"/>
        </w:rPr>
        <w:t>their habitats are sometimes managed to enhance the</w:t>
      </w:r>
      <w:r w:rsidR="00597367">
        <w:rPr>
          <w:rFonts w:ascii="Calibri" w:hAnsi="Calibri" w:cs="Arial"/>
        </w:rPr>
        <w:t>ir</w:t>
      </w:r>
      <w:r w:rsidRPr="00287B7E">
        <w:rPr>
          <w:rFonts w:ascii="Calibri" w:hAnsi="Calibri" w:cs="Arial"/>
        </w:rPr>
        <w:t xml:space="preserve"> population. Whilst the number of some game animals such as pheasants and red-legged partridges shot annually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vertAlign w:val="superscript"/>
        </w:rPr>
        <w:footnoteReference w:id="83"/>
      </w:r>
      <w:r w:rsidRPr="00287B7E">
        <w:rPr>
          <w:rFonts w:ascii="Calibri" w:hAnsi="Calibri" w:cs="Arial"/>
        </w:rPr>
        <w:t xml:space="preserve"> has increased significantly over the past 50 years, the number of harvested game birds has declined between 1970 and 2000.</w:t>
      </w:r>
      <w:r w:rsidRPr="00287B7E">
        <w:rPr>
          <w:rFonts w:ascii="Calibri" w:hAnsi="Calibri" w:cs="Arial"/>
          <w:vertAlign w:val="superscript"/>
        </w:rPr>
        <w:footnoteReference w:id="84"/>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To calculate the value of wild food benefits, findings of the study </w:t>
      </w:r>
      <w:r w:rsidRPr="00287B7E">
        <w:rPr>
          <w:rFonts w:ascii="Calibri" w:hAnsi="Calibri" w:cs="Arial"/>
          <w:i/>
        </w:rPr>
        <w:t xml:space="preserve">“The Economic Valuation of the Ecosystem Service Benefits delivered by the </w:t>
      </w:r>
      <w:smartTag w:uri="urn:schemas-microsoft-com:office:smarttags" w:element="place">
        <w:smartTag w:uri="urn:schemas-microsoft-com:office:smarttags" w:element="country-region">
          <w:r w:rsidRPr="00287B7E">
            <w:rPr>
              <w:rFonts w:ascii="Calibri" w:hAnsi="Calibri" w:cs="Arial"/>
              <w:i/>
            </w:rPr>
            <w:t>UK</w:t>
          </w:r>
        </w:smartTag>
      </w:smartTag>
      <w:r w:rsidRPr="00287B7E">
        <w:rPr>
          <w:rFonts w:ascii="Calibri" w:hAnsi="Calibri" w:cs="Arial"/>
          <w:i/>
        </w:rPr>
        <w:t xml:space="preserve"> Biodiversity Action Plan</w:t>
      </w:r>
      <w:r w:rsidRPr="00287B7E">
        <w:rPr>
          <w:rFonts w:ascii="Calibri" w:eastAsia="MS Mincho" w:hAnsi="Calibri" w:cs="MS Mincho"/>
          <w:i/>
        </w:rPr>
        <w:t>”</w:t>
      </w:r>
      <w:r w:rsidRPr="00287B7E">
        <w:rPr>
          <w:rFonts w:ascii="Calibri" w:eastAsia="MS Mincho" w:hAnsi="Calibri"/>
          <w:vertAlign w:val="superscript"/>
        </w:rPr>
        <w:footnoteReference w:id="85"/>
      </w:r>
      <w:r w:rsidRPr="00287B7E">
        <w:rPr>
          <w:rFonts w:ascii="Calibri" w:eastAsia="MS Mincho" w:hAnsi="Calibri" w:cs="MS Mincho"/>
        </w:rPr>
        <w:t xml:space="preserve"> </w:t>
      </w:r>
      <w:r w:rsidRPr="00287B7E">
        <w:rPr>
          <w:rFonts w:ascii="Calibri" w:hAnsi="Calibri" w:cs="Arial"/>
        </w:rPr>
        <w:t xml:space="preserve">have been recalculated for the purpose of this investigation. In Christie et al. (2011) ‘wild food’ is defined as </w:t>
      </w:r>
      <w:r w:rsidRPr="00287B7E">
        <w:rPr>
          <w:rFonts w:ascii="Calibri" w:hAnsi="Calibri" w:cs="Arial"/>
          <w:i/>
        </w:rPr>
        <w:t>“non-rare food products that people might gather / hunt from nature”</w:t>
      </w:r>
      <w:r w:rsidRPr="00287B7E">
        <w:rPr>
          <w:rFonts w:ascii="Calibri" w:hAnsi="Calibri" w:cs="Arial"/>
        </w:rPr>
        <w:t>.</w:t>
      </w:r>
      <w:r w:rsidRPr="00287B7E">
        <w:rPr>
          <w:rFonts w:ascii="Calibri" w:hAnsi="Calibri"/>
          <w:vertAlign w:val="superscript"/>
        </w:rPr>
        <w:footnoteReference w:id="86"/>
      </w:r>
      <w:r w:rsidRPr="00287B7E">
        <w:rPr>
          <w:rFonts w:ascii="Calibri" w:hAnsi="Calibri" w:cs="Arial"/>
        </w:rPr>
        <w:t xml:space="preserve"> These calculations were based on the extent of habitat available to support wild animals and food for harvesting. For further details about the methodology see Appendix </w:t>
      </w:r>
      <w:r w:rsidRPr="00287B7E">
        <w:rPr>
          <w:rFonts w:ascii="Calibri" w:hAnsi="Calibri" w:cs="Arial"/>
        </w:rPr>
        <w:fldChar w:fldCharType="begin"/>
      </w:r>
      <w:r w:rsidRPr="00287B7E">
        <w:rPr>
          <w:rFonts w:ascii="Calibri" w:hAnsi="Calibri" w:cs="Arial"/>
        </w:rPr>
        <w:instrText xml:space="preserve"> REF _Ref357431926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I.B</w:t>
      </w:r>
      <w:r w:rsidRPr="00287B7E">
        <w:rPr>
          <w:rFonts w:ascii="Calibri" w:hAnsi="Calibri" w:cs="Arial"/>
        </w:rPr>
        <w:fldChar w:fldCharType="end"/>
      </w:r>
      <w:r w:rsidRPr="00287B7E">
        <w:rPr>
          <w:rFonts w:ascii="Calibri" w:hAnsi="Calibri" w:cs="Arial"/>
        </w:rPr>
        <w:t>.</w:t>
      </w:r>
    </w:p>
    <w:p w:rsidR="00527178" w:rsidRPr="00287B7E" w:rsidRDefault="00527178" w:rsidP="00562378">
      <w:pPr>
        <w:spacing w:after="240" w:line="360" w:lineRule="auto"/>
        <w:jc w:val="both"/>
        <w:rPr>
          <w:rFonts w:ascii="Calibri" w:hAnsi="Calibri" w:cs="Arial"/>
        </w:rPr>
      </w:pPr>
      <w:r w:rsidRPr="00287B7E">
        <w:rPr>
          <w:rFonts w:ascii="Calibri" w:hAnsi="Calibri" w:cs="Arial"/>
        </w:rPr>
        <w:t>A direct link between the area of habitat and wild food provision has been assumed i</w:t>
      </w:r>
      <w:r w:rsidR="00A54271" w:rsidRPr="00287B7E">
        <w:rPr>
          <w:rFonts w:ascii="Calibri" w:hAnsi="Calibri" w:cs="Arial"/>
        </w:rPr>
        <w:t>n the original study. For this Ecosystem A</w:t>
      </w:r>
      <w:r w:rsidRPr="00287B7E">
        <w:rPr>
          <w:rFonts w:ascii="Calibri" w:hAnsi="Calibri" w:cs="Arial"/>
        </w:rPr>
        <w:t xml:space="preserve">ssessment only, the WTP per ha ‘within own region’ has been applied for the best guess estimate. It is arguable that most wild food products provided by habitats in Staffordshire are extracted by residents from the </w:t>
      </w:r>
      <w:smartTag w:uri="urn:schemas-microsoft-com:office:smarttags" w:element="place">
        <w:r w:rsidRPr="00287B7E">
          <w:rPr>
            <w:rFonts w:ascii="Calibri" w:hAnsi="Calibri" w:cs="Arial"/>
          </w:rPr>
          <w:t>West Midlands</w:t>
        </w:r>
      </w:smartTag>
      <w:r w:rsidRPr="00287B7E">
        <w:rPr>
          <w:rFonts w:ascii="Calibri" w:hAnsi="Calibri" w:cs="Arial"/>
        </w:rPr>
        <w:t xml:space="preserve"> region rather than visitors from outside. This assumption is in line with the general purpose of providing a conservative estimate. The total WTP (within and outside own region) has been applied for the high threshold of the sensitivity analysis. Additionally a range of 70% has been applied for the sensitivity analysis to take uncertainties, caveats and potential transfer errors into account. </w:t>
      </w:r>
      <w:r w:rsidR="00973381" w:rsidRPr="00287B7E">
        <w:rPr>
          <w:rFonts w:ascii="Calibri" w:hAnsi="Calibri" w:cs="Arial"/>
        </w:rPr>
        <w:t xml:space="preserve">Such applied ranges have been judged by the authors and are based on the accuracy of baseline data as well as the accuracy of the primary valuation study. </w:t>
      </w:r>
      <w:r w:rsidRPr="00287B7E">
        <w:rPr>
          <w:rFonts w:ascii="Calibri" w:hAnsi="Calibri" w:cs="Arial"/>
        </w:rPr>
        <w:t xml:space="preserve">For calculations review Appendix B of this report. </w:t>
      </w:r>
    </w:p>
    <w:p w:rsidR="00527178" w:rsidRPr="00287B7E" w:rsidRDefault="00527178" w:rsidP="00881784">
      <w:pPr>
        <w:spacing w:after="240" w:line="360" w:lineRule="auto"/>
        <w:jc w:val="both"/>
        <w:rPr>
          <w:rFonts w:ascii="Calibri" w:hAnsi="Calibri" w:cs="Arial"/>
          <w:color w:val="FF0000"/>
        </w:rPr>
      </w:pPr>
      <w:r w:rsidRPr="00287B7E">
        <w:rPr>
          <w:rFonts w:ascii="Calibri" w:hAnsi="Calibri" w:cs="Arial"/>
        </w:rPr>
        <w:t xml:space="preserve">The annual value of wild food collected and hunted including wild plants, fruit and fungi, and game animals in Staffordshire totals £1.6 million (£5.1m – 0.5m). When capitalised over 200 years, this results in almost £104 million; stating the best guess. The detailed findings are summarised in </w:t>
      </w:r>
      <w:r w:rsidRPr="00287B7E">
        <w:rPr>
          <w:rFonts w:ascii="Calibri" w:hAnsi="Calibri"/>
        </w:rPr>
        <w:fldChar w:fldCharType="begin"/>
      </w:r>
      <w:r w:rsidRPr="00287B7E">
        <w:rPr>
          <w:rFonts w:ascii="Calibri" w:hAnsi="Calibri"/>
        </w:rPr>
        <w:instrText xml:space="preserve"> REF _Ref357434737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2.8</w:t>
      </w:r>
      <w:r w:rsidRPr="00287B7E">
        <w:rPr>
          <w:rFonts w:ascii="Calibri" w:hAnsi="Calibri"/>
        </w:rPr>
        <w:fldChar w:fldCharType="end"/>
      </w:r>
      <w:r w:rsidRPr="00287B7E">
        <w:rPr>
          <w:rFonts w:ascii="Calibri" w:hAnsi="Calibri" w:cs="Arial"/>
        </w:rPr>
        <w:t xml:space="preserve"> below.</w:t>
      </w:r>
    </w:p>
    <w:p w:rsidR="00527178" w:rsidRPr="00287B7E" w:rsidRDefault="00527178" w:rsidP="00677865">
      <w:pPr>
        <w:pStyle w:val="Caption"/>
        <w:rPr>
          <w:rFonts w:ascii="Calibri" w:hAnsi="Calibri" w:cs="Arial"/>
          <w:color w:val="FF0000"/>
          <w:sz w:val="16"/>
          <w:szCs w:val="16"/>
        </w:rPr>
      </w:pPr>
      <w:bookmarkStart w:id="69" w:name="_Ref357434737"/>
      <w:bookmarkStart w:id="70" w:name="_Toc360621150"/>
      <w:bookmarkStart w:id="71" w:name="_Toc378169748"/>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8</w:t>
      </w:r>
      <w:r w:rsidR="00A47FCE" w:rsidRPr="00287B7E">
        <w:rPr>
          <w:rFonts w:ascii="Calibri" w:hAnsi="Calibri"/>
          <w:color w:val="800000"/>
          <w:sz w:val="16"/>
          <w:szCs w:val="16"/>
        </w:rPr>
        <w:fldChar w:fldCharType="end"/>
      </w:r>
      <w:bookmarkEnd w:id="69"/>
      <w:r w:rsidRPr="00287B7E">
        <w:rPr>
          <w:rFonts w:ascii="Calibri" w:hAnsi="Calibri"/>
          <w:color w:val="800000"/>
          <w:sz w:val="16"/>
          <w:szCs w:val="16"/>
        </w:rPr>
        <w:tab/>
      </w:r>
      <w:r w:rsidRPr="00287B7E">
        <w:rPr>
          <w:rFonts w:ascii="Calibri" w:hAnsi="Calibri" w:cs="Arial"/>
          <w:color w:val="4D4D4D"/>
          <w:sz w:val="24"/>
          <w:szCs w:val="24"/>
        </w:rPr>
        <w:t>Wild Food Provision by Different Habitats</w:t>
      </w:r>
      <w:bookmarkEnd w:id="70"/>
      <w:bookmarkEnd w:id="71"/>
    </w:p>
    <w:p w:rsidR="00973381" w:rsidRPr="00287B7E" w:rsidRDefault="00527178" w:rsidP="00973381">
      <w:pPr>
        <w:jc w:val="both"/>
        <w:rPr>
          <w:rFonts w:ascii="Calibri" w:hAnsi="Calibri" w:cs="Arial"/>
          <w:color w:val="FF0000"/>
        </w:rPr>
      </w:pPr>
      <w:r w:rsidRPr="00287B7E">
        <w:rPr>
          <w:rFonts w:ascii="Calibri" w:hAnsi="Calibri" w:cs="Arial"/>
          <w:color w:val="FF0000"/>
        </w:rPr>
        <w:object w:dxaOrig="9051" w:dyaOrig="6689">
          <v:shape id="_x0000_i1027" type="#_x0000_t75" style="width:447.9pt;height:334.05pt" o:ole="">
            <v:imagedata r:id="rId26" o:title=""/>
          </v:shape>
          <o:OLEObject Type="Embed" ProgID="Excel.Sheet.12" ShapeID="_x0000_i1027" DrawAspect="Content" ObjectID="_1579675277" r:id="rId27"/>
        </w:object>
      </w:r>
    </w:p>
    <w:p w:rsidR="00527178" w:rsidRPr="00287B7E" w:rsidRDefault="00973381" w:rsidP="005E326B">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Author</w:t>
      </w:r>
      <w:r w:rsidR="00527178" w:rsidRPr="00287B7E">
        <w:rPr>
          <w:rFonts w:ascii="Calibri" w:hAnsi="Calibri" w:cs="Arial"/>
          <w:b/>
          <w:i/>
          <w:color w:val="4D4D4D"/>
          <w:sz w:val="20"/>
          <w:szCs w:val="20"/>
        </w:rPr>
        <w:t xml:space="preserve"> calculations based on Christie et al. 2011</w:t>
      </w:r>
    </w:p>
    <w:p w:rsidR="00527178" w:rsidRPr="00287B7E" w:rsidRDefault="00527178" w:rsidP="00314597">
      <w:pPr>
        <w:pStyle w:val="Heading2"/>
        <w:numPr>
          <w:ilvl w:val="1"/>
          <w:numId w:val="5"/>
        </w:numPr>
        <w:spacing w:before="360" w:line="360" w:lineRule="auto"/>
        <w:ind w:left="1077"/>
        <w:rPr>
          <w:rFonts w:ascii="Calibri" w:hAnsi="Calibri"/>
        </w:rPr>
      </w:pPr>
      <w:bookmarkStart w:id="72" w:name="_Toc349563012"/>
      <w:bookmarkStart w:id="73" w:name="_Ref358628515"/>
      <w:bookmarkStart w:id="74" w:name="_Toc364710934"/>
      <w:r w:rsidRPr="00287B7E">
        <w:rPr>
          <w:rFonts w:ascii="Calibri" w:hAnsi="Calibri"/>
        </w:rPr>
        <w:t>Ornamental Resources &amp; Non-food Products</w:t>
      </w:r>
      <w:bookmarkEnd w:id="72"/>
      <w:bookmarkEnd w:id="73"/>
      <w:bookmarkEnd w:id="74"/>
    </w:p>
    <w:p w:rsidR="00527178" w:rsidRPr="00287B7E" w:rsidRDefault="00527178" w:rsidP="005E326B">
      <w:pPr>
        <w:spacing w:after="240" w:line="360" w:lineRule="auto"/>
        <w:jc w:val="both"/>
        <w:rPr>
          <w:rFonts w:ascii="Calibri" w:hAnsi="Calibri" w:cs="Arial"/>
        </w:rPr>
      </w:pPr>
      <w:r w:rsidRPr="00287B7E">
        <w:rPr>
          <w:rFonts w:ascii="Calibri" w:hAnsi="Calibri" w:cs="Arial"/>
        </w:rPr>
        <w:t>Apart from food products and commercially harvested woodland products, ecosystems in Staffordshire also provide a range of ornamental resources and other non-food products e.g. used for artistic or educational purposes. This includes for example wild flowers and plants for garden and indoor decoration.</w:t>
      </w:r>
      <w:r w:rsidRPr="00287B7E">
        <w:rPr>
          <w:rStyle w:val="FootnoteReference"/>
          <w:rFonts w:ascii="Calibri" w:hAnsi="Calibri" w:cs="Arial"/>
        </w:rPr>
        <w:footnoteReference w:id="87"/>
      </w:r>
      <w:r w:rsidRPr="00287B7E">
        <w:rPr>
          <w:rFonts w:ascii="Calibri" w:hAnsi="Calibri" w:cs="Arial"/>
        </w:rPr>
        <w:t xml:space="preserve"> Ornamental resources also include stones, minerals, pieces of wood and fossils collected from the countryside. The non-commercial collection of firewood is also included in this category. </w:t>
      </w:r>
    </w:p>
    <w:p w:rsidR="00527178" w:rsidRPr="00287B7E" w:rsidRDefault="00527178" w:rsidP="000B51A9">
      <w:pPr>
        <w:spacing w:after="240" w:line="360" w:lineRule="auto"/>
        <w:jc w:val="both"/>
        <w:rPr>
          <w:rFonts w:ascii="Calibri" w:hAnsi="Calibri" w:cs="Arial"/>
        </w:rPr>
      </w:pPr>
      <w:r w:rsidRPr="00287B7E">
        <w:rPr>
          <w:rFonts w:ascii="Calibri" w:hAnsi="Calibri" w:cs="Arial"/>
        </w:rPr>
        <w:t xml:space="preserve">To calculate the value of non-food products, findings provided in Christie et al. (2011) have been recalculated for the purpose of this investigation. As for wild food a direct link between the area of habitat and the provision of non-food products has been assumed. For further details about the methodology see Appendix B. </w:t>
      </w:r>
    </w:p>
    <w:p w:rsidR="00527178" w:rsidRPr="00287B7E" w:rsidRDefault="00527178" w:rsidP="000B51A9">
      <w:pPr>
        <w:spacing w:after="240" w:line="360" w:lineRule="auto"/>
        <w:jc w:val="both"/>
        <w:rPr>
          <w:rFonts w:ascii="Calibri" w:hAnsi="Calibri" w:cs="Arial"/>
        </w:rPr>
      </w:pPr>
      <w:r w:rsidRPr="00287B7E">
        <w:rPr>
          <w:rFonts w:ascii="Calibri" w:hAnsi="Calibri" w:cs="Arial"/>
        </w:rPr>
        <w:t xml:space="preserve">Non-food products and ornamental resources provided by habitats in Staffordshire each year can be valued at £2.3 million, stating the best guess. If capitalised over 200 years this results in a value of £148.6 million. Detailed figures including the results of the sensitivity analysis are summarised in </w:t>
      </w:r>
      <w:r w:rsidRPr="00287B7E">
        <w:rPr>
          <w:rFonts w:ascii="Calibri" w:hAnsi="Calibri"/>
        </w:rPr>
        <w:fldChar w:fldCharType="begin"/>
      </w:r>
      <w:r w:rsidRPr="00287B7E">
        <w:rPr>
          <w:rFonts w:ascii="Calibri" w:hAnsi="Calibri"/>
        </w:rPr>
        <w:instrText xml:space="preserve"> REF _Ref358114684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2.9</w:t>
      </w:r>
      <w:r w:rsidRPr="00287B7E">
        <w:rPr>
          <w:rFonts w:ascii="Calibri" w:hAnsi="Calibri"/>
        </w:rPr>
        <w:fldChar w:fldCharType="end"/>
      </w:r>
      <w:r w:rsidRPr="00287B7E">
        <w:rPr>
          <w:rFonts w:ascii="Calibri" w:hAnsi="Calibri" w:cs="Arial"/>
        </w:rPr>
        <w:t xml:space="preserve">. </w:t>
      </w:r>
    </w:p>
    <w:p w:rsidR="00973381" w:rsidRPr="00287B7E" w:rsidRDefault="00527178" w:rsidP="000B51A9">
      <w:pPr>
        <w:spacing w:after="240" w:line="360" w:lineRule="auto"/>
        <w:jc w:val="both"/>
        <w:rPr>
          <w:rFonts w:ascii="Calibri" w:hAnsi="Calibri" w:cs="Arial"/>
        </w:rPr>
      </w:pPr>
      <w:r w:rsidRPr="00287B7E">
        <w:rPr>
          <w:rFonts w:ascii="Calibri" w:hAnsi="Calibri" w:cs="Arial"/>
        </w:rPr>
        <w:t xml:space="preserve">Such resources are often overlooked when assessing ecosystem services as studies usually focus on commercial provisioning services. However, non-commercial resources also provide a considerable value to human wellbeing in Staffordshire, and may be indicative of associated cultural services (such as enjoyment of the outdoor environment, of the formation of communities sharing common interest) which have been assessed in Chapter </w:t>
      </w:r>
      <w:r w:rsidRPr="00287B7E">
        <w:rPr>
          <w:rFonts w:ascii="Calibri" w:hAnsi="Calibri" w:cs="Arial"/>
        </w:rPr>
        <w:fldChar w:fldCharType="begin"/>
      </w:r>
      <w:r w:rsidRPr="00287B7E">
        <w:rPr>
          <w:rFonts w:ascii="Calibri" w:hAnsi="Calibri" w:cs="Arial"/>
        </w:rPr>
        <w:instrText xml:space="preserve"> REF _Ref358890313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w:t>
      </w:r>
      <w:r w:rsidRPr="00287B7E">
        <w:rPr>
          <w:rFonts w:ascii="Calibri" w:hAnsi="Calibri" w:cs="Arial"/>
        </w:rPr>
        <w:fldChar w:fldCharType="end"/>
      </w:r>
      <w:r w:rsidRPr="00287B7E">
        <w:rPr>
          <w:rFonts w:ascii="Calibri" w:hAnsi="Calibri" w:cs="Arial"/>
        </w:rPr>
        <w:t xml:space="preserve">. </w:t>
      </w:r>
    </w:p>
    <w:p w:rsidR="00527178" w:rsidRPr="00287B7E" w:rsidRDefault="00527178" w:rsidP="00DA6F7A">
      <w:pPr>
        <w:pStyle w:val="Caption"/>
        <w:rPr>
          <w:rFonts w:ascii="Calibri" w:hAnsi="Calibri" w:cs="Arial"/>
          <w:color w:val="FF0000"/>
          <w:sz w:val="16"/>
          <w:szCs w:val="16"/>
        </w:rPr>
      </w:pPr>
      <w:bookmarkStart w:id="75" w:name="_Ref358114684"/>
      <w:bookmarkStart w:id="76" w:name="_Toc360621151"/>
      <w:bookmarkStart w:id="77" w:name="_Toc378169749"/>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9</w:t>
      </w:r>
      <w:r w:rsidR="00A47FCE" w:rsidRPr="00287B7E">
        <w:rPr>
          <w:rFonts w:ascii="Calibri" w:hAnsi="Calibri"/>
          <w:color w:val="800000"/>
          <w:sz w:val="16"/>
          <w:szCs w:val="16"/>
        </w:rPr>
        <w:fldChar w:fldCharType="end"/>
      </w:r>
      <w:bookmarkEnd w:id="75"/>
      <w:r w:rsidRPr="00287B7E">
        <w:rPr>
          <w:rFonts w:ascii="Calibri" w:hAnsi="Calibri"/>
          <w:color w:val="800000"/>
          <w:sz w:val="16"/>
          <w:szCs w:val="16"/>
        </w:rPr>
        <w:tab/>
      </w:r>
      <w:r w:rsidRPr="00287B7E">
        <w:rPr>
          <w:rFonts w:ascii="Calibri" w:hAnsi="Calibri" w:cs="Arial"/>
          <w:color w:val="4D4D4D"/>
          <w:sz w:val="24"/>
          <w:szCs w:val="24"/>
        </w:rPr>
        <w:t>Non-Food Products Provided by Different Habitats</w:t>
      </w:r>
      <w:bookmarkEnd w:id="76"/>
      <w:bookmarkEnd w:id="77"/>
    </w:p>
    <w:p w:rsidR="00973381" w:rsidRPr="00287B7E" w:rsidRDefault="00527178" w:rsidP="00973381">
      <w:pPr>
        <w:jc w:val="both"/>
        <w:rPr>
          <w:rFonts w:ascii="Calibri" w:hAnsi="Calibri" w:cs="Arial"/>
          <w:color w:val="FF0000"/>
        </w:rPr>
      </w:pPr>
      <w:r w:rsidRPr="00287B7E">
        <w:rPr>
          <w:rFonts w:ascii="Calibri" w:hAnsi="Calibri" w:cs="Arial"/>
          <w:color w:val="FF0000"/>
        </w:rPr>
        <w:object w:dxaOrig="9051" w:dyaOrig="6473">
          <v:shape id="_x0000_i1028" type="#_x0000_t75" style="width:447.9pt;height:324pt" o:ole="">
            <v:imagedata r:id="rId28" o:title=""/>
          </v:shape>
          <o:OLEObject Type="Embed" ProgID="Excel.Sheet.12" ShapeID="_x0000_i1028" DrawAspect="Content" ObjectID="_1579675278" r:id="rId29"/>
        </w:object>
      </w:r>
    </w:p>
    <w:p w:rsidR="00527178" w:rsidRPr="00287B7E" w:rsidRDefault="00527178" w:rsidP="00DA6F7A">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314597">
      <w:pPr>
        <w:pStyle w:val="Heading2"/>
        <w:numPr>
          <w:ilvl w:val="1"/>
          <w:numId w:val="5"/>
        </w:numPr>
        <w:spacing w:before="360" w:line="360" w:lineRule="auto"/>
        <w:ind w:left="1077"/>
        <w:rPr>
          <w:rFonts w:ascii="Calibri" w:hAnsi="Calibri"/>
        </w:rPr>
      </w:pPr>
      <w:bookmarkStart w:id="78" w:name="_Toc349563013"/>
      <w:bookmarkStart w:id="79" w:name="_Toc364710935"/>
      <w:r w:rsidRPr="00287B7E">
        <w:rPr>
          <w:rFonts w:ascii="Calibri" w:hAnsi="Calibri"/>
        </w:rPr>
        <w:t>Water Supply</w:t>
      </w:r>
      <w:bookmarkEnd w:id="78"/>
      <w:bookmarkEnd w:id="79"/>
      <w:r w:rsidRPr="00287B7E">
        <w:rPr>
          <w:rFonts w:ascii="Calibri" w:hAnsi="Calibri"/>
        </w:rPr>
        <w:t xml:space="preserve"> </w:t>
      </w:r>
    </w:p>
    <w:p w:rsidR="00527178" w:rsidRPr="00287B7E" w:rsidRDefault="00527178" w:rsidP="005F3C63">
      <w:pPr>
        <w:spacing w:after="240" w:line="360" w:lineRule="auto"/>
        <w:jc w:val="both"/>
        <w:rPr>
          <w:rFonts w:ascii="Calibri" w:hAnsi="Calibri" w:cs="Arial"/>
        </w:rPr>
      </w:pPr>
      <w:r w:rsidRPr="00287B7E">
        <w:rPr>
          <w:rFonts w:ascii="Calibri" w:hAnsi="Calibri" w:cs="Arial"/>
        </w:rPr>
        <w:t xml:space="preserve">The ecosystem service ‘water supply’ refers to the provision of fresh water and groundwater that is directly consumed by people, for example through private consumption, agriculture, aquaculture, industry or energy production. The </w:t>
      </w:r>
      <w:r w:rsidR="004B37E1">
        <w:rPr>
          <w:rFonts w:ascii="Calibri" w:hAnsi="Calibri" w:cs="Arial"/>
        </w:rPr>
        <w:t>r</w:t>
      </w:r>
      <w:r w:rsidRPr="00287B7E">
        <w:rPr>
          <w:rFonts w:ascii="Calibri" w:hAnsi="Calibri" w:cs="Arial"/>
        </w:rPr>
        <w:t xml:space="preserve">egulatory services of flood or water quality regulation are evaluated respectively in Section </w:t>
      </w:r>
      <w:r w:rsidRPr="00287B7E">
        <w:rPr>
          <w:rFonts w:ascii="Calibri" w:hAnsi="Calibri" w:cs="Arial"/>
        </w:rPr>
        <w:fldChar w:fldCharType="begin"/>
      </w:r>
      <w:r w:rsidRPr="00287B7E">
        <w:rPr>
          <w:rFonts w:ascii="Calibri" w:hAnsi="Calibri" w:cs="Arial"/>
        </w:rPr>
        <w:instrText xml:space="preserve"> REF _Ref360209579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4.3</w:t>
      </w:r>
      <w:r w:rsidRPr="00287B7E">
        <w:rPr>
          <w:rFonts w:ascii="Calibri" w:hAnsi="Calibri" w:cs="Arial"/>
        </w:rPr>
        <w:fldChar w:fldCharType="end"/>
      </w:r>
      <w:r w:rsidRPr="00287B7E">
        <w:rPr>
          <w:rFonts w:ascii="Calibri" w:hAnsi="Calibri" w:cs="Arial"/>
        </w:rPr>
        <w:t xml:space="preserve">and </w:t>
      </w:r>
      <w:r w:rsidRPr="00287B7E">
        <w:rPr>
          <w:rFonts w:ascii="Calibri" w:hAnsi="Calibri" w:cs="Arial"/>
        </w:rPr>
        <w:fldChar w:fldCharType="begin"/>
      </w:r>
      <w:r w:rsidRPr="00287B7E">
        <w:rPr>
          <w:rFonts w:ascii="Calibri" w:hAnsi="Calibri" w:cs="Arial"/>
        </w:rPr>
        <w:instrText xml:space="preserve"> REF _Ref360209580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4.4</w:t>
      </w:r>
      <w:r w:rsidRPr="00287B7E">
        <w:rPr>
          <w:rFonts w:ascii="Calibri" w:hAnsi="Calibri" w:cs="Arial"/>
        </w:rPr>
        <w:fldChar w:fldCharType="end"/>
      </w:r>
      <w:r w:rsidRPr="00287B7E">
        <w:rPr>
          <w:rFonts w:ascii="Calibri" w:hAnsi="Calibri" w:cs="Arial"/>
        </w:rPr>
        <w:t xml:space="preserve">. In </w:t>
      </w:r>
      <w:smartTag w:uri="urn:schemas-microsoft-com:office:smarttags" w:element="country-region">
        <w:r w:rsidRPr="00287B7E">
          <w:rPr>
            <w:rFonts w:ascii="Calibri" w:hAnsi="Calibri" w:cs="Arial"/>
          </w:rPr>
          <w:t>England</w:t>
        </w:r>
      </w:smartTag>
      <w:r w:rsidRPr="00287B7E">
        <w:rPr>
          <w:rFonts w:ascii="Calibri" w:hAnsi="Calibri" w:cs="Arial"/>
        </w:rPr>
        <w:t xml:space="preserve"> and </w:t>
      </w:r>
      <w:smartTag w:uri="urn:schemas-microsoft-com:office:smarttags" w:element="place">
        <w:smartTag w:uri="urn:schemas-microsoft-com:office:smarttags" w:element="country-region">
          <w:r w:rsidRPr="00287B7E">
            <w:rPr>
              <w:rFonts w:ascii="Calibri" w:hAnsi="Calibri" w:cs="Arial"/>
            </w:rPr>
            <w:t>Wales</w:t>
          </w:r>
        </w:smartTag>
      </w:smartTag>
      <w:r w:rsidRPr="00287B7E">
        <w:rPr>
          <w:rFonts w:ascii="Calibri" w:hAnsi="Calibri" w:cs="Arial"/>
        </w:rPr>
        <w:t>, the amount of water abstracted for public water supply declined from more than 17 billion litres per day in 1990 to less than 15 billion litres per day in 2009.</w:t>
      </w:r>
      <w:r w:rsidRPr="00287B7E">
        <w:rPr>
          <w:rFonts w:ascii="Calibri" w:hAnsi="Calibri" w:cs="Arial"/>
          <w:vertAlign w:val="superscript"/>
        </w:rPr>
        <w:footnoteReference w:id="88"/>
      </w:r>
      <w:r w:rsidRPr="00287B7E">
        <w:rPr>
          <w:rFonts w:ascii="Calibri" w:hAnsi="Calibri" w:cs="Arial"/>
        </w:rPr>
        <w:t xml:space="preserve"> This decline occurred despite population increasing over the same period. This can be explained by more efficient use of water and a reduced demand by industry. Another factor is that the leakage rate in the public supply network has declined from 23% in the late 1990s to 16% by 2009.</w:t>
      </w:r>
      <w:r w:rsidRPr="00287B7E">
        <w:rPr>
          <w:rFonts w:ascii="Calibri" w:hAnsi="Calibri" w:cs="Arial"/>
          <w:vertAlign w:val="superscript"/>
        </w:rPr>
        <w:footnoteReference w:id="89"/>
      </w:r>
    </w:p>
    <w:p w:rsidR="00527178" w:rsidRPr="00287B7E" w:rsidRDefault="00527178" w:rsidP="005F3C63">
      <w:pPr>
        <w:spacing w:after="240" w:line="360" w:lineRule="auto"/>
        <w:jc w:val="both"/>
        <w:rPr>
          <w:rFonts w:ascii="Calibri" w:hAnsi="Calibri" w:cs="Arial"/>
        </w:rPr>
      </w:pPr>
      <w:r w:rsidRPr="00287B7E">
        <w:rPr>
          <w:rFonts w:ascii="Calibri" w:hAnsi="Calibri" w:cs="Arial"/>
        </w:rPr>
        <w:t>In addition to the direct value to people of fresh water extraction, aquatic systems also support many other services, including the biodiversity that is instrumental in ‘producing’ many of these services, all of which also benefit human wellbeing though this supporting function is not covered within this section.</w:t>
      </w:r>
      <w:r w:rsidRPr="00287B7E">
        <w:rPr>
          <w:rFonts w:ascii="Calibri" w:hAnsi="Calibri"/>
          <w:vertAlign w:val="superscript"/>
        </w:rPr>
        <w:footnoteReference w:id="90"/>
      </w:r>
      <w:r w:rsidRPr="00287B7E">
        <w:rPr>
          <w:rFonts w:ascii="Calibri" w:hAnsi="Calibri" w:cs="Arial"/>
        </w:rPr>
        <w:t xml:space="preserve"> Its value is instead captured through its contribution to other services such as food production and biodiversity.</w:t>
      </w:r>
    </w:p>
    <w:p w:rsidR="00527178" w:rsidRPr="00287B7E" w:rsidRDefault="00527178" w:rsidP="005F3C63">
      <w:pPr>
        <w:spacing w:after="240" w:line="360" w:lineRule="auto"/>
        <w:jc w:val="both"/>
        <w:rPr>
          <w:rFonts w:ascii="Calibri" w:hAnsi="Calibri" w:cs="Arial"/>
        </w:rPr>
      </w:pPr>
      <w:r w:rsidRPr="00287B7E">
        <w:rPr>
          <w:rFonts w:ascii="Calibri" w:hAnsi="Calibri" w:cs="Arial"/>
        </w:rPr>
        <w:t>Neither have water bodies, including rivers and lakes</w:t>
      </w:r>
      <w:r w:rsidR="004B37E1">
        <w:rPr>
          <w:rFonts w:ascii="Calibri" w:hAnsi="Calibri" w:cs="Arial"/>
        </w:rPr>
        <w:t>,</w:t>
      </w:r>
      <w:r w:rsidRPr="00287B7E">
        <w:rPr>
          <w:rFonts w:ascii="Calibri" w:hAnsi="Calibri" w:cs="Arial"/>
        </w:rPr>
        <w:t xml:space="preserve"> been evaluated in monetary terms within this investigation. Despite the importance of this ‘blue infrastructure’ for the provision, storage and distribution of water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data </w:t>
      </w:r>
      <w:r w:rsidR="00C44864" w:rsidRPr="00287B7E">
        <w:rPr>
          <w:rFonts w:ascii="Calibri" w:hAnsi="Calibri" w:cs="Arial"/>
        </w:rPr>
        <w:t>is</w:t>
      </w:r>
      <w:r w:rsidRPr="00287B7E">
        <w:rPr>
          <w:rFonts w:ascii="Calibri" w:hAnsi="Calibri" w:cs="Arial"/>
        </w:rPr>
        <w:t xml:space="preserve"> lacking or</w:t>
      </w:r>
      <w:r w:rsidR="00C44864" w:rsidRPr="00287B7E">
        <w:rPr>
          <w:rFonts w:ascii="Calibri" w:hAnsi="Calibri" w:cs="Arial"/>
        </w:rPr>
        <w:t xml:space="preserve"> unsuitable for assessment</w:t>
      </w:r>
      <w:r w:rsidRPr="00287B7E">
        <w:rPr>
          <w:rFonts w:ascii="Calibri" w:hAnsi="Calibri" w:cs="Arial"/>
        </w:rPr>
        <w:t>.</w:t>
      </w:r>
    </w:p>
    <w:p w:rsidR="00C06F06" w:rsidRPr="00287B7E" w:rsidRDefault="00527178" w:rsidP="00D5181A">
      <w:pPr>
        <w:spacing w:after="200" w:line="360" w:lineRule="auto"/>
        <w:jc w:val="both"/>
        <w:rPr>
          <w:rFonts w:ascii="Calibri" w:hAnsi="Calibri" w:cs="Arial"/>
        </w:rPr>
      </w:pPr>
      <w:r w:rsidRPr="00287B7E">
        <w:rPr>
          <w:rFonts w:ascii="Calibri" w:hAnsi="Calibri" w:cs="Arial"/>
        </w:rPr>
        <w:t>When considering wetland syst</w:t>
      </w:r>
      <w:r w:rsidR="00A54271" w:rsidRPr="00287B7E">
        <w:rPr>
          <w:rFonts w:ascii="Calibri" w:hAnsi="Calibri" w:cs="Arial"/>
        </w:rPr>
        <w:t>ems within this element of the Ecosystem A</w:t>
      </w:r>
      <w:r w:rsidRPr="00287B7E">
        <w:rPr>
          <w:rFonts w:ascii="Calibri" w:hAnsi="Calibri" w:cs="Arial"/>
        </w:rPr>
        <w:t xml:space="preserve">ssessment, only direct water supply by wetlands was considered. With a value of about £10,000 annually, this contribution to the provision of fresh water is very small if compared to other ecosystem services (see Appendix A for calculations). </w:t>
      </w:r>
      <w:r w:rsidR="009D1895">
        <w:rPr>
          <w:rFonts w:ascii="Calibri" w:hAnsi="Calibri" w:cs="Arial"/>
        </w:rPr>
        <w:t>Where the availability of fresh water is not constrained, this water supply service may be of low importan</w:t>
      </w:r>
      <w:r w:rsidR="002632F3">
        <w:rPr>
          <w:rFonts w:ascii="Calibri" w:hAnsi="Calibri" w:cs="Arial"/>
        </w:rPr>
        <w:t>ce</w:t>
      </w:r>
      <w:r w:rsidRPr="00287B7E">
        <w:rPr>
          <w:rFonts w:ascii="Calibri" w:hAnsi="Calibri" w:cs="Arial"/>
        </w:rPr>
        <w:t xml:space="preserve">. However, this value is likely to increase in the future because water availability for immediate abstraction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may be reduced by 10% by 2060.</w:t>
      </w:r>
      <w:r w:rsidR="001031CC" w:rsidRPr="00287B7E">
        <w:rPr>
          <w:rFonts w:ascii="Calibri" w:hAnsi="Calibri"/>
          <w:vertAlign w:val="superscript"/>
        </w:rPr>
        <w:footnoteReference w:id="91"/>
      </w:r>
      <w:r w:rsidRPr="00287B7E">
        <w:rPr>
          <w:rFonts w:ascii="Calibri" w:hAnsi="Calibri" w:cs="Arial"/>
        </w:rPr>
        <w:t xml:space="preserve"> This may also affect </w:t>
      </w:r>
      <w:r w:rsidR="002E5133">
        <w:rPr>
          <w:rFonts w:ascii="Calibri" w:hAnsi="Calibri" w:cs="Arial"/>
        </w:rPr>
        <w:t xml:space="preserve">the availability of adequate </w:t>
      </w:r>
      <w:r w:rsidRPr="00287B7E">
        <w:rPr>
          <w:rFonts w:ascii="Calibri" w:hAnsi="Calibri" w:cs="Arial"/>
        </w:rPr>
        <w:t>provision of water at constant costs to the end-user</w:t>
      </w:r>
      <w:r w:rsidR="00C06F06">
        <w:rPr>
          <w:rFonts w:ascii="Calibri" w:hAnsi="Calibri" w:cs="Arial"/>
        </w:rPr>
        <w:t xml:space="preserve">. </w:t>
      </w:r>
      <w:r w:rsidR="00C06F06" w:rsidRPr="00C06F06">
        <w:rPr>
          <w:rFonts w:ascii="Calibri" w:hAnsi="Calibri" w:cs="Arial"/>
        </w:rPr>
        <w:t>There are parts of Staffordshire where water supply may become a constraint on development due to impacts on statutory nature conservation sites</w:t>
      </w:r>
      <w:r w:rsidR="00C06F06">
        <w:rPr>
          <w:rFonts w:ascii="Calibri" w:hAnsi="Calibri" w:cs="Arial"/>
        </w:rPr>
        <w:t xml:space="preserve">, for example </w:t>
      </w:r>
      <w:r w:rsidR="00C06F06" w:rsidRPr="00C06F06">
        <w:rPr>
          <w:rFonts w:ascii="Calibri" w:hAnsi="Calibri" w:cs="Arial"/>
        </w:rPr>
        <w:t>aquifers affecting Cannock Chase SAC, River Mease SAC abstraction</w:t>
      </w:r>
      <w:r w:rsidR="00C06F06">
        <w:rPr>
          <w:rFonts w:ascii="Calibri" w:hAnsi="Calibri" w:cs="Arial"/>
        </w:rPr>
        <w:t>.</w:t>
      </w:r>
    </w:p>
    <w:p w:rsidR="00527178" w:rsidRPr="00287B7E" w:rsidRDefault="00527178" w:rsidP="0039696B">
      <w:pPr>
        <w:pStyle w:val="Heading1"/>
        <w:numPr>
          <w:ilvl w:val="0"/>
          <w:numId w:val="5"/>
        </w:numPr>
        <w:spacing w:line="360" w:lineRule="auto"/>
        <w:ind w:left="714" w:hanging="357"/>
        <w:rPr>
          <w:rFonts w:ascii="Calibri" w:hAnsi="Calibri"/>
        </w:rPr>
      </w:pPr>
      <w:r w:rsidRPr="00287B7E">
        <w:rPr>
          <w:rFonts w:ascii="Calibri" w:hAnsi="Calibri"/>
        </w:rPr>
        <w:br w:type="page"/>
      </w:r>
      <w:bookmarkStart w:id="80" w:name="_Toc349563014"/>
      <w:bookmarkStart w:id="81" w:name="_Ref357360878"/>
      <w:bookmarkStart w:id="82" w:name="_Ref358890313"/>
      <w:bookmarkStart w:id="83" w:name="_Toc364710936"/>
      <w:r w:rsidRPr="00287B7E">
        <w:rPr>
          <w:rFonts w:ascii="Calibri" w:hAnsi="Calibri"/>
        </w:rPr>
        <w:t>Cultural Services</w:t>
      </w:r>
      <w:bookmarkEnd w:id="80"/>
      <w:bookmarkEnd w:id="81"/>
      <w:bookmarkEnd w:id="82"/>
      <w:bookmarkEnd w:id="83"/>
    </w:p>
    <w:p w:rsidR="00527178" w:rsidRPr="00287B7E" w:rsidRDefault="00527178" w:rsidP="004B5444">
      <w:pPr>
        <w:pStyle w:val="Heading2"/>
        <w:numPr>
          <w:ilvl w:val="1"/>
          <w:numId w:val="5"/>
        </w:numPr>
        <w:spacing w:before="360" w:line="360" w:lineRule="auto"/>
        <w:ind w:left="1077"/>
        <w:rPr>
          <w:rFonts w:ascii="Calibri" w:hAnsi="Calibri"/>
        </w:rPr>
      </w:pPr>
      <w:bookmarkStart w:id="84" w:name="_Toc349563015"/>
      <w:bookmarkStart w:id="85" w:name="_Ref357701682"/>
      <w:bookmarkStart w:id="86" w:name="_Ref358808314"/>
      <w:bookmarkStart w:id="87" w:name="_Ref359073486"/>
      <w:bookmarkStart w:id="88" w:name="_Toc364710937"/>
      <w:r w:rsidRPr="00287B7E">
        <w:rPr>
          <w:rFonts w:ascii="Calibri" w:hAnsi="Calibri"/>
        </w:rPr>
        <w:t>Recreation</w:t>
      </w:r>
      <w:bookmarkEnd w:id="84"/>
      <w:bookmarkEnd w:id="85"/>
      <w:bookmarkEnd w:id="86"/>
      <w:bookmarkEnd w:id="87"/>
      <w:bookmarkEnd w:id="88"/>
      <w:r w:rsidRPr="00287B7E">
        <w:rPr>
          <w:rFonts w:ascii="Calibri" w:hAnsi="Calibri"/>
        </w:rPr>
        <w:t xml:space="preserve"> </w:t>
      </w:r>
    </w:p>
    <w:p w:rsidR="00527178" w:rsidRPr="00287B7E" w:rsidRDefault="00527178" w:rsidP="003575C8">
      <w:pPr>
        <w:spacing w:after="240" w:line="360" w:lineRule="auto"/>
        <w:jc w:val="both"/>
        <w:rPr>
          <w:rFonts w:ascii="Calibri" w:hAnsi="Calibri" w:cs="Arial"/>
        </w:rPr>
      </w:pPr>
      <w:r w:rsidRPr="00287B7E">
        <w:rPr>
          <w:rFonts w:ascii="Calibri" w:hAnsi="Calibri" w:cs="Arial"/>
        </w:rPr>
        <w:t>The cultural ecosystem service of recreation is part of general leisure, and is not always easily distinguished from other services such as education or aesthetic appreciation. It usually refers to doing things and interacting with others.</w:t>
      </w:r>
      <w:r w:rsidRPr="00287B7E">
        <w:rPr>
          <w:rFonts w:ascii="Calibri" w:hAnsi="Calibri" w:cs="Arial"/>
          <w:vertAlign w:val="superscript"/>
        </w:rPr>
        <w:footnoteReference w:id="92"/>
      </w:r>
      <w:r w:rsidRPr="00287B7E">
        <w:rPr>
          <w:rFonts w:ascii="Calibri" w:hAnsi="Calibri" w:cs="Arial"/>
        </w:rPr>
        <w:t xml:space="preserve"> Ecosystems and accessible greenspace provide the settings for a wide range of human activities including walking, running</w:t>
      </w:r>
      <w:r w:rsidR="00507BDC" w:rsidRPr="00287B7E">
        <w:rPr>
          <w:rFonts w:ascii="Calibri" w:hAnsi="Calibri" w:cs="Arial"/>
        </w:rPr>
        <w:t>,</w:t>
      </w:r>
      <w:r w:rsidRPr="00287B7E">
        <w:rPr>
          <w:rFonts w:ascii="Calibri" w:hAnsi="Calibri" w:cs="Arial"/>
        </w:rPr>
        <w:t xml:space="preserve"> cycling, climbing </w:t>
      </w:r>
      <w:r w:rsidR="00507BDC" w:rsidRPr="00287B7E">
        <w:rPr>
          <w:rFonts w:ascii="Calibri" w:hAnsi="Calibri" w:cs="Arial"/>
        </w:rPr>
        <w:t>and</w:t>
      </w:r>
      <w:r w:rsidRPr="00287B7E">
        <w:rPr>
          <w:rFonts w:ascii="Calibri" w:hAnsi="Calibri" w:cs="Arial"/>
        </w:rPr>
        <w:t xml:space="preserve"> horse riding and a range of less active pursuits in proximity to nature. It also provides space, for example, for picnicking or observing nature, including bird watching, and for informal relaxation. </w:t>
      </w:r>
      <w:r w:rsidR="00C06F06">
        <w:rPr>
          <w:rFonts w:ascii="Calibri" w:hAnsi="Calibri" w:cs="Arial"/>
        </w:rPr>
        <w:t>Notably, there are 4,400 km of footpath and bridleways in Staffordshire which can be used for walking and cycling.</w:t>
      </w:r>
    </w:p>
    <w:p w:rsidR="00527178" w:rsidRPr="00287B7E" w:rsidRDefault="00527178" w:rsidP="003575C8">
      <w:pPr>
        <w:spacing w:after="240" w:line="360" w:lineRule="auto"/>
        <w:jc w:val="both"/>
        <w:rPr>
          <w:rFonts w:ascii="Calibri" w:hAnsi="Calibri" w:cs="Arial"/>
        </w:rPr>
      </w:pPr>
      <w:r w:rsidRPr="00287B7E">
        <w:rPr>
          <w:rFonts w:ascii="Calibri" w:hAnsi="Calibri" w:cs="Arial"/>
        </w:rPr>
        <w:t>Because of the physical activity and contributions to mental wellbeing when interacting with nature there are also overlaps with health benefits. Recreation raises individual wellbeing and is therefore a value in itself.</w:t>
      </w:r>
      <w:r w:rsidR="00280632" w:rsidRPr="00287B7E">
        <w:rPr>
          <w:rStyle w:val="FootnoteReference"/>
          <w:rFonts w:ascii="Calibri" w:hAnsi="Calibri" w:cs="Arial"/>
        </w:rPr>
        <w:footnoteReference w:id="93"/>
      </w:r>
      <w:r w:rsidRPr="00287B7E">
        <w:rPr>
          <w:rFonts w:ascii="Calibri" w:hAnsi="Calibri" w:cs="Arial"/>
        </w:rPr>
        <w:t xml:space="preserve"> Additionally, an increase of accessible green infrastructure close to where people live is increasingly being</w:t>
      </w:r>
      <w:r w:rsidR="00280632" w:rsidRPr="00287B7E">
        <w:rPr>
          <w:rFonts w:ascii="Calibri" w:hAnsi="Calibri" w:cs="Arial"/>
        </w:rPr>
        <w:t xml:space="preserve"> recognised</w:t>
      </w:r>
      <w:r w:rsidRPr="00287B7E">
        <w:rPr>
          <w:rFonts w:ascii="Calibri" w:hAnsi="Calibri" w:cs="Arial"/>
        </w:rPr>
        <w:t xml:space="preserve"> to improve people’s health by providing space for physical activity.</w:t>
      </w:r>
      <w:r w:rsidRPr="00287B7E">
        <w:rPr>
          <w:rFonts w:ascii="Calibri" w:hAnsi="Calibri" w:cs="Arial"/>
          <w:vertAlign w:val="superscript"/>
        </w:rPr>
        <w:footnoteReference w:id="94"/>
      </w:r>
      <w:r w:rsidRPr="00287B7E">
        <w:rPr>
          <w:rFonts w:ascii="Calibri" w:hAnsi="Calibri" w:cs="Arial"/>
        </w:rPr>
        <w:t xml:space="preserve"> There are strong links between recreation and health benefits. To avoid double-counting, such health benefits have not been valued separately in monetary terms (see Section </w:t>
      </w:r>
      <w:r w:rsidRPr="00287B7E">
        <w:rPr>
          <w:rFonts w:ascii="Calibri" w:hAnsi="Calibri" w:cs="Arial"/>
        </w:rPr>
        <w:fldChar w:fldCharType="begin"/>
      </w:r>
      <w:r w:rsidRPr="00287B7E">
        <w:rPr>
          <w:rFonts w:ascii="Calibri" w:hAnsi="Calibri" w:cs="Arial"/>
        </w:rPr>
        <w:instrText xml:space="preserve"> REF _Ref358116403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3.4</w:t>
      </w:r>
      <w:r w:rsidRPr="00287B7E">
        <w:rPr>
          <w:rFonts w:ascii="Calibri" w:hAnsi="Calibri" w:cs="Arial"/>
        </w:rPr>
        <w:fldChar w:fldCharType="end"/>
      </w:r>
      <w:r w:rsidRPr="00287B7E">
        <w:rPr>
          <w:rFonts w:ascii="Calibri" w:hAnsi="Calibri" w:cs="Arial"/>
        </w:rPr>
        <w:t>).</w:t>
      </w:r>
    </w:p>
    <w:p w:rsidR="00527178" w:rsidRPr="00287B7E" w:rsidRDefault="00527178" w:rsidP="003575C8">
      <w:pPr>
        <w:spacing w:after="240" w:line="360" w:lineRule="auto"/>
        <w:jc w:val="both"/>
        <w:rPr>
          <w:rFonts w:ascii="Calibri" w:hAnsi="Calibri" w:cs="Arial"/>
        </w:rPr>
      </w:pPr>
      <w:r w:rsidRPr="00287B7E">
        <w:rPr>
          <w:rFonts w:ascii="Calibri" w:hAnsi="Calibri" w:cs="Arial"/>
        </w:rPr>
        <w:t xml:space="preserve">To value the recreational benefits of woodland in Staffordshire, a benefit transfer of the findings of Scarpa (2003) has been applied. These data are based on a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primary contingent valuation study undertaken in 2002.</w:t>
      </w:r>
      <w:r w:rsidRPr="00287B7E">
        <w:rPr>
          <w:rFonts w:ascii="Calibri" w:hAnsi="Calibri" w:cs="Arial"/>
          <w:vertAlign w:val="superscript"/>
        </w:rPr>
        <w:footnoteReference w:id="95"/>
      </w:r>
      <w:r w:rsidRPr="00287B7E">
        <w:rPr>
          <w:rFonts w:ascii="Calibri" w:hAnsi="Calibri" w:cs="Arial"/>
        </w:rPr>
        <w:t xml:space="preserve"> Visitors of woodland sites were asked how much they were willing to pay, if there were to be a charge for access to woodland sites.</w:t>
      </w:r>
      <w:r w:rsidRPr="00287B7E">
        <w:rPr>
          <w:rFonts w:ascii="Calibri" w:hAnsi="Calibri" w:cs="Arial"/>
          <w:vertAlign w:val="superscript"/>
        </w:rPr>
        <w:footnoteReference w:id="96"/>
      </w:r>
      <w:r w:rsidRPr="00287B7E">
        <w:rPr>
          <w:rFonts w:ascii="Calibri" w:hAnsi="Calibri" w:cs="Arial"/>
        </w:rPr>
        <w:t xml:space="preserve"> The results show that the willingness to pay (WTP) for a visit differs by travelled distance to the site. The inflation adjusted WTP (2012 prices) to local woodland sites (within 10 miles from home) is £1.16 per visit.</w:t>
      </w:r>
      <w:r w:rsidRPr="00287B7E">
        <w:rPr>
          <w:rFonts w:ascii="Calibri" w:hAnsi="Calibri" w:cs="Arial"/>
          <w:vertAlign w:val="superscript"/>
        </w:rPr>
        <w:footnoteReference w:id="97"/>
      </w:r>
      <w:r w:rsidRPr="00287B7E">
        <w:rPr>
          <w:rFonts w:ascii="Calibri" w:hAnsi="Calibri" w:cs="Arial"/>
        </w:rPr>
        <w:t xml:space="preserve"> </w:t>
      </w:r>
    </w:p>
    <w:p w:rsidR="00527178" w:rsidRPr="00287B7E" w:rsidRDefault="00527178" w:rsidP="003575C8">
      <w:pPr>
        <w:spacing w:after="240" w:line="360" w:lineRule="auto"/>
        <w:jc w:val="both"/>
        <w:rPr>
          <w:rFonts w:ascii="Calibri" w:hAnsi="Calibri" w:cs="Arial"/>
        </w:rPr>
      </w:pPr>
      <w:r w:rsidRPr="00287B7E">
        <w:rPr>
          <w:rFonts w:ascii="Calibri" w:hAnsi="Calibri" w:cs="Arial"/>
        </w:rPr>
        <w:t>To estimate the number of visits to accessible woodland sites in Staffordshire, the ‘Monitor of Engagement with the Natural Environment’ (MENE) data has been used. For the purposes of this study, statistics for the survey periods 2009/10 through to 2011/12 have been used. Using data for more than one year has the advantage that the sample size is increased and inter-annual variability (for example where attitudes may be shaped by weather) are smoothed. Within the three year period, an average annual visitor count by Staffordshire residents to woodland of 7.7 million has been recorded. We assume that this is a reasonably good estimate for visits to woodland in Staffordshire as most visits to woodland occur within a short distance from home. Because the vast amount of visits to woodland in Staffordshire is within a travelled distance of 5 miles, this assumption seems reasonable.</w:t>
      </w:r>
    </w:p>
    <w:p w:rsidR="00527178" w:rsidRPr="00287B7E" w:rsidRDefault="00527178" w:rsidP="003575C8">
      <w:pPr>
        <w:spacing w:after="240" w:line="360" w:lineRule="auto"/>
        <w:jc w:val="both"/>
        <w:rPr>
          <w:rFonts w:ascii="Calibri" w:hAnsi="Calibri" w:cs="Arial"/>
        </w:rPr>
      </w:pPr>
      <w:r w:rsidRPr="00287B7E">
        <w:rPr>
          <w:rFonts w:ascii="Calibri" w:hAnsi="Calibri" w:cs="Arial"/>
        </w:rPr>
        <w:t xml:space="preserve">The total value of the recreational benefits provided by woodland in Staffordshire has been calculated by multiplying the average annual visits with the mean WTP per visit. This results in an annual recreational value of woodland in Staffordshire of £8.9 million. This value is deliberately </w:t>
      </w:r>
      <w:r w:rsidR="004B2332" w:rsidRPr="00287B7E">
        <w:rPr>
          <w:rFonts w:ascii="Calibri" w:hAnsi="Calibri" w:cs="Arial"/>
        </w:rPr>
        <w:t>conservative;</w:t>
      </w:r>
      <w:r w:rsidRPr="00287B7E">
        <w:rPr>
          <w:rFonts w:ascii="Calibri" w:hAnsi="Calibri" w:cs="Arial"/>
        </w:rPr>
        <w:t xml:space="preserve"> excluding higher WTP values for visits to woodland sites further than 10 miles away from home as the sample size was too small to produce reliable results.</w:t>
      </w:r>
    </w:p>
    <w:p w:rsidR="00527178" w:rsidRPr="00287B7E" w:rsidRDefault="00527178" w:rsidP="00B65B55">
      <w:pPr>
        <w:spacing w:after="240" w:line="360" w:lineRule="auto"/>
        <w:jc w:val="both"/>
        <w:rPr>
          <w:rFonts w:ascii="Calibri" w:hAnsi="Calibri" w:cs="Arial"/>
        </w:rPr>
      </w:pPr>
      <w:r w:rsidRPr="00287B7E">
        <w:rPr>
          <w:rFonts w:ascii="Calibri" w:hAnsi="Calibri" w:cs="Arial"/>
        </w:rPr>
        <w:t xml:space="preserve">To recognise uncertainties relating to the potential transfer error and the general scientific uncertainties, a range of 30 per cent has been applied for the sensitivity analysis, which leads to an annual value of between £6.2m and £11.6m (see </w:t>
      </w:r>
      <w:r w:rsidRPr="00287B7E">
        <w:rPr>
          <w:rFonts w:ascii="Calibri" w:hAnsi="Calibri"/>
        </w:rPr>
        <w:fldChar w:fldCharType="begin"/>
      </w:r>
      <w:r w:rsidRPr="00287B7E">
        <w:rPr>
          <w:rFonts w:ascii="Calibri" w:hAnsi="Calibri"/>
        </w:rPr>
        <w:instrText xml:space="preserve"> REF _Ref358890736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3.1</w:t>
      </w:r>
      <w:r w:rsidRPr="00287B7E">
        <w:rPr>
          <w:rFonts w:ascii="Calibri" w:hAnsi="Calibri"/>
        </w:rPr>
        <w:fldChar w:fldCharType="end"/>
      </w:r>
      <w:r w:rsidRPr="00287B7E">
        <w:rPr>
          <w:rFonts w:ascii="Calibri" w:hAnsi="Calibri" w:cs="Arial"/>
        </w:rPr>
        <w:t>).</w:t>
      </w:r>
    </w:p>
    <w:p w:rsidR="00527178" w:rsidRPr="00287B7E" w:rsidRDefault="00527178" w:rsidP="000117A2">
      <w:pPr>
        <w:pStyle w:val="Caption"/>
        <w:rPr>
          <w:rFonts w:ascii="Calibri" w:hAnsi="Calibri" w:cs="Arial"/>
          <w:color w:val="auto"/>
          <w:sz w:val="16"/>
          <w:szCs w:val="16"/>
        </w:rPr>
      </w:pPr>
      <w:bookmarkStart w:id="89" w:name="_Ref358890736"/>
      <w:bookmarkStart w:id="90" w:name="_Toc360621152"/>
      <w:bookmarkStart w:id="91" w:name="_Toc378169750"/>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1</w:t>
      </w:r>
      <w:r w:rsidR="00A47FCE" w:rsidRPr="00287B7E">
        <w:rPr>
          <w:rFonts w:ascii="Calibri" w:hAnsi="Calibri"/>
          <w:color w:val="800000"/>
          <w:sz w:val="16"/>
          <w:szCs w:val="16"/>
        </w:rPr>
        <w:fldChar w:fldCharType="end"/>
      </w:r>
      <w:bookmarkEnd w:id="89"/>
      <w:r w:rsidRPr="00287B7E">
        <w:rPr>
          <w:rFonts w:ascii="Calibri" w:hAnsi="Calibri"/>
          <w:color w:val="auto"/>
          <w:sz w:val="16"/>
          <w:szCs w:val="16"/>
        </w:rPr>
        <w:tab/>
      </w:r>
      <w:r w:rsidRPr="00287B7E">
        <w:rPr>
          <w:rFonts w:ascii="Calibri" w:hAnsi="Calibri" w:cs="Arial"/>
          <w:color w:val="4D4D4D"/>
          <w:sz w:val="24"/>
          <w:szCs w:val="24"/>
        </w:rPr>
        <w:t xml:space="preserve">Recreational Benefits Provided by </w:t>
      </w:r>
      <w:smartTag w:uri="urn:schemas-microsoft-com:office:smarttags" w:element="place">
        <w:smartTag w:uri="urn:schemas-microsoft-com:office:smarttags" w:element="City">
          <w:r w:rsidRPr="00287B7E">
            <w:rPr>
              <w:rFonts w:ascii="Calibri" w:hAnsi="Calibri" w:cs="Arial"/>
              <w:color w:val="4D4D4D"/>
              <w:sz w:val="24"/>
              <w:szCs w:val="24"/>
            </w:rPr>
            <w:t>Woodland</w:t>
          </w:r>
        </w:smartTag>
      </w:smartTag>
      <w:bookmarkEnd w:id="90"/>
      <w:bookmarkEnd w:id="91"/>
    </w:p>
    <w:p w:rsidR="00280632" w:rsidRPr="00287B7E" w:rsidRDefault="00527178" w:rsidP="00280632">
      <w:pPr>
        <w:jc w:val="both"/>
        <w:rPr>
          <w:rFonts w:ascii="Calibri" w:hAnsi="Calibri" w:cs="Arial"/>
          <w:color w:val="FF0000"/>
        </w:rPr>
      </w:pPr>
      <w:r w:rsidRPr="00287B7E">
        <w:rPr>
          <w:rFonts w:ascii="Calibri" w:hAnsi="Calibri" w:cs="Arial"/>
          <w:color w:val="FF0000"/>
        </w:rPr>
        <w:object w:dxaOrig="9051" w:dyaOrig="713">
          <v:shape id="_x0000_i1029" type="#_x0000_t75" style="width:447.9pt;height:36pt" o:ole="">
            <v:imagedata r:id="rId30" o:title=""/>
          </v:shape>
          <o:OLEObject Type="Embed" ProgID="Excel.Sheet.12" ShapeID="_x0000_i1029" DrawAspect="Content" ObjectID="_1579675279" r:id="rId31"/>
        </w:object>
      </w:r>
    </w:p>
    <w:p w:rsidR="00527178" w:rsidRPr="00287B7E" w:rsidRDefault="00527178" w:rsidP="000117A2">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280632"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Scarpa (2003) and MENE data provided by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w:t>
      </w:r>
    </w:p>
    <w:p w:rsidR="00527178" w:rsidRPr="00287B7E" w:rsidRDefault="00527178" w:rsidP="00B65B55">
      <w:pPr>
        <w:spacing w:after="240" w:line="360" w:lineRule="auto"/>
        <w:jc w:val="both"/>
        <w:rPr>
          <w:rFonts w:ascii="Calibri" w:hAnsi="Calibri" w:cs="Arial"/>
        </w:rPr>
      </w:pPr>
      <w:r w:rsidRPr="00287B7E">
        <w:rPr>
          <w:rFonts w:ascii="Calibri" w:hAnsi="Calibri" w:cs="Arial"/>
        </w:rPr>
        <w:t xml:space="preserve">Wetlands in Staffordshire provide space for many recreational activities such as bird watching. </w:t>
      </w:r>
      <w:r w:rsidR="00777EF9">
        <w:rPr>
          <w:rFonts w:ascii="Calibri" w:hAnsi="Calibri" w:cs="Arial"/>
        </w:rPr>
        <w:t xml:space="preserve"> </w:t>
      </w:r>
      <w:r w:rsidRPr="00287B7E">
        <w:rPr>
          <w:rFonts w:ascii="Calibri" w:hAnsi="Calibri" w:cs="Arial"/>
        </w:rPr>
        <w:t xml:space="preserve">Because the applied value transfer function only allowed </w:t>
      </w:r>
      <w:r w:rsidR="00777EF9">
        <w:rPr>
          <w:rFonts w:ascii="Calibri" w:hAnsi="Calibri" w:cs="Arial"/>
        </w:rPr>
        <w:t xml:space="preserve">valuation of </w:t>
      </w:r>
      <w:r w:rsidRPr="00287B7E">
        <w:rPr>
          <w:rFonts w:ascii="Calibri" w:hAnsi="Calibri" w:cs="Arial"/>
        </w:rPr>
        <w:t xml:space="preserve">cultural services (recreation, aesthetic appreciation and biodiversity) together (see Appendix </w:t>
      </w:r>
      <w:r w:rsidRPr="00287B7E">
        <w:rPr>
          <w:rFonts w:ascii="Calibri" w:hAnsi="Calibri"/>
        </w:rPr>
        <w:fldChar w:fldCharType="begin"/>
      </w:r>
      <w:r w:rsidRPr="00287B7E">
        <w:rPr>
          <w:rFonts w:ascii="Calibri" w:hAnsi="Calibri"/>
        </w:rPr>
        <w:instrText xml:space="preserve"> REF _Ref358206116 \r \h  \* MERGEFORMAT </w:instrText>
      </w:r>
      <w:r w:rsidRPr="00287B7E">
        <w:rPr>
          <w:rFonts w:ascii="Calibri" w:hAnsi="Calibri"/>
        </w:rPr>
      </w:r>
      <w:r w:rsidRPr="00287B7E">
        <w:rPr>
          <w:rFonts w:ascii="Calibri" w:hAnsi="Calibri"/>
        </w:rPr>
        <w:fldChar w:fldCharType="separate"/>
      </w:r>
      <w:r w:rsidR="0049138F">
        <w:rPr>
          <w:rFonts w:ascii="Calibri" w:hAnsi="Calibri"/>
        </w:rPr>
        <w:t>I.A</w:t>
      </w:r>
      <w:r w:rsidRPr="00287B7E">
        <w:rPr>
          <w:rFonts w:ascii="Calibri" w:hAnsi="Calibri"/>
        </w:rPr>
        <w:fldChar w:fldCharType="end"/>
      </w:r>
      <w:r w:rsidRPr="00287B7E">
        <w:rPr>
          <w:rFonts w:ascii="Calibri" w:hAnsi="Calibri" w:cs="Arial"/>
        </w:rPr>
        <w:t>), a break-down for recreation alone is not</w:t>
      </w:r>
      <w:r w:rsidR="00777EF9">
        <w:rPr>
          <w:rFonts w:ascii="Calibri" w:hAnsi="Calibri" w:cs="Arial"/>
        </w:rPr>
        <w:t xml:space="preserve"> possible</w:t>
      </w:r>
      <w:r w:rsidRPr="00287B7E">
        <w:rPr>
          <w:rFonts w:ascii="Calibri" w:hAnsi="Calibri" w:cs="Arial"/>
        </w:rPr>
        <w:t>. The value of the ecosystem services recreation, aesthetic appreciation and biodiversity provided by wetland</w:t>
      </w:r>
      <w:r w:rsidR="00F61E61">
        <w:rPr>
          <w:rFonts w:ascii="Calibri" w:hAnsi="Calibri" w:cs="Arial"/>
        </w:rPr>
        <w:t>s</w:t>
      </w:r>
      <w:r w:rsidRPr="00287B7E">
        <w:rPr>
          <w:rFonts w:ascii="Calibri" w:hAnsi="Calibri" w:cs="Arial"/>
        </w:rPr>
        <w:t xml:space="preserve"> in Staffordshire totals £691,000 annually.</w:t>
      </w:r>
      <w:r w:rsidRPr="00287B7E">
        <w:rPr>
          <w:rFonts w:ascii="Calibri" w:hAnsi="Calibri"/>
          <w:vertAlign w:val="superscript"/>
        </w:rPr>
        <w:footnoteReference w:id="98"/>
      </w:r>
      <w:r w:rsidRPr="00287B7E">
        <w:rPr>
          <w:rFonts w:ascii="Calibri" w:hAnsi="Calibri" w:cs="Arial"/>
        </w:rPr>
        <w:t xml:space="preserve"> Detailed findings are summarised in </w:t>
      </w:r>
      <w:r w:rsidRPr="00287B7E">
        <w:rPr>
          <w:rFonts w:ascii="Calibri" w:hAnsi="Calibri"/>
        </w:rPr>
        <w:fldChar w:fldCharType="begin"/>
      </w:r>
      <w:r w:rsidRPr="00287B7E">
        <w:rPr>
          <w:rFonts w:ascii="Calibri" w:hAnsi="Calibri"/>
        </w:rPr>
        <w:instrText xml:space="preserve"> REF _Ref358206331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3.2</w:t>
      </w:r>
      <w:r w:rsidRPr="00287B7E">
        <w:rPr>
          <w:rFonts w:ascii="Calibri" w:hAnsi="Calibri"/>
        </w:rPr>
        <w:fldChar w:fldCharType="end"/>
      </w:r>
      <w:r w:rsidRPr="00287B7E">
        <w:rPr>
          <w:rFonts w:ascii="Calibri" w:hAnsi="Calibri" w:cs="Arial"/>
        </w:rPr>
        <w:t xml:space="preserve"> below.</w:t>
      </w:r>
    </w:p>
    <w:p w:rsidR="00527178" w:rsidRPr="00287B7E" w:rsidRDefault="00527178" w:rsidP="00202AA3">
      <w:pPr>
        <w:pStyle w:val="Caption"/>
        <w:rPr>
          <w:rFonts w:ascii="Calibri" w:hAnsi="Calibri" w:cs="Arial"/>
          <w:color w:val="FF0000"/>
          <w:sz w:val="16"/>
          <w:szCs w:val="16"/>
        </w:rPr>
      </w:pPr>
      <w:bookmarkStart w:id="92" w:name="_Ref358206331"/>
      <w:bookmarkStart w:id="93" w:name="_Ref358206327"/>
      <w:bookmarkStart w:id="94" w:name="_Toc360621153"/>
      <w:bookmarkStart w:id="95" w:name="_Toc378169751"/>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92"/>
      <w:r w:rsidRPr="00287B7E">
        <w:rPr>
          <w:rFonts w:ascii="Calibri" w:hAnsi="Calibri"/>
          <w:color w:val="800000"/>
          <w:sz w:val="16"/>
          <w:szCs w:val="16"/>
        </w:rPr>
        <w:tab/>
      </w:r>
      <w:bookmarkEnd w:id="93"/>
      <w:r w:rsidRPr="00287B7E">
        <w:rPr>
          <w:rFonts w:ascii="Calibri" w:hAnsi="Calibri" w:cs="Arial"/>
          <w:color w:val="4D4D4D"/>
          <w:sz w:val="24"/>
          <w:szCs w:val="24"/>
        </w:rPr>
        <w:t>Recreational, Aesthetic &amp; Biodiversity Values Provided by Wetland</w:t>
      </w:r>
      <w:bookmarkEnd w:id="94"/>
      <w:r w:rsidR="00B373DD">
        <w:rPr>
          <w:rFonts w:ascii="Calibri" w:hAnsi="Calibri" w:cs="Arial"/>
          <w:color w:val="4D4D4D"/>
          <w:sz w:val="24"/>
          <w:szCs w:val="24"/>
        </w:rPr>
        <w:t>s</w:t>
      </w:r>
      <w:bookmarkEnd w:id="95"/>
    </w:p>
    <w:p w:rsidR="00280632" w:rsidRPr="00287B7E" w:rsidRDefault="00527178" w:rsidP="00280632">
      <w:pPr>
        <w:jc w:val="both"/>
        <w:rPr>
          <w:rFonts w:ascii="Calibri" w:hAnsi="Calibri" w:cs="Arial"/>
          <w:color w:val="FF0000"/>
        </w:rPr>
      </w:pPr>
      <w:r w:rsidRPr="00287B7E">
        <w:rPr>
          <w:rFonts w:ascii="Calibri" w:hAnsi="Calibri" w:cs="Arial"/>
          <w:color w:val="FF0000"/>
        </w:rPr>
        <w:object w:dxaOrig="9051" w:dyaOrig="3737">
          <v:shape id="_x0000_i1030" type="#_x0000_t75" style="width:447.9pt;height:185pt" o:ole="">
            <v:imagedata r:id="rId32" o:title=""/>
          </v:shape>
          <o:OLEObject Type="Embed" ProgID="Excel.Sheet.12" ShapeID="_x0000_i1030" DrawAspect="Content" ObjectID="_1579675280" r:id="rId33"/>
        </w:object>
      </w:r>
    </w:p>
    <w:p w:rsidR="00527178" w:rsidRPr="00287B7E" w:rsidRDefault="00527178" w:rsidP="00202AA3">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Brander et al. 2008.</w:t>
      </w:r>
    </w:p>
    <w:p w:rsidR="00527178" w:rsidRPr="00287B7E" w:rsidRDefault="00527178" w:rsidP="00B65B55">
      <w:pPr>
        <w:spacing w:after="240" w:line="360" w:lineRule="auto"/>
        <w:jc w:val="both"/>
        <w:rPr>
          <w:rFonts w:ascii="Calibri" w:hAnsi="Calibri" w:cs="Arial"/>
          <w:b/>
          <w:u w:val="single"/>
        </w:rPr>
      </w:pPr>
      <w:r w:rsidRPr="00287B7E">
        <w:rPr>
          <w:rFonts w:ascii="Calibri" w:hAnsi="Calibri" w:cs="Arial"/>
        </w:rPr>
        <w:t>As only a comparatively small proportion of inland marsh in Staffordshire is accessible and these services are dependent on accessibility, the value of ecosystem services provided by wetland</w:t>
      </w:r>
      <w:r w:rsidR="00B373DD">
        <w:rPr>
          <w:rFonts w:ascii="Calibri" w:hAnsi="Calibri" w:cs="Arial"/>
        </w:rPr>
        <w:t>s</w:t>
      </w:r>
      <w:r w:rsidRPr="00287B7E">
        <w:rPr>
          <w:rFonts w:ascii="Calibri" w:hAnsi="Calibri" w:cs="Arial"/>
        </w:rPr>
        <w:t xml:space="preserve"> could potentially be significantly increased if access to more sites were enabled. It is likely that providing access to more wetland sites in Staffordshire could add significant value to residents’ wellbeing, especially if close to densely populated areas. Therefore, it might be </w:t>
      </w:r>
      <w:r w:rsidR="00B373DD">
        <w:rPr>
          <w:rFonts w:ascii="Calibri" w:hAnsi="Calibri" w:cs="Arial"/>
        </w:rPr>
        <w:t xml:space="preserve">desirable to evaluate </w:t>
      </w:r>
      <w:r w:rsidRPr="00287B7E">
        <w:rPr>
          <w:rFonts w:ascii="Calibri" w:hAnsi="Calibri" w:cs="Arial"/>
        </w:rPr>
        <w:t>whether such accessibility can be extended</w:t>
      </w:r>
      <w:r w:rsidR="00B373DD">
        <w:rPr>
          <w:rFonts w:ascii="Calibri" w:hAnsi="Calibri" w:cs="Arial"/>
        </w:rPr>
        <w:t>, for example on restored minerals sites</w:t>
      </w:r>
      <w:r w:rsidRPr="00287B7E">
        <w:rPr>
          <w:rFonts w:ascii="Calibri" w:hAnsi="Calibri" w:cs="Arial"/>
        </w:rPr>
        <w:t>.</w:t>
      </w:r>
    </w:p>
    <w:p w:rsidR="00527178" w:rsidRDefault="00527178" w:rsidP="00B65B55">
      <w:pPr>
        <w:spacing w:after="240" w:line="360" w:lineRule="auto"/>
        <w:jc w:val="both"/>
        <w:rPr>
          <w:rFonts w:ascii="Calibri" w:hAnsi="Calibri" w:cs="Arial"/>
        </w:rPr>
      </w:pPr>
      <w:r w:rsidRPr="00287B7E">
        <w:rPr>
          <w:rFonts w:ascii="Calibri" w:hAnsi="Calibri" w:cs="Arial"/>
        </w:rPr>
        <w:t>To calculate cultural services (recreation, aesthetic appreciation, education and spiritual values) provided by grassland, heathland and hedgerows, the findings of Christie et al. (2011) have been used (see Appendix B for methods and calculations). Assuming a direct relation between area of habitat and value of cultural services would result in an undervaluation, because cultural values are strongly related to the number of people who can locally benefit from such services. To take this factor into account, the average value per hectare has been adjusted by the population density. In the absence of alternatives, the average value per hectare has been divided by the average population density per km</w:t>
      </w:r>
      <w:r w:rsidRPr="00287B7E">
        <w:rPr>
          <w:rFonts w:ascii="Calibri" w:hAnsi="Calibri" w:cs="Arial"/>
          <w:vertAlign w:val="superscript"/>
        </w:rPr>
        <w:t>2</w:t>
      </w:r>
      <w:r w:rsidRPr="00287B7E">
        <w:rPr>
          <w:rFonts w:ascii="Calibri" w:hAnsi="Calibri" w:cs="Arial"/>
        </w:rPr>
        <w:t xml:space="preserve">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(255.6/km</w:t>
      </w:r>
      <w:r w:rsidRPr="00287B7E">
        <w:rPr>
          <w:rFonts w:ascii="Calibri" w:hAnsi="Calibri" w:cs="Arial"/>
          <w:vertAlign w:val="superscript"/>
        </w:rPr>
        <w:t>2</w:t>
      </w:r>
      <w:r w:rsidRPr="00287B7E">
        <w:rPr>
          <w:rFonts w:ascii="Calibri" w:hAnsi="Calibri" w:cs="Arial"/>
        </w:rPr>
        <w:t>) and then multiplied by the average population density in Staffordshire (405.0/km</w:t>
      </w:r>
      <w:r w:rsidRPr="00287B7E">
        <w:rPr>
          <w:rFonts w:ascii="Calibri" w:hAnsi="Calibri" w:cs="Arial"/>
          <w:vertAlign w:val="superscript"/>
        </w:rPr>
        <w:t>2</w:t>
      </w:r>
      <w:r w:rsidRPr="00287B7E">
        <w:rPr>
          <w:rFonts w:ascii="Calibri" w:hAnsi="Calibri" w:cs="Arial"/>
        </w:rPr>
        <w:t xml:space="preserve">). In Staffordshire, cultural services provided by grassland, heathland and hedgerows total £3.8 million annually or £241.8 million capitalised, stating the best guess. The findings are summarised in </w:t>
      </w:r>
      <w:r w:rsidRPr="00287B7E">
        <w:rPr>
          <w:rFonts w:ascii="Calibri" w:hAnsi="Calibri"/>
        </w:rPr>
        <w:fldChar w:fldCharType="begin"/>
      </w:r>
      <w:r w:rsidRPr="00287B7E">
        <w:rPr>
          <w:rFonts w:ascii="Calibri" w:hAnsi="Calibri"/>
        </w:rPr>
        <w:instrText xml:space="preserve"> REF _Ref358207658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3.3</w:t>
      </w:r>
      <w:r w:rsidRPr="00287B7E">
        <w:rPr>
          <w:rFonts w:ascii="Calibri" w:hAnsi="Calibri"/>
        </w:rPr>
        <w:fldChar w:fldCharType="end"/>
      </w:r>
      <w:r w:rsidRPr="00287B7E">
        <w:rPr>
          <w:rFonts w:ascii="Calibri" w:hAnsi="Calibri" w:cs="Arial"/>
        </w:rPr>
        <w:t xml:space="preserve">. </w:t>
      </w:r>
    </w:p>
    <w:p w:rsidR="006E433C" w:rsidRPr="00287B7E" w:rsidRDefault="006E433C" w:rsidP="00B65B55">
      <w:pPr>
        <w:spacing w:after="240" w:line="360" w:lineRule="auto"/>
        <w:jc w:val="both"/>
        <w:rPr>
          <w:rFonts w:ascii="Calibri" w:hAnsi="Calibri" w:cs="Arial"/>
        </w:rPr>
      </w:pPr>
    </w:p>
    <w:p w:rsidR="00527178" w:rsidRPr="00287B7E" w:rsidRDefault="00527178" w:rsidP="001B3367">
      <w:pPr>
        <w:pStyle w:val="Caption"/>
        <w:rPr>
          <w:rFonts w:ascii="Calibri" w:hAnsi="Calibri" w:cs="Arial"/>
          <w:color w:val="FF0000"/>
          <w:sz w:val="16"/>
          <w:szCs w:val="16"/>
        </w:rPr>
      </w:pPr>
      <w:bookmarkStart w:id="96" w:name="_Ref358207658"/>
      <w:bookmarkStart w:id="97" w:name="_Toc360621154"/>
      <w:bookmarkStart w:id="98" w:name="_Toc378169752"/>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bookmarkEnd w:id="96"/>
      <w:r w:rsidRPr="00287B7E">
        <w:rPr>
          <w:rFonts w:ascii="Calibri" w:hAnsi="Calibri"/>
          <w:color w:val="800000"/>
          <w:sz w:val="16"/>
          <w:szCs w:val="16"/>
        </w:rPr>
        <w:tab/>
      </w:r>
      <w:r w:rsidRPr="00287B7E">
        <w:rPr>
          <w:rFonts w:ascii="Calibri" w:hAnsi="Calibri" w:cs="Arial"/>
          <w:color w:val="4D4D4D"/>
          <w:sz w:val="24"/>
          <w:szCs w:val="24"/>
        </w:rPr>
        <w:t>Cultural Services Provided by Grassland, Heathland and Hedgerows</w:t>
      </w:r>
      <w:bookmarkEnd w:id="97"/>
      <w:bookmarkEnd w:id="98"/>
    </w:p>
    <w:p w:rsidR="00280632" w:rsidRPr="00287B7E" w:rsidRDefault="00527178" w:rsidP="00280632">
      <w:pPr>
        <w:jc w:val="both"/>
        <w:rPr>
          <w:rFonts w:ascii="Calibri" w:hAnsi="Calibri" w:cs="Arial"/>
          <w:color w:val="FF0000"/>
        </w:rPr>
      </w:pPr>
      <w:r w:rsidRPr="00287B7E">
        <w:rPr>
          <w:rFonts w:ascii="Calibri" w:hAnsi="Calibri" w:cs="Arial"/>
          <w:color w:val="FF0000"/>
        </w:rPr>
        <w:object w:dxaOrig="9051" w:dyaOrig="2744">
          <v:shape id="_x0000_i1031" type="#_x0000_t75" style="width:447.9pt;height:137.3pt" o:ole="">
            <v:imagedata r:id="rId34" o:title=""/>
          </v:shape>
          <o:OLEObject Type="Embed" ProgID="Excel.Sheet.12" ShapeID="_x0000_i1031" DrawAspect="Content" ObjectID="_1579675281" r:id="rId35"/>
        </w:object>
      </w:r>
    </w:p>
    <w:p w:rsidR="00527178" w:rsidRPr="00287B7E" w:rsidRDefault="00527178" w:rsidP="00B65B55">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4B5444">
      <w:pPr>
        <w:pStyle w:val="Heading2"/>
        <w:numPr>
          <w:ilvl w:val="1"/>
          <w:numId w:val="5"/>
        </w:numPr>
        <w:spacing w:before="360" w:line="360" w:lineRule="auto"/>
        <w:ind w:left="1077"/>
        <w:rPr>
          <w:rFonts w:ascii="Calibri" w:hAnsi="Calibri"/>
        </w:rPr>
      </w:pPr>
      <w:bookmarkStart w:id="99" w:name="_Toc349563016"/>
      <w:bookmarkStart w:id="100" w:name="_Ref360633928"/>
      <w:bookmarkStart w:id="101" w:name="_Ref364707537"/>
      <w:bookmarkStart w:id="102" w:name="_Toc364710938"/>
      <w:bookmarkStart w:id="103" w:name="_Ref374970319"/>
      <w:r w:rsidRPr="00287B7E">
        <w:rPr>
          <w:rFonts w:ascii="Calibri" w:hAnsi="Calibri"/>
        </w:rPr>
        <w:t>Aesthetic Appreciation</w:t>
      </w:r>
      <w:bookmarkEnd w:id="99"/>
      <w:bookmarkEnd w:id="100"/>
      <w:bookmarkEnd w:id="101"/>
      <w:bookmarkEnd w:id="102"/>
      <w:bookmarkEnd w:id="103"/>
    </w:p>
    <w:p w:rsidR="00527178" w:rsidRPr="00287B7E" w:rsidRDefault="00527178" w:rsidP="004B568C">
      <w:pPr>
        <w:spacing w:after="240" w:line="360" w:lineRule="auto"/>
        <w:jc w:val="both"/>
        <w:rPr>
          <w:rFonts w:ascii="Calibri" w:hAnsi="Calibri" w:cs="Arial"/>
        </w:rPr>
      </w:pPr>
      <w:r w:rsidRPr="00287B7E">
        <w:rPr>
          <w:rFonts w:ascii="Calibri" w:hAnsi="Calibri" w:cs="Arial"/>
        </w:rPr>
        <w:t>The visual amenity and aesthetic appreciation of environmental landscapes can have a significant influence on human wellbeing and hence associated value.</w:t>
      </w:r>
      <w:r w:rsidRPr="00287B7E">
        <w:rPr>
          <w:rFonts w:ascii="Calibri" w:hAnsi="Calibri" w:cs="Arial"/>
          <w:vertAlign w:val="superscript"/>
        </w:rPr>
        <w:footnoteReference w:id="99"/>
      </w:r>
      <w:r w:rsidRPr="00287B7E">
        <w:rPr>
          <w:rFonts w:ascii="Calibri" w:hAnsi="Calibri" w:cs="Arial"/>
        </w:rPr>
        <w:t xml:space="preserve"> A large body of evidence demonstrates that people prefer to live in areas with high quality environmental landscapes, and many studies suggest that such green landscapes increase for example property prices and land values.</w:t>
      </w:r>
      <w:r w:rsidRPr="00287B7E">
        <w:rPr>
          <w:rFonts w:ascii="Calibri" w:hAnsi="Calibri" w:cs="Arial"/>
          <w:vertAlign w:val="superscript"/>
        </w:rPr>
        <w:footnoteReference w:id="100"/>
      </w:r>
    </w:p>
    <w:p w:rsidR="00527178" w:rsidRPr="00287B7E" w:rsidRDefault="00527178" w:rsidP="004B568C">
      <w:pPr>
        <w:spacing w:after="240" w:line="360" w:lineRule="auto"/>
        <w:jc w:val="both"/>
        <w:rPr>
          <w:rFonts w:ascii="Calibri" w:hAnsi="Calibri" w:cs="Arial"/>
        </w:rPr>
      </w:pPr>
      <w:r w:rsidRPr="00287B7E">
        <w:rPr>
          <w:rFonts w:ascii="Calibri" w:hAnsi="Calibri" w:cs="Arial"/>
        </w:rPr>
        <w:t>In environmental landscapes with trees, property values can increase by an average of 7%. This could also lead to an increase in council taxes</w:t>
      </w:r>
      <w:r w:rsidR="00C46E90" w:rsidRPr="00287B7E">
        <w:rPr>
          <w:rFonts w:ascii="Calibri" w:hAnsi="Calibri" w:cs="Arial"/>
        </w:rPr>
        <w:t xml:space="preserve"> and therefore support of public services</w:t>
      </w:r>
      <w:r w:rsidRPr="00287B7E">
        <w:rPr>
          <w:rFonts w:ascii="Calibri" w:hAnsi="Calibri" w:cs="Arial"/>
        </w:rPr>
        <w:t>.</w:t>
      </w:r>
      <w:r w:rsidRPr="00287B7E">
        <w:rPr>
          <w:rFonts w:ascii="Calibri" w:hAnsi="Calibri"/>
          <w:vertAlign w:val="superscript"/>
        </w:rPr>
        <w:footnoteReference w:id="101"/>
      </w:r>
      <w:r w:rsidRPr="00287B7E">
        <w:rPr>
          <w:rFonts w:ascii="Calibri" w:hAnsi="Calibri" w:cs="Arial"/>
        </w:rPr>
        <w:t xml:space="preserve"> A study in </w:t>
      </w:r>
      <w:smartTag w:uri="urn:schemas-microsoft-com:office:smarttags" w:element="place">
        <w:smartTag w:uri="urn:schemas-microsoft-com:office:smarttags" w:element="City">
          <w:r w:rsidRPr="00287B7E">
            <w:rPr>
              <w:rFonts w:ascii="Calibri" w:hAnsi="Calibri" w:cs="Arial"/>
            </w:rPr>
            <w:t>Berlin</w:t>
          </w:r>
        </w:smartTag>
        <w:r w:rsidRPr="00287B7E">
          <w:rPr>
            <w:rFonts w:ascii="Calibri" w:hAnsi="Calibri" w:cs="Arial"/>
          </w:rPr>
          <w:t xml:space="preserve">, </w:t>
        </w:r>
        <w:smartTag w:uri="urn:schemas-microsoft-com:office:smarttags" w:element="country-region">
          <w:r w:rsidRPr="00287B7E">
            <w:rPr>
              <w:rFonts w:ascii="Calibri" w:hAnsi="Calibri" w:cs="Arial"/>
            </w:rPr>
            <w:t>Germany</w:t>
          </w:r>
        </w:smartTag>
      </w:smartTag>
      <w:r w:rsidRPr="00287B7E">
        <w:rPr>
          <w:rFonts w:ascii="Calibri" w:hAnsi="Calibri" w:cs="Arial"/>
        </w:rPr>
        <w:t>, found that street trees can increase land values by up to 17%.</w:t>
      </w:r>
      <w:r w:rsidRPr="00287B7E">
        <w:rPr>
          <w:rFonts w:ascii="Calibri" w:hAnsi="Calibri"/>
          <w:vertAlign w:val="superscript"/>
        </w:rPr>
        <w:footnoteReference w:id="102"/>
      </w:r>
      <w:r w:rsidRPr="00287B7E">
        <w:rPr>
          <w:rFonts w:ascii="Calibri" w:hAnsi="Calibri" w:cs="Arial"/>
        </w:rPr>
        <w:t xml:space="preserve"> More recently, a contingent valuation study conducted on </w:t>
      </w:r>
      <w:smartTag w:uri="urn:schemas-microsoft-com:office:smarttags" w:element="Street">
        <w:smartTag w:uri="urn:schemas-microsoft-com:office:smarttags" w:element="address">
          <w:r w:rsidRPr="00287B7E">
            <w:rPr>
              <w:rFonts w:ascii="Calibri" w:hAnsi="Calibri" w:cs="Arial"/>
            </w:rPr>
            <w:t>Whitworth Street</w:t>
          </w:r>
        </w:smartTag>
      </w:smartTag>
      <w:r w:rsidRPr="00287B7E">
        <w:rPr>
          <w:rFonts w:ascii="Calibri" w:hAnsi="Calibri" w:cs="Arial"/>
        </w:rPr>
        <w:t xml:space="preserve"> in </w:t>
      </w:r>
      <w:smartTag w:uri="urn:schemas-microsoft-com:office:smarttags" w:element="place">
        <w:smartTag w:uri="urn:schemas-microsoft-com:office:smarttags" w:element="City">
          <w:r w:rsidRPr="00287B7E">
            <w:rPr>
              <w:rFonts w:ascii="Calibri" w:hAnsi="Calibri" w:cs="Arial"/>
            </w:rPr>
            <w:t>Manchester</w:t>
          </w:r>
        </w:smartTag>
      </w:smartTag>
      <w:r w:rsidRPr="00287B7E">
        <w:rPr>
          <w:rFonts w:ascii="Calibri" w:hAnsi="Calibri" w:cs="Arial"/>
        </w:rPr>
        <w:t xml:space="preserve"> showed that people are willing to pay a premium to the council tax of £2.33 per person per month for large street trees and grass areas along the street. 61% of respondents preferred this option over the status quo with no trees or other options with smaller trees and/or no grass.</w:t>
      </w:r>
      <w:r w:rsidRPr="00287B7E">
        <w:rPr>
          <w:rFonts w:ascii="Calibri" w:hAnsi="Calibri" w:cs="Arial"/>
          <w:vertAlign w:val="superscript"/>
        </w:rPr>
        <w:footnoteReference w:id="103"/>
      </w:r>
    </w:p>
    <w:p w:rsidR="00527178" w:rsidRPr="00287B7E" w:rsidRDefault="00527178" w:rsidP="00465676">
      <w:pPr>
        <w:spacing w:after="240" w:line="360" w:lineRule="auto"/>
        <w:jc w:val="both"/>
        <w:rPr>
          <w:rFonts w:ascii="Calibri" w:hAnsi="Calibri" w:cs="Arial"/>
        </w:rPr>
      </w:pPr>
      <w:r w:rsidRPr="00287B7E">
        <w:rPr>
          <w:rFonts w:ascii="Calibri" w:hAnsi="Calibri" w:cs="Arial"/>
        </w:rPr>
        <w:t xml:space="preserve">Research in the </w:t>
      </w:r>
      <w:smartTag w:uri="urn:schemas-microsoft-com:office:smarttags" w:element="place">
        <w:smartTag w:uri="urn:schemas-microsoft-com:office:smarttags" w:element="country-region">
          <w:r w:rsidRPr="00287B7E">
            <w:rPr>
              <w:rFonts w:ascii="Calibri" w:hAnsi="Calibri" w:cs="Arial"/>
            </w:rPr>
            <w:t>USA</w:t>
          </w:r>
        </w:smartTag>
      </w:smartTag>
      <w:r w:rsidRPr="00287B7E">
        <w:rPr>
          <w:rFonts w:ascii="Calibri" w:hAnsi="Calibri" w:cs="Arial"/>
        </w:rPr>
        <w:t xml:space="preserve"> also suggests that a view of woodland can improve mental health by breaking down stress.</w:t>
      </w:r>
      <w:r w:rsidRPr="00287B7E">
        <w:rPr>
          <w:rFonts w:ascii="Calibri" w:hAnsi="Calibri"/>
          <w:vertAlign w:val="superscript"/>
        </w:rPr>
        <w:footnoteReference w:id="104"/>
      </w:r>
      <w:r w:rsidRPr="00287B7E">
        <w:rPr>
          <w:rFonts w:ascii="Calibri" w:hAnsi="Calibri" w:cs="Arial"/>
        </w:rPr>
        <w:t xml:space="preserve"> Ulrich (1984) found that the view of woodland from hospitals has a positive effect on recovery times.</w:t>
      </w:r>
      <w:r w:rsidRPr="00287B7E">
        <w:rPr>
          <w:rFonts w:ascii="Calibri" w:hAnsi="Calibri"/>
          <w:vertAlign w:val="superscript"/>
        </w:rPr>
        <w:footnoteReference w:id="105"/>
      </w:r>
      <w:r w:rsidRPr="00287B7E">
        <w:rPr>
          <w:rFonts w:ascii="Calibri" w:hAnsi="Calibri" w:cs="Arial"/>
        </w:rPr>
        <w:t xml:space="preserve"> For more information about health-related ecosystem services, see Section </w:t>
      </w:r>
      <w:r w:rsidRPr="00287B7E">
        <w:rPr>
          <w:rFonts w:ascii="Calibri" w:hAnsi="Calibri" w:cs="Arial"/>
        </w:rPr>
        <w:fldChar w:fldCharType="begin"/>
      </w:r>
      <w:r w:rsidRPr="00287B7E">
        <w:rPr>
          <w:rFonts w:ascii="Calibri" w:hAnsi="Calibri" w:cs="Arial"/>
        </w:rPr>
        <w:instrText xml:space="preserve"> REF _Ref358726177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3.4</w:t>
      </w:r>
      <w:r w:rsidRPr="00287B7E">
        <w:rPr>
          <w:rFonts w:ascii="Calibri" w:hAnsi="Calibri" w:cs="Arial"/>
        </w:rPr>
        <w:fldChar w:fldCharType="end"/>
      </w:r>
      <w:r w:rsidRPr="00287B7E">
        <w:rPr>
          <w:rFonts w:ascii="Calibri" w:hAnsi="Calibri" w:cs="Arial"/>
        </w:rPr>
        <w:t>.</w:t>
      </w:r>
    </w:p>
    <w:p w:rsidR="00527178" w:rsidRPr="00287B7E" w:rsidRDefault="00527178" w:rsidP="004528BA">
      <w:pPr>
        <w:spacing w:after="240" w:line="360" w:lineRule="auto"/>
        <w:jc w:val="both"/>
        <w:rPr>
          <w:rFonts w:ascii="Calibri" w:hAnsi="Calibri" w:cs="Arial"/>
        </w:rPr>
      </w:pPr>
      <w:r w:rsidRPr="00287B7E">
        <w:rPr>
          <w:rFonts w:ascii="Calibri" w:hAnsi="Calibri" w:cs="Arial"/>
        </w:rPr>
        <w:t xml:space="preserve">Within the scope of this investigation, findings from Garrod (2002) who valued the Willingness-To-Pay (WTP) for woodland views from home, have been applied for a benefit transfer. It is the most recent study of its kind available in the </w:t>
      </w:r>
      <w:smartTag w:uri="urn:schemas-microsoft-com:office:smarttags" w:element="country-region">
        <w:r w:rsidRPr="00287B7E">
          <w:rPr>
            <w:rFonts w:ascii="Calibri" w:hAnsi="Calibri" w:cs="Arial"/>
          </w:rPr>
          <w:t>UK</w:t>
        </w:r>
      </w:smartTag>
      <w:r w:rsidRPr="00287B7E">
        <w:rPr>
          <w:rFonts w:ascii="Calibri" w:hAnsi="Calibri" w:cs="Arial"/>
        </w:rPr>
        <w:t xml:space="preserve"> and represents the best primary valuation study for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context.</w:t>
      </w:r>
      <w:r w:rsidRPr="00287B7E">
        <w:rPr>
          <w:rFonts w:ascii="Calibri" w:hAnsi="Calibri"/>
          <w:vertAlign w:val="superscript"/>
        </w:rPr>
        <w:footnoteReference w:id="106"/>
      </w:r>
      <w:r w:rsidRPr="00287B7E">
        <w:rPr>
          <w:rFonts w:ascii="Calibri" w:hAnsi="Calibri" w:cs="Arial"/>
        </w:rPr>
        <w:t xml:space="preserve"> An additional advantage of this study is that overlaps and double-counts with other benefits </w:t>
      </w:r>
      <w:r w:rsidR="00D43F2B">
        <w:rPr>
          <w:rFonts w:ascii="Calibri" w:hAnsi="Calibri" w:cs="Arial"/>
        </w:rPr>
        <w:t>such as</w:t>
      </w:r>
      <w:r w:rsidRPr="00287B7E">
        <w:rPr>
          <w:rFonts w:ascii="Calibri" w:hAnsi="Calibri" w:cs="Arial"/>
        </w:rPr>
        <w:t xml:space="preserve"> recreation have been avoided.</w:t>
      </w:r>
      <w:r w:rsidRPr="00287B7E">
        <w:rPr>
          <w:rFonts w:ascii="Calibri" w:hAnsi="Calibri"/>
          <w:vertAlign w:val="superscript"/>
        </w:rPr>
        <w:footnoteReference w:id="107"/>
      </w:r>
      <w:r w:rsidRPr="00287B7E">
        <w:rPr>
          <w:rFonts w:ascii="Calibri" w:hAnsi="Calibri" w:cs="Arial"/>
        </w:rPr>
        <w:t xml:space="preserve"> The same primary valuation study has also been applied by Edwards et al. (2009) to value the social contribution of forests in </w:t>
      </w:r>
      <w:smartTag w:uri="urn:schemas-microsoft-com:office:smarttags" w:element="place">
        <w:smartTag w:uri="urn:schemas-microsoft-com:office:smarttags" w:element="country-region">
          <w:r w:rsidRPr="00287B7E">
            <w:rPr>
              <w:rFonts w:ascii="Calibri" w:hAnsi="Calibri" w:cs="Arial"/>
            </w:rPr>
            <w:t>Scotland</w:t>
          </w:r>
        </w:smartTag>
      </w:smartTag>
      <w:r w:rsidRPr="00287B7E">
        <w:rPr>
          <w:rFonts w:ascii="Calibri" w:hAnsi="Calibri" w:cs="Arial"/>
        </w:rPr>
        <w:t>.</w:t>
      </w:r>
      <w:r w:rsidRPr="00287B7E">
        <w:rPr>
          <w:rFonts w:ascii="Calibri" w:hAnsi="Calibri"/>
          <w:vertAlign w:val="superscript"/>
        </w:rPr>
        <w:footnoteReference w:id="108"/>
      </w:r>
    </w:p>
    <w:p w:rsidR="00527178" w:rsidRPr="00287B7E" w:rsidRDefault="00527178" w:rsidP="000228E0">
      <w:pPr>
        <w:spacing w:after="240" w:line="360" w:lineRule="auto"/>
        <w:jc w:val="both"/>
        <w:rPr>
          <w:rFonts w:ascii="Calibri" w:hAnsi="Calibri" w:cs="Arial"/>
        </w:rPr>
      </w:pPr>
      <w:r w:rsidRPr="00287B7E">
        <w:rPr>
          <w:rFonts w:ascii="Calibri" w:hAnsi="Calibri" w:cs="Arial"/>
        </w:rPr>
        <w:t>Robust WTP estimates were obtained only for urban fringe broadleaved forests</w:t>
      </w:r>
      <w:r w:rsidRPr="00287B7E">
        <w:rPr>
          <w:rFonts w:ascii="Calibri" w:hAnsi="Calibri" w:cs="Arial"/>
          <w:vertAlign w:val="superscript"/>
        </w:rPr>
        <w:footnoteReference w:id="109"/>
      </w:r>
      <w:r w:rsidRPr="00287B7E">
        <w:rPr>
          <w:rFonts w:ascii="Calibri" w:hAnsi="Calibri" w:cs="Arial"/>
        </w:rPr>
        <w:t>. Garrod (2002) calculated an annual WTP per household for a view of urban fringe broadleaved woodland of £346.55 in 2012 prices (inflation adjusted from a published baseline of £268.79 in 2002).</w:t>
      </w:r>
      <w:r w:rsidRPr="00287B7E">
        <w:rPr>
          <w:rFonts w:ascii="Calibri" w:hAnsi="Calibri"/>
          <w:vertAlign w:val="superscript"/>
        </w:rPr>
        <w:footnoteReference w:id="110"/>
      </w:r>
      <w:r w:rsidRPr="00287B7E">
        <w:rPr>
          <w:rFonts w:ascii="Calibri" w:hAnsi="Calibri" w:cs="Arial"/>
        </w:rPr>
        <w:t xml:space="preserve"> To make this assessment for Staffordshire, OS urban-rural land classification layers data were used to identify urban (fringe) areas. 50m and 100m buffers were created around broadleaved woodland sites and these were overlaid with the urban (fringe) data layer to identify which buffers are located within such areas. </w:t>
      </w:r>
      <w:r w:rsidRPr="00287B7E">
        <w:rPr>
          <w:rFonts w:ascii="Calibri" w:hAnsi="Calibri" w:cs="Arial"/>
        </w:rPr>
        <w:fldChar w:fldCharType="begin"/>
      </w:r>
      <w:r w:rsidRPr="00287B7E">
        <w:rPr>
          <w:rFonts w:ascii="Calibri" w:hAnsi="Calibri" w:cs="Arial"/>
        </w:rPr>
        <w:instrText xml:space="preserve"> REF _Ref358732328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cs="Arial"/>
        </w:rPr>
        <w:t xml:space="preserve">Figure </w:t>
      </w:r>
      <w:r w:rsidR="0049138F" w:rsidRPr="0049138F">
        <w:rPr>
          <w:rFonts w:ascii="Calibri" w:hAnsi="Calibri" w:cs="Arial"/>
          <w:noProof/>
        </w:rPr>
        <w:t>3.1</w:t>
      </w:r>
      <w:r w:rsidRPr="00287B7E">
        <w:rPr>
          <w:rFonts w:ascii="Calibri" w:hAnsi="Calibri" w:cs="Arial"/>
        </w:rPr>
        <w:fldChar w:fldCharType="end"/>
      </w:r>
      <w:r w:rsidRPr="00287B7E">
        <w:rPr>
          <w:rFonts w:ascii="Calibri" w:hAnsi="Calibri" w:cs="Arial"/>
        </w:rPr>
        <w:t xml:space="preserve"> shows the urban (fringe) layers as well as the woodland buffers within such areas. Finally, the </w:t>
      </w:r>
      <w:smartTag w:uri="urn:schemas-microsoft-com:office:smarttags" w:element="place">
        <w:smartTag w:uri="urn:schemas-microsoft-com:office:smarttags" w:element="PlaceName">
          <w:r w:rsidRPr="00287B7E">
            <w:rPr>
              <w:rFonts w:ascii="Calibri" w:hAnsi="Calibri" w:cs="Arial"/>
            </w:rPr>
            <w:t>National</w:t>
          </w:r>
        </w:smartTag>
        <w:r w:rsidRPr="00287B7E">
          <w:rPr>
            <w:rFonts w:ascii="Calibri" w:hAnsi="Calibri" w:cs="Arial"/>
          </w:rPr>
          <w:t xml:space="preserve"> </w:t>
        </w:r>
        <w:smartTag w:uri="urn:schemas-microsoft-com:office:smarttags" w:element="PlaceType">
          <w:r w:rsidRPr="00287B7E">
            <w:rPr>
              <w:rFonts w:ascii="Calibri" w:hAnsi="Calibri" w:cs="Arial"/>
            </w:rPr>
            <w:t>Land</w:t>
          </w:r>
        </w:smartTag>
      </w:smartTag>
      <w:r w:rsidRPr="00287B7E">
        <w:rPr>
          <w:rFonts w:ascii="Calibri" w:hAnsi="Calibri" w:cs="Arial"/>
        </w:rPr>
        <w:t xml:space="preserve"> and Property Gazetteer layer (residential only) has been used to identify the number of households within each buffer.</w:t>
      </w:r>
      <w:r w:rsidRPr="00287B7E">
        <w:rPr>
          <w:rFonts w:ascii="Calibri" w:hAnsi="Calibri" w:cs="Arial"/>
          <w:vertAlign w:val="superscript"/>
        </w:rPr>
        <w:footnoteReference w:id="111"/>
      </w:r>
      <w:r w:rsidRPr="00287B7E">
        <w:rPr>
          <w:rFonts w:ascii="Calibri" w:hAnsi="Calibri" w:cs="Arial"/>
        </w:rPr>
        <w:t xml:space="preserve"> Altogether 19,764 households were counted as falling within the 50m buffer and an additional 29,217 within the 100m buffer. </w:t>
      </w:r>
    </w:p>
    <w:p w:rsidR="00E85A6E" w:rsidRPr="00287B7E" w:rsidRDefault="00E85A6E" w:rsidP="000228E0">
      <w:pPr>
        <w:spacing w:after="240" w:line="360" w:lineRule="auto"/>
        <w:jc w:val="both"/>
        <w:rPr>
          <w:rFonts w:ascii="Calibri" w:hAnsi="Calibri" w:cs="Arial"/>
        </w:rPr>
      </w:pPr>
    </w:p>
    <w:p w:rsidR="00E85A6E" w:rsidRDefault="00E85A6E" w:rsidP="000228E0">
      <w:pPr>
        <w:spacing w:after="240" w:line="360" w:lineRule="auto"/>
        <w:jc w:val="both"/>
        <w:rPr>
          <w:rFonts w:ascii="Calibri" w:hAnsi="Calibri" w:cs="Arial"/>
        </w:rPr>
      </w:pPr>
    </w:p>
    <w:p w:rsidR="0056326F" w:rsidRPr="00287B7E" w:rsidRDefault="0056326F" w:rsidP="000228E0">
      <w:pPr>
        <w:spacing w:after="240" w:line="360" w:lineRule="auto"/>
        <w:jc w:val="both"/>
        <w:rPr>
          <w:rFonts w:ascii="Calibri" w:hAnsi="Calibri" w:cs="Arial"/>
        </w:rPr>
      </w:pPr>
    </w:p>
    <w:p w:rsidR="00527178" w:rsidRPr="00287B7E" w:rsidRDefault="00527178" w:rsidP="00A73028">
      <w:pPr>
        <w:pStyle w:val="Caption"/>
        <w:rPr>
          <w:rFonts w:ascii="Calibri" w:hAnsi="Calibri" w:cs="Arial"/>
          <w:i/>
          <w:color w:val="FF0000"/>
          <w:sz w:val="20"/>
          <w:szCs w:val="20"/>
        </w:rPr>
      </w:pPr>
      <w:bookmarkStart w:id="104" w:name="_Ref358732328"/>
      <w:bookmarkStart w:id="105" w:name="_Toc364710999"/>
      <w:r w:rsidRPr="00287B7E">
        <w:rPr>
          <w:rFonts w:ascii="Calibri" w:hAnsi="Calibri" w:cs="Arial"/>
          <w:color w:val="800000"/>
        </w:rPr>
        <w:t xml:space="preserve">Figure </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STYLEREF 1 \s </w:instrText>
      </w:r>
      <w:r w:rsidR="00784A06" w:rsidRPr="00287B7E">
        <w:rPr>
          <w:rFonts w:ascii="Calibri" w:hAnsi="Calibri" w:cs="Arial"/>
          <w:color w:val="800000"/>
        </w:rPr>
        <w:fldChar w:fldCharType="separate"/>
      </w:r>
      <w:r w:rsidR="0049138F">
        <w:rPr>
          <w:rFonts w:ascii="Calibri" w:hAnsi="Calibri" w:cs="Arial"/>
          <w:noProof/>
          <w:color w:val="800000"/>
        </w:rPr>
        <w:t>3</w:t>
      </w:r>
      <w:r w:rsidR="00784A06" w:rsidRPr="00287B7E">
        <w:rPr>
          <w:rFonts w:ascii="Calibri" w:hAnsi="Calibri" w:cs="Arial"/>
          <w:color w:val="800000"/>
        </w:rPr>
        <w:fldChar w:fldCharType="end"/>
      </w:r>
      <w:r w:rsidR="00784A06" w:rsidRPr="00287B7E">
        <w:rPr>
          <w:rFonts w:ascii="Calibri" w:hAnsi="Calibri" w:cs="Arial"/>
          <w:color w:val="800000"/>
        </w:rPr>
        <w:t>.</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SEQ Fig \* ARABIC \s 1 </w:instrText>
      </w:r>
      <w:r w:rsidR="00784A06" w:rsidRPr="00287B7E">
        <w:rPr>
          <w:rFonts w:ascii="Calibri" w:hAnsi="Calibri" w:cs="Arial"/>
          <w:color w:val="800000"/>
        </w:rPr>
        <w:fldChar w:fldCharType="separate"/>
      </w:r>
      <w:r w:rsidR="0049138F">
        <w:rPr>
          <w:rFonts w:ascii="Calibri" w:hAnsi="Calibri" w:cs="Arial"/>
          <w:noProof/>
          <w:color w:val="800000"/>
        </w:rPr>
        <w:t>1</w:t>
      </w:r>
      <w:r w:rsidR="00784A06" w:rsidRPr="00287B7E">
        <w:rPr>
          <w:rFonts w:ascii="Calibri" w:hAnsi="Calibri" w:cs="Arial"/>
          <w:color w:val="800000"/>
        </w:rPr>
        <w:fldChar w:fldCharType="end"/>
      </w:r>
      <w:bookmarkEnd w:id="104"/>
      <w:r w:rsidRPr="00287B7E">
        <w:rPr>
          <w:rFonts w:ascii="Calibri" w:hAnsi="Calibri" w:cs="Arial"/>
          <w:color w:val="800000"/>
        </w:rPr>
        <w:t xml:space="preserve"> </w:t>
      </w:r>
      <w:r w:rsidRPr="00287B7E">
        <w:rPr>
          <w:rFonts w:ascii="Calibri" w:hAnsi="Calibri" w:cs="Arial"/>
          <w:color w:val="4D4D4D"/>
          <w:sz w:val="24"/>
          <w:szCs w:val="24"/>
        </w:rPr>
        <w:t xml:space="preserve">Urban &amp; Urban Fringe </w:t>
      </w:r>
      <w:smartTag w:uri="urn:schemas-microsoft-com:office:smarttags" w:element="place">
        <w:r w:rsidRPr="00287B7E">
          <w:rPr>
            <w:rFonts w:ascii="Calibri" w:hAnsi="Calibri" w:cs="Arial"/>
            <w:color w:val="4D4D4D"/>
            <w:sz w:val="24"/>
            <w:szCs w:val="24"/>
          </w:rPr>
          <w:t>Woodland</w:t>
        </w:r>
      </w:smartTag>
      <w:r w:rsidRPr="00287B7E">
        <w:rPr>
          <w:rFonts w:ascii="Calibri" w:hAnsi="Calibri" w:cs="Arial"/>
          <w:color w:val="4D4D4D"/>
          <w:sz w:val="24"/>
          <w:szCs w:val="24"/>
        </w:rPr>
        <w:t xml:space="preserve"> Buffers in Staffordshire</w:t>
      </w:r>
      <w:bookmarkEnd w:id="105"/>
    </w:p>
    <w:p w:rsidR="00527178" w:rsidRPr="00287B7E" w:rsidRDefault="005C4F5A" w:rsidP="00A73028">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72576" behindDoc="0" locked="0" layoutInCell="1" allowOverlap="1" wp14:anchorId="21D58F77" wp14:editId="18ED9A34">
                <wp:simplePos x="0" y="0"/>
                <wp:positionH relativeFrom="column">
                  <wp:posOffset>2047240</wp:posOffset>
                </wp:positionH>
                <wp:positionV relativeFrom="paragraph">
                  <wp:posOffset>6930390</wp:posOffset>
                </wp:positionV>
                <wp:extent cx="490855" cy="1138555"/>
                <wp:effectExtent l="8890" t="5715" r="5080" b="8255"/>
                <wp:wrapNone/>
                <wp:docPr id="7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1138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563BF" id="_x0000_t32" coordsize="21600,21600" o:spt="32" o:oned="t" path="m,l21600,21600e" filled="f">
                <v:path arrowok="t" fillok="f" o:connecttype="none"/>
                <o:lock v:ext="edit" shapetype="t"/>
              </v:shapetype>
              <v:shape id="AutoShape 85" o:spid="_x0000_s1026" type="#_x0000_t32" style="position:absolute;margin-left:161.2pt;margin-top:545.7pt;width:38.65pt;height:8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yiJQIAAEI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"/>
            </w:pict>
          </mc:Fallback>
        </mc:AlternateContent>
      </w:r>
      <w:r>
        <w:rPr>
          <w:rFonts w:ascii="Calibri" w:hAnsi="Calibri"/>
          <w:noProof/>
        </w:rPr>
        <mc:AlternateContent>
          <mc:Choice Requires="wps">
            <w:drawing>
              <wp:anchor distT="0" distB="0" distL="114300" distR="114300" simplePos="0" relativeHeight="251671552" behindDoc="0" locked="0" layoutInCell="1" allowOverlap="1" wp14:anchorId="6E418BCA" wp14:editId="639CA87C">
                <wp:simplePos x="0" y="0"/>
                <wp:positionH relativeFrom="column">
                  <wp:posOffset>2047240</wp:posOffset>
                </wp:positionH>
                <wp:positionV relativeFrom="paragraph">
                  <wp:posOffset>6440170</wp:posOffset>
                </wp:positionV>
                <wp:extent cx="490855" cy="330200"/>
                <wp:effectExtent l="8890" t="10795" r="5080" b="11430"/>
                <wp:wrapNone/>
                <wp:docPr id="7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733B" id="AutoShape 84" o:spid="_x0000_s1026" type="#_x0000_t32" style="position:absolute;margin-left:161.2pt;margin-top:507.1pt;width:38.65pt;height:2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VgKQ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"/>
            </w:pict>
          </mc:Fallback>
        </mc:AlternateContent>
      </w:r>
      <w:r>
        <w:rPr>
          <w:rFonts w:ascii="Calibri" w:hAnsi="Calibri"/>
          <w:noProof/>
        </w:rPr>
        <mc:AlternateContent>
          <mc:Choice Requires="wps">
            <w:drawing>
              <wp:anchor distT="0" distB="0" distL="114300" distR="114300" simplePos="0" relativeHeight="251670528" behindDoc="0" locked="0" layoutInCell="1" allowOverlap="1" wp14:anchorId="0BF890AA" wp14:editId="59D287A6">
                <wp:simplePos x="0" y="0"/>
                <wp:positionH relativeFrom="column">
                  <wp:posOffset>1903095</wp:posOffset>
                </wp:positionH>
                <wp:positionV relativeFrom="paragraph">
                  <wp:posOffset>6770370</wp:posOffset>
                </wp:positionV>
                <wp:extent cx="144145" cy="160020"/>
                <wp:effectExtent l="7620" t="7620" r="10160" b="13335"/>
                <wp:wrapNone/>
                <wp:docPr id="7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60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F84B" id="Rectangle 83" o:spid="_x0000_s1026" style="position:absolute;margin-left:149.85pt;margin-top:533.1pt;width:11.3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kueQIAAPw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" filled="f"/>
            </w:pict>
          </mc:Fallback>
        </mc:AlternateContent>
      </w:r>
      <w:r>
        <w:rPr>
          <w:rFonts w:ascii="Calibri" w:hAnsi="Calibri"/>
          <w:noProof/>
        </w:rPr>
        <w:drawing>
          <wp:anchor distT="0" distB="0" distL="114300" distR="114300" simplePos="0" relativeHeight="251669504" behindDoc="0" locked="0" layoutInCell="1" allowOverlap="1" wp14:anchorId="7CAAC67D" wp14:editId="3E8DABC9">
            <wp:simplePos x="0" y="0"/>
            <wp:positionH relativeFrom="column">
              <wp:posOffset>2538095</wp:posOffset>
            </wp:positionH>
            <wp:positionV relativeFrom="paragraph">
              <wp:posOffset>6440170</wp:posOffset>
            </wp:positionV>
            <wp:extent cx="1419225" cy="1628775"/>
            <wp:effectExtent l="19050" t="19050" r="28575" b="28575"/>
            <wp:wrapNone/>
            <wp:docPr id="82" name="Picture 82" descr="Woodland_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odland_Buffer"/>
                    <pic:cNvPicPr>
                      <a:picLocks noChangeAspect="1" noChangeArrowheads="1"/>
                    </pic:cNvPicPr>
                  </pic:nvPicPr>
                  <pic:blipFill>
                    <a:blip r:embed="rId36" cstate="print">
                      <a:extLst>
                        <a:ext uri="{28A0092B-C50C-407E-A947-70E740481C1C}">
                          <a14:useLocalDpi xmlns:a14="http://schemas.microsoft.com/office/drawing/2010/main" val="0"/>
                        </a:ext>
                      </a:extLst>
                    </a:blip>
                    <a:srcRect l="48288" t="27643" r="33496" b="36165"/>
                    <a:stretch>
                      <a:fillRect/>
                    </a:stretch>
                  </pic:blipFill>
                  <pic:spPr bwMode="auto">
                    <a:xfrm>
                      <a:off x="0" y="0"/>
                      <a:ext cx="1419225" cy="1628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31616" behindDoc="0" locked="0" layoutInCell="1" allowOverlap="1" wp14:anchorId="5C0419F5" wp14:editId="2464A0F9">
                <wp:simplePos x="0" y="0"/>
                <wp:positionH relativeFrom="column">
                  <wp:posOffset>3957320</wp:posOffset>
                </wp:positionH>
                <wp:positionV relativeFrom="paragraph">
                  <wp:posOffset>6830695</wp:posOffset>
                </wp:positionV>
                <wp:extent cx="1628775" cy="1295400"/>
                <wp:effectExtent l="0" t="0" r="9525" b="0"/>
                <wp:wrapNone/>
                <wp:docPr id="7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295400"/>
                        </a:xfrm>
                        <a:prstGeom prst="rect">
                          <a:avLst/>
                        </a:prstGeom>
                        <a:solidFill>
                          <a:sysClr val="window" lastClr="FFFFFF"/>
                        </a:solidFill>
                        <a:ln w="6350">
                          <a:noFill/>
                        </a:ln>
                        <a:effectLst/>
                      </wps:spPr>
                      <wps:txbx>
                        <w:txbxContent>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A73028">
                            <w:pPr>
                              <w:rPr>
                                <w:rFonts w:ascii="Calibri" w:hAnsi="Calibri" w:cs="Arial"/>
                                <w:noProof/>
                                <w:color w:val="5F5F5F"/>
                                <w:sz w:val="12"/>
                                <w:szCs w:val="12"/>
                                <w:lang w:eastAsia="de-DE"/>
                              </w:rPr>
                            </w:pPr>
                          </w:p>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A73028">
                            <w:pPr>
                              <w:rPr>
                                <w:rFonts w:ascii="Calibri" w:hAnsi="Calibri" w:cs="Arial"/>
                                <w:noProof/>
                                <w:color w:val="5F5F5F"/>
                                <w:sz w:val="12"/>
                                <w:szCs w:val="12"/>
                                <w:lang w:eastAsia="de-DE"/>
                              </w:rPr>
                            </w:pPr>
                          </w:p>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A73028">
                            <w:pPr>
                              <w:rPr>
                                <w:rFonts w:ascii="Calibri" w:hAnsi="Calibri" w:cs="Arial"/>
                                <w:noProof/>
                                <w:color w:val="5F5F5F"/>
                                <w:sz w:val="12"/>
                                <w:szCs w:val="12"/>
                                <w:lang w:eastAsia="de-DE"/>
                              </w:rPr>
                            </w:pPr>
                          </w:p>
                          <w:p w:rsidR="00AA3860" w:rsidRDefault="00AA3860" w:rsidP="00A73028">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0419F5" id="Textfeld 1" o:spid="_x0000_s1086" type="#_x0000_t202" style="position:absolute;left:0;text-align:left;margin-left:311.6pt;margin-top:537.85pt;width:128.25pt;height:1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" fillcolor="window" stroked="f" strokeweight=".5pt">
                <v:textbox>
                  <w:txbxContent>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A73028">
                      <w:pPr>
                        <w:rPr>
                          <w:rFonts w:ascii="Calibri" w:hAnsi="Calibri" w:cs="Arial"/>
                          <w:noProof/>
                          <w:color w:val="5F5F5F"/>
                          <w:sz w:val="12"/>
                          <w:szCs w:val="12"/>
                          <w:lang w:eastAsia="de-DE"/>
                        </w:rPr>
                      </w:pPr>
                    </w:p>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A73028">
                      <w:pPr>
                        <w:rPr>
                          <w:rFonts w:ascii="Calibri" w:hAnsi="Calibri" w:cs="Arial"/>
                          <w:noProof/>
                          <w:color w:val="5F5F5F"/>
                          <w:sz w:val="12"/>
                          <w:szCs w:val="12"/>
                          <w:lang w:eastAsia="de-DE"/>
                        </w:rPr>
                      </w:pPr>
                    </w:p>
                    <w:p w:rsidR="00AA3860" w:rsidRDefault="00AA3860" w:rsidP="00A73028">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A73028">
                      <w:pPr>
                        <w:rPr>
                          <w:rFonts w:ascii="Calibri" w:hAnsi="Calibri" w:cs="Arial"/>
                          <w:noProof/>
                          <w:color w:val="5F5F5F"/>
                          <w:sz w:val="12"/>
                          <w:szCs w:val="12"/>
                          <w:lang w:eastAsia="de-DE"/>
                        </w:rPr>
                      </w:pPr>
                    </w:p>
                    <w:p w:rsidR="00AA3860" w:rsidRDefault="00AA3860" w:rsidP="00A73028">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noProof/>
        </w:rPr>
        <mc:AlternateContent>
          <mc:Choice Requires="wps">
            <w:drawing>
              <wp:anchor distT="0" distB="0" distL="114300" distR="114300" simplePos="0" relativeHeight="251630592" behindDoc="0" locked="0" layoutInCell="1" allowOverlap="1" wp14:anchorId="4380498C" wp14:editId="2B925893">
                <wp:simplePos x="0" y="0"/>
                <wp:positionH relativeFrom="column">
                  <wp:posOffset>4528820</wp:posOffset>
                </wp:positionH>
                <wp:positionV relativeFrom="paragraph">
                  <wp:posOffset>105410</wp:posOffset>
                </wp:positionV>
                <wp:extent cx="1152525" cy="2867025"/>
                <wp:effectExtent l="0" t="0" r="0" b="0"/>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867025"/>
                        </a:xfrm>
                        <a:prstGeom prst="rect">
                          <a:avLst/>
                        </a:prstGeom>
                        <a:noFill/>
                        <a:ln w="6350">
                          <a:noFill/>
                        </a:ln>
                        <a:effectLst/>
                      </wps:spPr>
                      <wps:txbx>
                        <w:txbxContent>
                          <w:p w:rsidR="00AA3860" w:rsidRPr="000A0A7D" w:rsidRDefault="00AA3860" w:rsidP="00A73028">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A73028">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7ABC32"/>
                                      <w:left w:val="single" w:sz="12" w:space="0" w:color="7ABC32"/>
                                      <w:bottom w:val="single" w:sz="12" w:space="0" w:color="7ABC32"/>
                                      <w:right w:val="single" w:sz="12" w:space="0" w:color="7ABC32"/>
                                      <w:insideH w:val="single" w:sz="12" w:space="0" w:color="7ABC32"/>
                                      <w:insideV w:val="single" w:sz="12" w:space="0" w:color="7ABC32"/>
                                    </w:tblBorders>
                                    <w:tblLook w:val="01E0" w:firstRow="1" w:lastRow="1" w:firstColumn="1" w:lastColumn="1" w:noHBand="0" w:noVBand="0"/>
                                  </w:tblPr>
                                  <w:tblGrid>
                                    <w:gridCol w:w="287"/>
                                  </w:tblGrid>
                                  <w:tr w:rsidR="00AA3860" w:rsidRPr="00C33A92" w:rsidTr="003A44E0">
                                    <w:trPr>
                                      <w:trHeight w:val="239"/>
                                    </w:trPr>
                                    <w:tc>
                                      <w:tcPr>
                                        <w:tcW w:w="451" w:type="dxa"/>
                                        <w:tcBorders>
                                          <w:top w:val="single" w:sz="12" w:space="0" w:color="7ABC32"/>
                                          <w:left w:val="single" w:sz="12" w:space="0" w:color="7ABC32"/>
                                          <w:bottom w:val="single" w:sz="12" w:space="0" w:color="7ABC32"/>
                                          <w:right w:val="single" w:sz="12" w:space="0" w:color="7ABC32"/>
                                        </w:tcBorders>
                                        <w:shd w:val="clear" w:color="auto" w:fill="7ABC32"/>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D9D9D9"/>
                                          <w:left w:val="single" w:sz="12" w:space="0" w:color="D9D9D9"/>
                                          <w:bottom w:val="single" w:sz="12" w:space="0" w:color="D9D9D9"/>
                                          <w:right w:val="single" w:sz="12" w:space="0" w:color="D9D9D9"/>
                                        </w:tcBorders>
                                        <w:shd w:val="clear" w:color="auto" w:fill="D9D9D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Urban (fringe) area</w:t>
                                  </w:r>
                                </w:p>
                              </w:tc>
                            </w:tr>
                            <w:tr w:rsidR="00AA3860" w:rsidRPr="0074251D" w:rsidTr="00CC1422">
                              <w:tc>
                                <w:tcPr>
                                  <w:tcW w:w="431" w:type="dxa"/>
                                </w:tcPr>
                                <w:tbl>
                                  <w:tblPr>
                                    <w:tblW w:w="0" w:type="auto"/>
                                    <w:tblBorders>
                                      <w:top w:val="single" w:sz="12" w:space="0" w:color="CC0000"/>
                                      <w:left w:val="single" w:sz="12" w:space="0" w:color="CC0000"/>
                                      <w:bottom w:val="single" w:sz="12" w:space="0" w:color="CC0000"/>
                                      <w:right w:val="single" w:sz="12" w:space="0" w:color="CC0000"/>
                                      <w:insideH w:val="single" w:sz="12" w:space="0" w:color="CC0000"/>
                                      <w:insideV w:val="single" w:sz="12" w:space="0" w:color="CC0000"/>
                                    </w:tblBorders>
                                    <w:tblLook w:val="01E0" w:firstRow="1" w:lastRow="1" w:firstColumn="1" w:lastColumn="1" w:noHBand="0" w:noVBand="0"/>
                                  </w:tblPr>
                                  <w:tblGrid>
                                    <w:gridCol w:w="287"/>
                                  </w:tblGrid>
                                  <w:tr w:rsidR="00AA3860" w:rsidRPr="00C33A92" w:rsidTr="003A44E0">
                                    <w:trPr>
                                      <w:trHeight w:val="239"/>
                                    </w:trPr>
                                    <w:tc>
                                      <w:tcPr>
                                        <w:tcW w:w="451" w:type="dxa"/>
                                        <w:tcBorders>
                                          <w:top w:val="single" w:sz="12" w:space="0" w:color="CC0000"/>
                                          <w:left w:val="single" w:sz="12" w:space="0" w:color="CC0000"/>
                                          <w:bottom w:val="single" w:sz="12" w:space="0" w:color="CC0000"/>
                                          <w:right w:val="single" w:sz="12" w:space="0" w:color="CC0000"/>
                                        </w:tcBorders>
                                        <w:shd w:val="clear" w:color="auto" w:fill="CC00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50m woodland buffer</w:t>
                                  </w:r>
                                </w:p>
                              </w:tc>
                            </w:tr>
                            <w:tr w:rsidR="00AA3860" w:rsidRPr="0074251D" w:rsidTr="00CC1422">
                              <w:trPr>
                                <w:trHeight w:val="251"/>
                              </w:trPr>
                              <w:tc>
                                <w:tcPr>
                                  <w:tcW w:w="431" w:type="dxa"/>
                                </w:tcPr>
                                <w:tbl>
                                  <w:tblPr>
                                    <w:tblW w:w="0" w:type="auto"/>
                                    <w:tblBorders>
                                      <w:top w:val="single" w:sz="12" w:space="0" w:color="E5B8B7"/>
                                      <w:left w:val="single" w:sz="12" w:space="0" w:color="E5B8B7"/>
                                      <w:bottom w:val="single" w:sz="12" w:space="0" w:color="E5B8B7"/>
                                      <w:right w:val="single" w:sz="12" w:space="0" w:color="E5B8B7"/>
                                      <w:insideH w:val="single" w:sz="12" w:space="0" w:color="E5B8B7"/>
                                      <w:insideV w:val="single" w:sz="12" w:space="0" w:color="E5B8B7"/>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E5B8B7"/>
                                          <w:left w:val="single" w:sz="12" w:space="0" w:color="E5B8B7"/>
                                          <w:bottom w:val="single" w:sz="12" w:space="0" w:color="E5B8B7"/>
                                          <w:right w:val="single" w:sz="12" w:space="0" w:color="E5B8B7"/>
                                        </w:tcBorders>
                                        <w:shd w:val="clear" w:color="auto" w:fill="E5B8B7"/>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100m woodland buffer</w:t>
                                  </w:r>
                                </w:p>
                              </w:tc>
                            </w:tr>
                          </w:tbl>
                          <w:p w:rsidR="00AA3860" w:rsidRDefault="00AA3860" w:rsidP="00A7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80498C" id="Textfeld 2" o:spid="_x0000_s1087" type="#_x0000_t202" style="position:absolute;left:0;text-align:left;margin-left:356.6pt;margin-top:8.3pt;width:90.75pt;height:22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" filled="f" stroked="f" strokeweight=".5pt">
                <v:textbox>
                  <w:txbxContent>
                    <w:p w:rsidR="00AA3860" w:rsidRPr="000A0A7D" w:rsidRDefault="00AA3860" w:rsidP="00A73028">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A73028">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7ABC32"/>
                                <w:left w:val="single" w:sz="12" w:space="0" w:color="7ABC32"/>
                                <w:bottom w:val="single" w:sz="12" w:space="0" w:color="7ABC32"/>
                                <w:right w:val="single" w:sz="12" w:space="0" w:color="7ABC32"/>
                                <w:insideH w:val="single" w:sz="12" w:space="0" w:color="7ABC32"/>
                                <w:insideV w:val="single" w:sz="12" w:space="0" w:color="7ABC32"/>
                              </w:tblBorders>
                              <w:tblLook w:val="01E0" w:firstRow="1" w:lastRow="1" w:firstColumn="1" w:lastColumn="1" w:noHBand="0" w:noVBand="0"/>
                            </w:tblPr>
                            <w:tblGrid>
                              <w:gridCol w:w="287"/>
                            </w:tblGrid>
                            <w:tr w:rsidR="00AA3860" w:rsidRPr="00C33A92" w:rsidTr="003A44E0">
                              <w:trPr>
                                <w:trHeight w:val="239"/>
                              </w:trPr>
                              <w:tc>
                                <w:tcPr>
                                  <w:tcW w:w="451" w:type="dxa"/>
                                  <w:tcBorders>
                                    <w:top w:val="single" w:sz="12" w:space="0" w:color="7ABC32"/>
                                    <w:left w:val="single" w:sz="12" w:space="0" w:color="7ABC32"/>
                                    <w:bottom w:val="single" w:sz="12" w:space="0" w:color="7ABC32"/>
                                    <w:right w:val="single" w:sz="12" w:space="0" w:color="7ABC32"/>
                                  </w:tcBorders>
                                  <w:shd w:val="clear" w:color="auto" w:fill="7ABC32"/>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D9D9D9"/>
                                    <w:left w:val="single" w:sz="12" w:space="0" w:color="D9D9D9"/>
                                    <w:bottom w:val="single" w:sz="12" w:space="0" w:color="D9D9D9"/>
                                    <w:right w:val="single" w:sz="12" w:space="0" w:color="D9D9D9"/>
                                  </w:tcBorders>
                                  <w:shd w:val="clear" w:color="auto" w:fill="D9D9D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Urban (fringe) area</w:t>
                            </w:r>
                          </w:p>
                        </w:tc>
                      </w:tr>
                      <w:tr w:rsidR="00AA3860" w:rsidRPr="0074251D" w:rsidTr="00CC1422">
                        <w:tc>
                          <w:tcPr>
                            <w:tcW w:w="431" w:type="dxa"/>
                          </w:tcPr>
                          <w:tbl>
                            <w:tblPr>
                              <w:tblW w:w="0" w:type="auto"/>
                              <w:tblBorders>
                                <w:top w:val="single" w:sz="12" w:space="0" w:color="CC0000"/>
                                <w:left w:val="single" w:sz="12" w:space="0" w:color="CC0000"/>
                                <w:bottom w:val="single" w:sz="12" w:space="0" w:color="CC0000"/>
                                <w:right w:val="single" w:sz="12" w:space="0" w:color="CC0000"/>
                                <w:insideH w:val="single" w:sz="12" w:space="0" w:color="CC0000"/>
                                <w:insideV w:val="single" w:sz="12" w:space="0" w:color="CC0000"/>
                              </w:tblBorders>
                              <w:tblLook w:val="01E0" w:firstRow="1" w:lastRow="1" w:firstColumn="1" w:lastColumn="1" w:noHBand="0" w:noVBand="0"/>
                            </w:tblPr>
                            <w:tblGrid>
                              <w:gridCol w:w="287"/>
                            </w:tblGrid>
                            <w:tr w:rsidR="00AA3860" w:rsidRPr="00C33A92" w:rsidTr="003A44E0">
                              <w:trPr>
                                <w:trHeight w:val="239"/>
                              </w:trPr>
                              <w:tc>
                                <w:tcPr>
                                  <w:tcW w:w="451" w:type="dxa"/>
                                  <w:tcBorders>
                                    <w:top w:val="single" w:sz="12" w:space="0" w:color="CC0000"/>
                                    <w:left w:val="single" w:sz="12" w:space="0" w:color="CC0000"/>
                                    <w:bottom w:val="single" w:sz="12" w:space="0" w:color="CC0000"/>
                                    <w:right w:val="single" w:sz="12" w:space="0" w:color="CC0000"/>
                                  </w:tcBorders>
                                  <w:shd w:val="clear" w:color="auto" w:fill="CC00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50m woodland buffer</w:t>
                            </w:r>
                          </w:p>
                        </w:tc>
                      </w:tr>
                      <w:tr w:rsidR="00AA3860" w:rsidRPr="0074251D" w:rsidTr="00CC1422">
                        <w:trPr>
                          <w:trHeight w:val="251"/>
                        </w:trPr>
                        <w:tc>
                          <w:tcPr>
                            <w:tcW w:w="431" w:type="dxa"/>
                          </w:tcPr>
                          <w:tbl>
                            <w:tblPr>
                              <w:tblW w:w="0" w:type="auto"/>
                              <w:tblBorders>
                                <w:top w:val="single" w:sz="12" w:space="0" w:color="E5B8B7"/>
                                <w:left w:val="single" w:sz="12" w:space="0" w:color="E5B8B7"/>
                                <w:bottom w:val="single" w:sz="12" w:space="0" w:color="E5B8B7"/>
                                <w:right w:val="single" w:sz="12" w:space="0" w:color="E5B8B7"/>
                                <w:insideH w:val="single" w:sz="12" w:space="0" w:color="E5B8B7"/>
                                <w:insideV w:val="single" w:sz="12" w:space="0" w:color="E5B8B7"/>
                              </w:tblBorders>
                              <w:tblLook w:val="01E0" w:firstRow="1" w:lastRow="1" w:firstColumn="1" w:lastColumn="1" w:noHBand="0" w:noVBand="0"/>
                            </w:tblPr>
                            <w:tblGrid>
                              <w:gridCol w:w="287"/>
                            </w:tblGrid>
                            <w:tr w:rsidR="00AA3860" w:rsidRPr="00C33A92" w:rsidTr="00093645">
                              <w:trPr>
                                <w:trHeight w:val="239"/>
                              </w:trPr>
                              <w:tc>
                                <w:tcPr>
                                  <w:tcW w:w="451" w:type="dxa"/>
                                  <w:tcBorders>
                                    <w:top w:val="single" w:sz="12" w:space="0" w:color="E5B8B7"/>
                                    <w:left w:val="single" w:sz="12" w:space="0" w:color="E5B8B7"/>
                                    <w:bottom w:val="single" w:sz="12" w:space="0" w:color="E5B8B7"/>
                                    <w:right w:val="single" w:sz="12" w:space="0" w:color="E5B8B7"/>
                                  </w:tcBorders>
                                  <w:shd w:val="clear" w:color="auto" w:fill="E5B8B7"/>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100m woodland buffer</w:t>
                            </w:r>
                          </w:p>
                        </w:tc>
                      </w:tr>
                    </w:tbl>
                    <w:p w:rsidR="00AA3860" w:rsidRDefault="00AA3860" w:rsidP="00A73028"/>
                  </w:txbxContent>
                </v:textbox>
              </v:shape>
            </w:pict>
          </mc:Fallback>
        </mc:AlternateContent>
      </w:r>
      <w:r>
        <w:rPr>
          <w:rFonts w:ascii="Calibri" w:hAnsi="Calibri" w:cs="Arial"/>
          <w:noProof/>
          <w:color w:val="FF0000"/>
          <w:sz w:val="12"/>
          <w:szCs w:val="12"/>
        </w:rPr>
        <mc:AlternateContent>
          <mc:Choice Requires="wps">
            <w:drawing>
              <wp:inline distT="0" distB="0" distL="0" distR="0" wp14:anchorId="285CDBA4" wp14:editId="0D62ED0F">
                <wp:extent cx="5652770" cy="8181975"/>
                <wp:effectExtent l="0" t="0" r="21590" b="28575"/>
                <wp:docPr id="6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770" cy="8181975"/>
                        </a:xfrm>
                        <a:prstGeom prst="rect">
                          <a:avLst/>
                        </a:prstGeom>
                        <a:solidFill>
                          <a:sysClr val="window" lastClr="FFFFFF"/>
                        </a:solidFill>
                        <a:ln w="19050">
                          <a:solidFill>
                            <a:srgbClr val="5F5F5F"/>
                          </a:solidFill>
                        </a:ln>
                        <a:effectLst/>
                      </wps:spPr>
                      <wps:txbx>
                        <w:txbxContent>
                          <w:p w:rsidR="00AA3860" w:rsidRDefault="00AA3860" w:rsidP="00A73028">
                            <w:pPr>
                              <w:jc w:val="center"/>
                            </w:pPr>
                            <w:r>
                              <w:rPr>
                                <w:rFonts w:ascii="Calibri" w:hAnsi="Calibri" w:cs="Arial"/>
                                <w:noProof/>
                              </w:rPr>
                              <w:drawing>
                                <wp:inline distT="0" distB="0" distL="0" distR="0" wp14:anchorId="03773826" wp14:editId="0FB1A8E7">
                                  <wp:extent cx="5257800" cy="8010525"/>
                                  <wp:effectExtent l="0" t="0" r="0" b="9525"/>
                                  <wp:docPr id="97" name="Grafik 15" descr="G:\Archive\GIS Files\Staffordshire\SCC EA 2013\SCC EA Woodland Buffer\Woodland_Buf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G:\Archive\GIS Files\Staffordshire\SCC EA 2013\SCC EA Woodland Buffer\Woodland_Buffer.gif"/>
                                          <pic:cNvPicPr>
                                            <a:picLocks noChangeAspect="1" noChangeArrowheads="1"/>
                                          </pic:cNvPicPr>
                                        </pic:nvPicPr>
                                        <pic:blipFill>
                                          <a:blip r:embed="rId37">
                                            <a:extLst>
                                              <a:ext uri="{28A0092B-C50C-407E-A947-70E740481C1C}">
                                                <a14:useLocalDpi xmlns:a14="http://schemas.microsoft.com/office/drawing/2010/main" val="0"/>
                                              </a:ext>
                                            </a:extLst>
                                          </a:blip>
                                          <a:srcRect l="30133" r="28810"/>
                                          <a:stretch>
                                            <a:fillRect/>
                                          </a:stretch>
                                        </pic:blipFill>
                                        <pic:spPr bwMode="auto">
                                          <a:xfrm>
                                            <a:off x="0" y="0"/>
                                            <a:ext cx="5257800" cy="8010525"/>
                                          </a:xfrm>
                                          <a:prstGeom prst="rect">
                                            <a:avLst/>
                                          </a:prstGeom>
                                          <a:noFill/>
                                          <a:ln>
                                            <a:noFill/>
                                          </a:ln>
                                        </pic:spPr>
                                      </pic:pic>
                                    </a:graphicData>
                                  </a:graphic>
                                </wp:inline>
                              </w:drawing>
                            </w:r>
                          </w:p>
                        </w:txbxContent>
                      </wps:txbx>
                      <wps:bodyPr rot="0" spcFirstLastPara="0" vertOverflow="overflow" horzOverflow="overflow" vert="horz" wrap="none" lIns="180000" tIns="45720" rIns="198000" bIns="0" numCol="1" spcCol="0" rtlCol="0" fromWordArt="0" anchor="t" anchorCtr="0" forceAA="0" compatLnSpc="1">
                        <a:prstTxWarp prst="textNoShape">
                          <a:avLst/>
                        </a:prstTxWarp>
                        <a:noAutofit/>
                      </wps:bodyPr>
                    </wps:wsp>
                  </a:graphicData>
                </a:graphic>
              </wp:inline>
            </w:drawing>
          </mc:Choice>
          <mc:Fallback>
            <w:pict>
              <v:shape w14:anchorId="285CDBA4" id="Textfeld 3" o:spid="_x0000_s1088" type="#_x0000_t202" style="width:445.1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" fillcolor="window" strokecolor="#5f5f5f" strokeweight="1.5pt">
                <v:path arrowok="t"/>
                <v:textbox inset="5mm,,5.5mm,0">
                  <w:txbxContent>
                    <w:p w:rsidR="00AA3860" w:rsidRDefault="00AA3860" w:rsidP="00A73028">
                      <w:pPr>
                        <w:jc w:val="center"/>
                      </w:pPr>
                      <w:r>
                        <w:rPr>
                          <w:rFonts w:ascii="Calibri" w:hAnsi="Calibri" w:cs="Arial"/>
                          <w:noProof/>
                        </w:rPr>
                        <w:drawing>
                          <wp:inline distT="0" distB="0" distL="0" distR="0" wp14:anchorId="03773826" wp14:editId="0FB1A8E7">
                            <wp:extent cx="5257800" cy="8010525"/>
                            <wp:effectExtent l="0" t="0" r="0" b="9525"/>
                            <wp:docPr id="97" name="Grafik 15" descr="G:\Archive\GIS Files\Staffordshire\SCC EA 2013\SCC EA Woodland Buffer\Woodland_Buf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G:\Archive\GIS Files\Staffordshire\SCC EA 2013\SCC EA Woodland Buffer\Woodland_Buffer.gif"/>
                                    <pic:cNvPicPr>
                                      <a:picLocks noChangeAspect="1" noChangeArrowheads="1"/>
                                    </pic:cNvPicPr>
                                  </pic:nvPicPr>
                                  <pic:blipFill>
                                    <a:blip r:embed="rId37">
                                      <a:extLst>
                                        <a:ext uri="{28A0092B-C50C-407E-A947-70E740481C1C}">
                                          <a14:useLocalDpi xmlns:a14="http://schemas.microsoft.com/office/drawing/2010/main" val="0"/>
                                        </a:ext>
                                      </a:extLst>
                                    </a:blip>
                                    <a:srcRect l="30133" r="28810"/>
                                    <a:stretch>
                                      <a:fillRect/>
                                    </a:stretch>
                                  </pic:blipFill>
                                  <pic:spPr bwMode="auto">
                                    <a:xfrm>
                                      <a:off x="0" y="0"/>
                                      <a:ext cx="5257800" cy="8010525"/>
                                    </a:xfrm>
                                    <a:prstGeom prst="rect">
                                      <a:avLst/>
                                    </a:prstGeom>
                                    <a:noFill/>
                                    <a:ln>
                                      <a:noFill/>
                                    </a:ln>
                                  </pic:spPr>
                                </pic:pic>
                              </a:graphicData>
                            </a:graphic>
                          </wp:inline>
                        </w:drawing>
                      </w:r>
                    </w:p>
                  </w:txbxContent>
                </v:textbox>
                <w10:anchorlock/>
              </v:shape>
            </w:pict>
          </mc:Fallback>
        </mc:AlternateContent>
      </w:r>
    </w:p>
    <w:p w:rsidR="00527178" w:rsidRPr="00287B7E" w:rsidRDefault="00527178" w:rsidP="00A73028">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County Council, Stoke on </w:t>
      </w:r>
      <w:smartTag w:uri="urn:schemas-microsoft-com:office:smarttags" w:element="place">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smartTag>
      <w:r w:rsidRPr="00287B7E">
        <w:rPr>
          <w:rFonts w:ascii="Calibri" w:hAnsi="Calibri" w:cs="Arial"/>
          <w:b/>
          <w:i/>
          <w:color w:val="4D4D4D"/>
          <w:sz w:val="20"/>
          <w:szCs w:val="20"/>
        </w:rPr>
        <w:t xml:space="preserve"> Council and the Forestry Commission.</w:t>
      </w:r>
    </w:p>
    <w:p w:rsidR="00527178" w:rsidRPr="00287B7E" w:rsidRDefault="00527178" w:rsidP="000228E0">
      <w:pPr>
        <w:spacing w:after="240" w:line="360" w:lineRule="auto"/>
        <w:jc w:val="both"/>
        <w:rPr>
          <w:rFonts w:ascii="Calibri" w:hAnsi="Calibri" w:cs="Arial"/>
        </w:rPr>
      </w:pPr>
    </w:p>
    <w:p w:rsidR="00527178" w:rsidRPr="00287B7E" w:rsidRDefault="00527178" w:rsidP="001E5A43">
      <w:pPr>
        <w:spacing w:after="240" w:line="360" w:lineRule="auto"/>
        <w:jc w:val="both"/>
        <w:rPr>
          <w:rFonts w:ascii="Calibri" w:hAnsi="Calibri" w:cs="Arial"/>
        </w:rPr>
      </w:pPr>
      <w:r w:rsidRPr="00287B7E">
        <w:rPr>
          <w:rFonts w:ascii="Calibri" w:hAnsi="Calibri" w:cs="Arial"/>
        </w:rPr>
        <w:t xml:space="preserve">It is not likely that all households within these buffers have unimpeded views of the woodland sites. For example, especially in the urban (fringe) environment, </w:t>
      </w:r>
      <w:r w:rsidR="00A97856">
        <w:rPr>
          <w:rFonts w:ascii="Calibri" w:hAnsi="Calibri" w:cs="Arial"/>
        </w:rPr>
        <w:t xml:space="preserve">the </w:t>
      </w:r>
      <w:r w:rsidRPr="00287B7E">
        <w:rPr>
          <w:rFonts w:ascii="Calibri" w:hAnsi="Calibri" w:cs="Arial"/>
        </w:rPr>
        <w:t>view from households onto woodland can be blocked or degraded by</w:t>
      </w:r>
      <w:r w:rsidR="00A97856">
        <w:rPr>
          <w:rFonts w:ascii="Calibri" w:hAnsi="Calibri" w:cs="Arial"/>
        </w:rPr>
        <w:t>,</w:t>
      </w:r>
      <w:r w:rsidRPr="00287B7E">
        <w:rPr>
          <w:rFonts w:ascii="Calibri" w:hAnsi="Calibri" w:cs="Arial"/>
        </w:rPr>
        <w:t xml:space="preserve"> for example</w:t>
      </w:r>
      <w:r w:rsidR="00A97856">
        <w:rPr>
          <w:rFonts w:ascii="Calibri" w:hAnsi="Calibri" w:cs="Arial"/>
        </w:rPr>
        <w:t>,</w:t>
      </w:r>
      <w:r w:rsidRPr="00287B7E">
        <w:rPr>
          <w:rFonts w:ascii="Calibri" w:hAnsi="Calibri" w:cs="Arial"/>
        </w:rPr>
        <w:t xml:space="preserve"> fences or other houses. Therefore, only a proportion of the total households has been taken into account for the valuation exercise, based on the assumption that 70% of households within the 50m buffer can have a free view of the woodland site whilst, for households within a distance between 50m and 100m from the woodland sites, 30% have been taken into account for the valuation. These are conservative assumptions when compared to Forest Research (2010) recommendations for applying the WTP for all households within 300m </w:t>
      </w:r>
      <w:r w:rsidR="00A97856">
        <w:rPr>
          <w:rFonts w:ascii="Calibri" w:hAnsi="Calibri" w:cs="Arial"/>
        </w:rPr>
        <w:t xml:space="preserve">of </w:t>
      </w:r>
      <w:r w:rsidRPr="00287B7E">
        <w:rPr>
          <w:rFonts w:ascii="Calibri" w:hAnsi="Calibri" w:cs="Arial"/>
        </w:rPr>
        <w:t>woodland sites.</w:t>
      </w:r>
      <w:r w:rsidRPr="00287B7E">
        <w:rPr>
          <w:rFonts w:ascii="Calibri" w:hAnsi="Calibri"/>
          <w:vertAlign w:val="superscript"/>
        </w:rPr>
        <w:footnoteReference w:id="112"/>
      </w:r>
    </w:p>
    <w:p w:rsidR="00527178" w:rsidRPr="00287B7E" w:rsidRDefault="00527178" w:rsidP="002755AB">
      <w:pPr>
        <w:pStyle w:val="Caption"/>
        <w:rPr>
          <w:rFonts w:ascii="Calibri" w:hAnsi="Calibri" w:cs="Arial"/>
          <w:color w:val="auto"/>
          <w:sz w:val="16"/>
          <w:szCs w:val="16"/>
        </w:rPr>
      </w:pPr>
      <w:bookmarkStart w:id="106" w:name="_Ref358807554"/>
      <w:bookmarkStart w:id="107" w:name="_Toc360621155"/>
      <w:bookmarkStart w:id="108" w:name="_Toc378169753"/>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4</w:t>
      </w:r>
      <w:r w:rsidR="00A47FCE" w:rsidRPr="00287B7E">
        <w:rPr>
          <w:rFonts w:ascii="Calibri" w:hAnsi="Calibri"/>
          <w:color w:val="800000"/>
          <w:sz w:val="16"/>
          <w:szCs w:val="16"/>
        </w:rPr>
        <w:fldChar w:fldCharType="end"/>
      </w:r>
      <w:bookmarkEnd w:id="106"/>
      <w:r w:rsidRPr="00287B7E">
        <w:rPr>
          <w:rFonts w:ascii="Calibri" w:hAnsi="Calibri"/>
          <w:color w:val="auto"/>
          <w:sz w:val="16"/>
          <w:szCs w:val="16"/>
        </w:rPr>
        <w:tab/>
      </w:r>
      <w:r w:rsidRPr="00287B7E">
        <w:rPr>
          <w:rFonts w:ascii="Calibri" w:hAnsi="Calibri" w:cs="Arial"/>
          <w:color w:val="4D4D4D"/>
          <w:sz w:val="24"/>
          <w:szCs w:val="24"/>
        </w:rPr>
        <w:t>Aesthetic Appreciation Provided by Urban (Fringe) Broadleaved Woodland</w:t>
      </w:r>
      <w:bookmarkEnd w:id="107"/>
      <w:bookmarkEnd w:id="108"/>
    </w:p>
    <w:p w:rsidR="00BB0394" w:rsidRPr="00287B7E" w:rsidRDefault="00527178" w:rsidP="00BB0394">
      <w:pPr>
        <w:jc w:val="both"/>
        <w:rPr>
          <w:rFonts w:ascii="Calibri" w:hAnsi="Calibri" w:cs="Arial"/>
          <w:color w:val="FF0000"/>
        </w:rPr>
      </w:pPr>
      <w:r w:rsidRPr="00287B7E">
        <w:rPr>
          <w:rFonts w:ascii="Calibri" w:hAnsi="Calibri" w:cs="Arial"/>
          <w:color w:val="FF0000"/>
        </w:rPr>
        <w:object w:dxaOrig="9051" w:dyaOrig="713">
          <v:shape id="_x0000_i1032" type="#_x0000_t75" style="width:447.9pt;height:36pt" o:ole="">
            <v:imagedata r:id="rId38" o:title=""/>
          </v:shape>
          <o:OLEObject Type="Embed" ProgID="Excel.Sheet.12" ShapeID="_x0000_i1032" DrawAspect="Content" ObjectID="_1579675282" r:id="rId39"/>
        </w:object>
      </w:r>
    </w:p>
    <w:p w:rsidR="00527178" w:rsidRPr="00287B7E" w:rsidRDefault="00527178" w:rsidP="002755AB">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00BB0394" w:rsidRPr="00287B7E">
        <w:rPr>
          <w:rFonts w:ascii="Calibri" w:hAnsi="Calibri" w:cs="Arial"/>
          <w:b/>
          <w:i/>
          <w:color w:val="4D4D4D"/>
          <w:sz w:val="20"/>
          <w:szCs w:val="20"/>
        </w:rPr>
        <w:t xml:space="preserve"> Author</w:t>
      </w:r>
      <w:r w:rsidRPr="00287B7E">
        <w:rPr>
          <w:rFonts w:ascii="Calibri" w:hAnsi="Calibri" w:cs="Arial"/>
          <w:b/>
          <w:i/>
          <w:color w:val="4D4D4D"/>
          <w:sz w:val="20"/>
          <w:szCs w:val="20"/>
        </w:rPr>
        <w:t xml:space="preserve"> calculations based on Scarpa (2003) and MENE data provided by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w:t>
      </w:r>
    </w:p>
    <w:p w:rsidR="00527178" w:rsidRPr="00287B7E" w:rsidRDefault="00527178" w:rsidP="008C1BBE">
      <w:pPr>
        <w:spacing w:after="240" w:line="360" w:lineRule="auto"/>
        <w:jc w:val="both"/>
        <w:rPr>
          <w:rFonts w:ascii="Calibri" w:hAnsi="Calibri" w:cs="Arial"/>
        </w:rPr>
      </w:pPr>
      <w:r w:rsidRPr="00287B7E">
        <w:rPr>
          <w:rFonts w:ascii="Calibri" w:hAnsi="Calibri" w:cs="Arial"/>
        </w:rPr>
        <w:t>It should be noted that, with 211 completed questionnaires within Garrod (2002), the sample size of completed questionnaires is comparatively small and no socio-economic adjustment is possible because corresponding information is not available.</w:t>
      </w:r>
      <w:r w:rsidRPr="00287B7E">
        <w:rPr>
          <w:rFonts w:ascii="Calibri" w:hAnsi="Calibri"/>
          <w:vertAlign w:val="superscript"/>
        </w:rPr>
        <w:footnoteReference w:id="113"/>
      </w:r>
      <w:r w:rsidRPr="00287B7E">
        <w:rPr>
          <w:rFonts w:ascii="Calibri" w:hAnsi="Calibri" w:cs="Arial"/>
        </w:rPr>
        <w:t xml:space="preserve"> To take such factors and potential transfer errors into account, a range of 50% has been applied for the sensitivity analysis. This results in a range from £11.7m to £3.9m for the annual value of aesthetic appreciation of broadleaved woodland in the urban (fringe) environments of Staffordshire. The values are summarised in </w:t>
      </w:r>
      <w:r w:rsidRPr="00287B7E">
        <w:rPr>
          <w:rFonts w:ascii="Calibri" w:hAnsi="Calibri"/>
        </w:rPr>
        <w:fldChar w:fldCharType="begin"/>
      </w:r>
      <w:r w:rsidRPr="00287B7E">
        <w:rPr>
          <w:rFonts w:ascii="Calibri" w:hAnsi="Calibri"/>
        </w:rPr>
        <w:instrText xml:space="preserve"> REF _Ref358807554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3.4</w:t>
      </w:r>
      <w:r w:rsidRPr="00287B7E">
        <w:rPr>
          <w:rFonts w:ascii="Calibri" w:hAnsi="Calibri"/>
        </w:rPr>
        <w:fldChar w:fldCharType="end"/>
      </w:r>
      <w:r w:rsidRPr="00287B7E">
        <w:rPr>
          <w:rFonts w:ascii="Calibri" w:hAnsi="Calibri" w:cs="Arial"/>
        </w:rPr>
        <w:t xml:space="preserve">. </w:t>
      </w:r>
    </w:p>
    <w:p w:rsidR="00527178" w:rsidRPr="00287B7E" w:rsidRDefault="00527178" w:rsidP="000228E0">
      <w:pPr>
        <w:spacing w:after="240" w:line="360" w:lineRule="auto"/>
        <w:jc w:val="both"/>
        <w:rPr>
          <w:rFonts w:ascii="Calibri" w:hAnsi="Calibri" w:cs="Arial"/>
        </w:rPr>
      </w:pPr>
      <w:r w:rsidRPr="00287B7E">
        <w:rPr>
          <w:rFonts w:ascii="Calibri" w:hAnsi="Calibri" w:cs="Arial"/>
        </w:rPr>
        <w:t>Only broadleaved woodland in urban (fringe) settings has been valued in monetary terms. It is acknowledged that characteristic mosaic farmed landscapes also have aesthetic appeal as does ‘blue infrastructure’ and local tree clumps that may escape classification as forests, and other value domains</w:t>
      </w:r>
      <w:r w:rsidR="0003622E">
        <w:rPr>
          <w:rFonts w:ascii="Calibri" w:hAnsi="Calibri" w:cs="Arial"/>
        </w:rPr>
        <w:t>,</w:t>
      </w:r>
      <w:r w:rsidRPr="00287B7E">
        <w:rPr>
          <w:rFonts w:ascii="Calibri" w:hAnsi="Calibri" w:cs="Arial"/>
        </w:rPr>
        <w:t xml:space="preserve"> such as the aesthetic appreciation of a landscape as a whole</w:t>
      </w:r>
      <w:r w:rsidR="0003622E">
        <w:rPr>
          <w:rFonts w:ascii="Calibri" w:hAnsi="Calibri" w:cs="Arial"/>
        </w:rPr>
        <w:t>,</w:t>
      </w:r>
      <w:r w:rsidRPr="00287B7E">
        <w:rPr>
          <w:rFonts w:ascii="Calibri" w:hAnsi="Calibri" w:cs="Arial"/>
        </w:rPr>
        <w:t xml:space="preserve"> have not been evaluated. Also not included is the value of street and park trees. </w:t>
      </w:r>
    </w:p>
    <w:p w:rsidR="00527178" w:rsidRPr="00287B7E" w:rsidRDefault="00527178" w:rsidP="000228E0">
      <w:pPr>
        <w:spacing w:after="240" w:line="360" w:lineRule="auto"/>
        <w:jc w:val="both"/>
        <w:rPr>
          <w:rFonts w:ascii="Calibri" w:hAnsi="Calibri" w:cs="Arial"/>
        </w:rPr>
      </w:pPr>
      <w:r w:rsidRPr="00287B7E">
        <w:rPr>
          <w:rFonts w:ascii="Calibri" w:hAnsi="Calibri" w:cs="Arial"/>
        </w:rPr>
        <w:t>Calculations for park trees in Islington (Highbury Fields) and Liverpool (</w:t>
      </w:r>
      <w:smartTag w:uri="urn:schemas-microsoft-com:office:smarttags" w:element="place">
        <w:smartTag w:uri="urn:schemas-microsoft-com:office:smarttags" w:element="PlaceName">
          <w:smartTag w:uri="urn:schemas-microsoft-com:office:smarttags" w:element="PlaceName">
            <w:r w:rsidRPr="00287B7E">
              <w:rPr>
                <w:rFonts w:ascii="Calibri" w:hAnsi="Calibri" w:cs="Arial"/>
              </w:rPr>
              <w:t>Sefton</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smartTag>
      <w:r w:rsidRPr="00287B7E">
        <w:rPr>
          <w:rFonts w:ascii="Calibri" w:hAnsi="Calibri" w:cs="Arial"/>
        </w:rPr>
        <w:t>) resulted in average capitalised values per tree of £77,787 and £12,825, respectively. Some mature plane trees were valued as £350,000.</w:t>
      </w:r>
      <w:r w:rsidRPr="00287B7E">
        <w:rPr>
          <w:rFonts w:ascii="Calibri" w:hAnsi="Calibri" w:cs="Arial"/>
          <w:vertAlign w:val="superscript"/>
        </w:rPr>
        <w:footnoteReference w:id="114"/>
      </w:r>
      <w:r w:rsidRPr="00287B7E">
        <w:rPr>
          <w:rFonts w:ascii="Calibri" w:hAnsi="Calibri" w:cs="Arial"/>
        </w:rPr>
        <w:t xml:space="preserve"> Whilst data for aesthetic appreciation of broadleaved forests is indicative of the general quantum of value, when the above limitations are considered then the values presented in this section should be regarded as incomplete and a highly conservative lower boundary estimate.</w:t>
      </w:r>
    </w:p>
    <w:p w:rsidR="00527178" w:rsidRPr="00287B7E" w:rsidRDefault="00527178" w:rsidP="00851AAE">
      <w:pPr>
        <w:spacing w:after="200" w:line="360" w:lineRule="auto"/>
        <w:jc w:val="both"/>
        <w:rPr>
          <w:rFonts w:ascii="Calibri" w:hAnsi="Calibri"/>
          <w:sz w:val="22"/>
          <w:szCs w:val="22"/>
          <w:lang w:eastAsia="en-US"/>
        </w:rPr>
      </w:pPr>
      <w:r w:rsidRPr="00287B7E">
        <w:rPr>
          <w:rFonts w:ascii="Calibri" w:hAnsi="Calibri" w:cs="Arial"/>
        </w:rPr>
        <w:t xml:space="preserve">Aesthetic values for other habitat types have been calculated as </w:t>
      </w:r>
      <w:r w:rsidR="0003622E">
        <w:rPr>
          <w:rFonts w:ascii="Calibri" w:hAnsi="Calibri" w:cs="Arial"/>
        </w:rPr>
        <w:t xml:space="preserve">an </w:t>
      </w:r>
      <w:r w:rsidRPr="00287B7E">
        <w:rPr>
          <w:rFonts w:ascii="Calibri" w:hAnsi="Calibri" w:cs="Arial"/>
        </w:rPr>
        <w:t xml:space="preserve">element of ‘cultural services’ because a break-down for aesthetic values (excluding recreation, education etc.) was not possible. These values have been calculated in Appendix B and summarised in Section </w:t>
      </w:r>
      <w:r w:rsidRPr="00287B7E">
        <w:rPr>
          <w:rFonts w:ascii="Calibri" w:hAnsi="Calibri" w:cs="Arial"/>
        </w:rPr>
        <w:fldChar w:fldCharType="begin"/>
      </w:r>
      <w:r w:rsidRPr="00287B7E">
        <w:rPr>
          <w:rFonts w:ascii="Calibri" w:hAnsi="Calibri" w:cs="Arial"/>
        </w:rPr>
        <w:instrText xml:space="preserve"> REF _Ref358808314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3.1</w:t>
      </w:r>
      <w:r w:rsidRPr="00287B7E">
        <w:rPr>
          <w:rFonts w:ascii="Calibri" w:hAnsi="Calibri" w:cs="Arial"/>
        </w:rPr>
        <w:fldChar w:fldCharType="end"/>
      </w:r>
      <w:r w:rsidRPr="00287B7E">
        <w:rPr>
          <w:rFonts w:ascii="Calibri" w:hAnsi="Calibri" w:cs="Arial"/>
        </w:rPr>
        <w:t>. Unfortunately a break-down for aesthetic appreciation is not</w:t>
      </w:r>
      <w:r w:rsidR="0003622E">
        <w:rPr>
          <w:rFonts w:ascii="Calibri" w:hAnsi="Calibri" w:cs="Arial"/>
        </w:rPr>
        <w:t xml:space="preserve"> possible</w:t>
      </w:r>
      <w:r w:rsidRPr="00287B7E">
        <w:rPr>
          <w:rFonts w:ascii="Calibri" w:hAnsi="Calibri" w:cs="Arial"/>
        </w:rPr>
        <w:t>.</w:t>
      </w:r>
    </w:p>
    <w:p w:rsidR="00527178" w:rsidRPr="00287B7E" w:rsidRDefault="00527178" w:rsidP="008046D0">
      <w:pPr>
        <w:pStyle w:val="Heading2"/>
        <w:numPr>
          <w:ilvl w:val="1"/>
          <w:numId w:val="5"/>
        </w:numPr>
        <w:spacing w:before="360" w:line="360" w:lineRule="auto"/>
        <w:ind w:left="1077"/>
        <w:jc w:val="both"/>
        <w:rPr>
          <w:rFonts w:ascii="Calibri" w:hAnsi="Calibri"/>
        </w:rPr>
      </w:pPr>
      <w:bookmarkStart w:id="109" w:name="_Toc349563017"/>
      <w:bookmarkStart w:id="110" w:name="_Toc364710939"/>
      <w:r w:rsidRPr="00287B7E">
        <w:rPr>
          <w:rFonts w:ascii="Calibri" w:hAnsi="Calibri"/>
        </w:rPr>
        <w:t>Spiritual Services</w:t>
      </w:r>
      <w:bookmarkEnd w:id="109"/>
      <w:bookmarkEnd w:id="110"/>
    </w:p>
    <w:p w:rsidR="00BB0394" w:rsidRPr="00287B7E" w:rsidRDefault="00527178" w:rsidP="006F299C">
      <w:pPr>
        <w:spacing w:after="240" w:line="360" w:lineRule="auto"/>
        <w:jc w:val="both"/>
        <w:rPr>
          <w:rFonts w:ascii="Calibri" w:hAnsi="Calibri" w:cs="Arial"/>
        </w:rPr>
      </w:pPr>
      <w:r w:rsidRPr="00287B7E">
        <w:rPr>
          <w:rFonts w:ascii="Calibri" w:hAnsi="Calibri" w:cs="Arial"/>
        </w:rPr>
        <w:t>Ecosystems provide places and settings for spiritual enrichment, reflection and fulfilment. This includes spiritual values, moderated strongly by the highly heterogeneous beliefs and values of people experiencing these places a</w:t>
      </w:r>
      <w:r w:rsidR="00940A44">
        <w:rPr>
          <w:rFonts w:ascii="Calibri" w:hAnsi="Calibri" w:cs="Arial"/>
        </w:rPr>
        <w:t>n</w:t>
      </w:r>
      <w:r w:rsidRPr="00287B7E">
        <w:rPr>
          <w:rFonts w:ascii="Calibri" w:hAnsi="Calibri" w:cs="Arial"/>
        </w:rPr>
        <w:t xml:space="preserve">d settings, which may include overtly ‘religious’ values as well as more diffuse ‘spiritual’ experiences. Such </w:t>
      </w:r>
      <w:r w:rsidR="00A72809" w:rsidRPr="00287B7E">
        <w:rPr>
          <w:rFonts w:ascii="Calibri" w:hAnsi="Calibri" w:cs="Arial"/>
        </w:rPr>
        <w:t xml:space="preserve">religious and </w:t>
      </w:r>
      <w:r w:rsidRPr="00287B7E">
        <w:rPr>
          <w:rFonts w:ascii="Calibri" w:hAnsi="Calibri" w:cs="Arial"/>
        </w:rPr>
        <w:t xml:space="preserve">spiritual values can also contribute to, and </w:t>
      </w:r>
      <w:r w:rsidR="00A72809" w:rsidRPr="00287B7E">
        <w:rPr>
          <w:rFonts w:ascii="Calibri" w:hAnsi="Calibri" w:cs="Arial"/>
        </w:rPr>
        <w:t xml:space="preserve">generally overlap </w:t>
      </w:r>
      <w:r w:rsidRPr="00287B7E">
        <w:rPr>
          <w:rFonts w:ascii="Calibri" w:hAnsi="Calibri" w:cs="Arial"/>
        </w:rPr>
        <w:t>with, other cultural benefits such as leisure and health.</w:t>
      </w:r>
      <w:r w:rsidRPr="00287B7E">
        <w:rPr>
          <w:rStyle w:val="FootnoteReference"/>
          <w:rFonts w:ascii="Calibri" w:hAnsi="Calibri" w:cs="Arial"/>
        </w:rPr>
        <w:footnoteReference w:id="115"/>
      </w:r>
      <w:r w:rsidRPr="00287B7E">
        <w:rPr>
          <w:rFonts w:ascii="Calibri" w:hAnsi="Calibri" w:cs="Arial"/>
        </w:rPr>
        <w:t xml:space="preserve"> </w:t>
      </w:r>
    </w:p>
    <w:p w:rsidR="00527178" w:rsidRPr="00287B7E" w:rsidRDefault="00527178" w:rsidP="006F299C">
      <w:pPr>
        <w:spacing w:after="240" w:line="360" w:lineRule="auto"/>
        <w:jc w:val="both"/>
        <w:rPr>
          <w:rFonts w:ascii="Calibri" w:hAnsi="Calibri" w:cs="Arial"/>
        </w:rPr>
      </w:pPr>
      <w:r w:rsidRPr="00287B7E">
        <w:rPr>
          <w:rFonts w:ascii="Calibri" w:hAnsi="Calibri" w:cs="Arial"/>
        </w:rPr>
        <w:t xml:space="preserve">According to the UK NEA (2011), the importance of ecosystems in religious terms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has almost certainly increased within the past 70 or so years.</w:t>
      </w:r>
      <w:r w:rsidRPr="00287B7E">
        <w:rPr>
          <w:rStyle w:val="FootnoteReference"/>
          <w:rFonts w:ascii="Calibri" w:hAnsi="Calibri" w:cs="Arial"/>
        </w:rPr>
        <w:footnoteReference w:id="116"/>
      </w:r>
      <w:r w:rsidRPr="00287B7E">
        <w:rPr>
          <w:rFonts w:ascii="Calibri" w:hAnsi="Calibri" w:cs="Arial"/>
        </w:rPr>
        <w:t xml:space="preserve"> One reason might be a shift from church religiosity to holistic spirituality.</w:t>
      </w:r>
      <w:r w:rsidRPr="00287B7E">
        <w:rPr>
          <w:rStyle w:val="FootnoteReference"/>
          <w:rFonts w:ascii="Calibri" w:hAnsi="Calibri" w:cs="Arial"/>
        </w:rPr>
        <w:footnoteReference w:id="117"/>
      </w:r>
      <w:r w:rsidRPr="00287B7E">
        <w:rPr>
          <w:rFonts w:ascii="Calibri" w:hAnsi="Calibri" w:cs="Arial"/>
        </w:rPr>
        <w:t xml:space="preserve"> People benefit from spirituality in many places, not just in churches. Such spiritual benefits are often perceived in natural settings, though may also flow from managed ‘green’ and ‘blue’ environments. </w:t>
      </w:r>
    </w:p>
    <w:p w:rsidR="0056326F" w:rsidRPr="00287B7E" w:rsidRDefault="00527178" w:rsidP="006F299C">
      <w:pPr>
        <w:spacing w:after="240" w:line="360" w:lineRule="auto"/>
        <w:jc w:val="both"/>
        <w:rPr>
          <w:rFonts w:ascii="Calibri" w:hAnsi="Calibri" w:cs="Arial"/>
        </w:rPr>
      </w:pPr>
      <w:r w:rsidRPr="00287B7E">
        <w:rPr>
          <w:rFonts w:ascii="Calibri" w:hAnsi="Calibri" w:cs="Arial"/>
        </w:rPr>
        <w:t>The Millennium Ecosystem Assessment (2005) found that spiritual services are of significant importance for many local communities around the world. This applies for indigenous communities, but also for communities in developing and industrialised countries.</w:t>
      </w:r>
      <w:r w:rsidRPr="00287B7E">
        <w:rPr>
          <w:rStyle w:val="FootnoteReference"/>
          <w:rFonts w:ascii="Calibri" w:hAnsi="Calibri" w:cs="Arial"/>
        </w:rPr>
        <w:footnoteReference w:id="118"/>
      </w:r>
      <w:r w:rsidR="0056326F">
        <w:rPr>
          <w:rFonts w:ascii="Calibri" w:hAnsi="Calibri" w:cs="Arial"/>
        </w:rPr>
        <w:t xml:space="preserve"> </w:t>
      </w:r>
      <w:r w:rsidRPr="00287B7E">
        <w:rPr>
          <w:rFonts w:ascii="Calibri" w:hAnsi="Calibri" w:cs="Arial"/>
        </w:rPr>
        <w:t>Spiritual values act as a strong incentive for ecosystem con</w:t>
      </w:r>
      <w:r w:rsidR="00940A44">
        <w:rPr>
          <w:rFonts w:ascii="Calibri" w:hAnsi="Calibri" w:cs="Arial"/>
        </w:rPr>
        <w:t>serv</w:t>
      </w:r>
      <w:r w:rsidRPr="00287B7E">
        <w:rPr>
          <w:rFonts w:ascii="Calibri" w:hAnsi="Calibri" w:cs="Arial"/>
        </w:rPr>
        <w:t xml:space="preserve">ation in many countries such as </w:t>
      </w:r>
      <w:smartTag w:uri="urn:schemas-microsoft-com:office:smarttags" w:element="country-region">
        <w:r w:rsidRPr="00287B7E">
          <w:rPr>
            <w:rFonts w:ascii="Calibri" w:hAnsi="Calibri" w:cs="Arial"/>
          </w:rPr>
          <w:t>Peru</w:t>
        </w:r>
      </w:smartTag>
      <w:r w:rsidRPr="00287B7E">
        <w:rPr>
          <w:rFonts w:ascii="Calibri" w:hAnsi="Calibri" w:cs="Arial"/>
        </w:rPr>
        <w:t xml:space="preserve">, </w:t>
      </w:r>
      <w:smartTag w:uri="urn:schemas-microsoft-com:office:smarttags" w:element="country-region">
        <w:r w:rsidRPr="00287B7E">
          <w:rPr>
            <w:rFonts w:ascii="Calibri" w:hAnsi="Calibri" w:cs="Arial"/>
          </w:rPr>
          <w:t>Costa Rica</w:t>
        </w:r>
      </w:smartTag>
      <w:r w:rsidRPr="00287B7E">
        <w:rPr>
          <w:rFonts w:ascii="Calibri" w:hAnsi="Calibri" w:cs="Arial"/>
        </w:rPr>
        <w:t xml:space="preserve"> and </w:t>
      </w:r>
      <w:smartTag w:uri="urn:schemas-microsoft-com:office:smarttags" w:element="country-region">
        <w:smartTag w:uri="urn:schemas-microsoft-com:office:smarttags" w:element="place">
          <w:r w:rsidRPr="00287B7E">
            <w:rPr>
              <w:rFonts w:ascii="Calibri" w:hAnsi="Calibri" w:cs="Arial"/>
            </w:rPr>
            <w:t>India</w:t>
          </w:r>
        </w:smartTag>
      </w:smartTag>
      <w:r w:rsidRPr="00287B7E">
        <w:rPr>
          <w:rFonts w:ascii="Calibri" w:hAnsi="Calibri" w:cs="Arial"/>
        </w:rPr>
        <w:t>.</w:t>
      </w:r>
      <w:r w:rsidRPr="00287B7E">
        <w:rPr>
          <w:rStyle w:val="FootnoteReference"/>
          <w:rFonts w:ascii="Calibri" w:hAnsi="Calibri" w:cs="Arial"/>
        </w:rPr>
        <w:footnoteReference w:id="119"/>
      </w:r>
    </w:p>
    <w:p w:rsidR="00527178" w:rsidRPr="00287B7E" w:rsidRDefault="00527178" w:rsidP="00D5181A">
      <w:pPr>
        <w:spacing w:after="240" w:line="360" w:lineRule="auto"/>
        <w:jc w:val="both"/>
        <w:rPr>
          <w:rFonts w:ascii="Calibri" w:hAnsi="Calibri" w:cs="Arial"/>
        </w:rPr>
      </w:pPr>
      <w:r w:rsidRPr="00287B7E">
        <w:rPr>
          <w:rFonts w:ascii="Calibri" w:hAnsi="Calibri" w:cs="Arial"/>
        </w:rPr>
        <w:t>There is no doubt that ecosystems and environmental landscapes and settings in Staffordshire provide important and valuable spiritual and religious services for many people, and that they are likely to do so on a highly heterogeneous basis reflecting such variables a</w:t>
      </w:r>
      <w:r w:rsidR="00940A44">
        <w:rPr>
          <w:rFonts w:ascii="Calibri" w:hAnsi="Calibri" w:cs="Arial"/>
        </w:rPr>
        <w:t>s</w:t>
      </w:r>
      <w:r w:rsidRPr="00287B7E">
        <w:rPr>
          <w:rFonts w:ascii="Calibri" w:hAnsi="Calibri" w:cs="Arial"/>
        </w:rPr>
        <w:t xml:space="preserve"> race, creed, gender, age, health, etc. However, such values are often intangible and therefore very hard to quantify. An initial literature review undertaken by Cooper (2009) revealed that almost half of the published papers and reports on ecosystem services (63 out of 138) make reference to spiritual services. However the overall view formed by this review is that spiritual services would be hard and therefore unreliable to quantify; none of the publications cited above try to calculate a monetary value for spiritual ecosystem services.</w:t>
      </w:r>
      <w:r w:rsidRPr="00287B7E">
        <w:rPr>
          <w:rStyle w:val="FootnoteReference"/>
          <w:rFonts w:ascii="Calibri" w:hAnsi="Calibri" w:cs="Arial"/>
        </w:rPr>
        <w:footnoteReference w:id="120"/>
      </w:r>
      <w:r w:rsidRPr="00287B7E">
        <w:rPr>
          <w:rFonts w:ascii="Calibri" w:hAnsi="Calibri" w:cs="Arial"/>
        </w:rPr>
        <w:t xml:space="preserve">  We are therefore not attempting to quantify </w:t>
      </w:r>
      <w:r w:rsidR="008B504A">
        <w:rPr>
          <w:rFonts w:ascii="Calibri" w:hAnsi="Calibri" w:cs="Arial"/>
        </w:rPr>
        <w:t xml:space="preserve">spiritual or other intangible </w:t>
      </w:r>
      <w:r w:rsidRPr="00287B7E">
        <w:rPr>
          <w:rFonts w:ascii="Calibri" w:hAnsi="Calibri" w:cs="Arial"/>
        </w:rPr>
        <w:t>service</w:t>
      </w:r>
      <w:r w:rsidR="008B504A">
        <w:rPr>
          <w:rFonts w:ascii="Calibri" w:hAnsi="Calibri" w:cs="Arial"/>
        </w:rPr>
        <w:t>s</w:t>
      </w:r>
      <w:r w:rsidRPr="00287B7E">
        <w:rPr>
          <w:rFonts w:ascii="Calibri" w:hAnsi="Calibri" w:cs="Arial"/>
        </w:rPr>
        <w:t xml:space="preserve">, </w:t>
      </w:r>
      <w:r w:rsidR="008B504A">
        <w:rPr>
          <w:rFonts w:ascii="Calibri" w:hAnsi="Calibri" w:cs="Arial"/>
        </w:rPr>
        <w:t xml:space="preserve">though </w:t>
      </w:r>
      <w:r w:rsidRPr="00287B7E">
        <w:rPr>
          <w:rFonts w:ascii="Calibri" w:hAnsi="Calibri" w:cs="Arial"/>
        </w:rPr>
        <w:t xml:space="preserve">it is important to record that </w:t>
      </w:r>
      <w:r w:rsidR="008B504A">
        <w:rPr>
          <w:rFonts w:ascii="Calibri" w:hAnsi="Calibri" w:cs="Arial"/>
        </w:rPr>
        <w:t xml:space="preserve">they should not be overlooked in decision-making.  Spiritual and other related values are </w:t>
      </w:r>
      <w:r w:rsidRPr="00287B7E">
        <w:rPr>
          <w:rFonts w:ascii="Calibri" w:hAnsi="Calibri" w:cs="Arial"/>
        </w:rPr>
        <w:t xml:space="preserve">extremely heterogeneous </w:t>
      </w:r>
      <w:r w:rsidR="008B504A">
        <w:rPr>
          <w:rFonts w:ascii="Calibri" w:hAnsi="Calibri" w:cs="Arial"/>
        </w:rPr>
        <w:t xml:space="preserve">in nature and may be of great </w:t>
      </w:r>
      <w:r w:rsidRPr="00287B7E">
        <w:rPr>
          <w:rFonts w:ascii="Calibri" w:hAnsi="Calibri" w:cs="Arial"/>
        </w:rPr>
        <w:t>importance to different social groups</w:t>
      </w:r>
      <w:r w:rsidR="008B504A">
        <w:rPr>
          <w:rFonts w:ascii="Calibri" w:hAnsi="Calibri" w:cs="Arial"/>
        </w:rPr>
        <w:t xml:space="preserve">, evidence for which is revealed by the strength of societal mobilisation around safeguarding these shared societal values </w:t>
      </w:r>
      <w:r w:rsidR="002E5133">
        <w:rPr>
          <w:rFonts w:ascii="Calibri" w:hAnsi="Calibri" w:cs="Arial"/>
        </w:rPr>
        <w:t>which thwarted</w:t>
      </w:r>
      <w:r w:rsidR="008B504A">
        <w:rPr>
          <w:rFonts w:ascii="Calibri" w:hAnsi="Calibri" w:cs="Arial"/>
        </w:rPr>
        <w:t xml:space="preserve"> government intent to </w:t>
      </w:r>
      <w:r w:rsidRPr="00287B7E">
        <w:rPr>
          <w:rFonts w:ascii="Calibri" w:hAnsi="Calibri" w:cs="Arial"/>
        </w:rPr>
        <w:t>sell</w:t>
      </w:r>
      <w:r w:rsidR="008B504A">
        <w:rPr>
          <w:rFonts w:ascii="Calibri" w:hAnsi="Calibri" w:cs="Arial"/>
        </w:rPr>
        <w:t xml:space="preserve"> </w:t>
      </w:r>
      <w:r w:rsidRPr="00287B7E">
        <w:rPr>
          <w:rFonts w:ascii="Calibri" w:hAnsi="Calibri" w:cs="Arial"/>
        </w:rPr>
        <w:t xml:space="preserve">off </w:t>
      </w:r>
      <w:r w:rsidR="00940A44">
        <w:rPr>
          <w:rFonts w:ascii="Calibri" w:hAnsi="Calibri" w:cs="Arial"/>
        </w:rPr>
        <w:t xml:space="preserve">public </w:t>
      </w:r>
      <w:r w:rsidR="00B50079">
        <w:rPr>
          <w:rFonts w:ascii="Calibri" w:hAnsi="Calibri" w:cs="Arial"/>
        </w:rPr>
        <w:t>forests in the England</w:t>
      </w:r>
      <w:r w:rsidR="008B504A">
        <w:rPr>
          <w:rFonts w:ascii="Calibri" w:hAnsi="Calibri" w:cs="Arial"/>
        </w:rPr>
        <w:t xml:space="preserve"> in 2012</w:t>
      </w:r>
      <w:r w:rsidRPr="00287B7E">
        <w:rPr>
          <w:rFonts w:ascii="Calibri" w:hAnsi="Calibri" w:cs="Arial"/>
        </w:rPr>
        <w:t>.</w:t>
      </w:r>
      <w:r w:rsidR="00B50079">
        <w:rPr>
          <w:rFonts w:ascii="Calibri" w:hAnsi="Calibri" w:cs="Arial"/>
        </w:rPr>
        <w:t xml:space="preserve"> More than 500,000 people signed </w:t>
      </w:r>
      <w:r w:rsidR="004B2332">
        <w:rPr>
          <w:rFonts w:ascii="Calibri" w:hAnsi="Calibri" w:cs="Arial"/>
        </w:rPr>
        <w:t xml:space="preserve">a </w:t>
      </w:r>
      <w:r w:rsidR="004B2332" w:rsidRPr="00B50079">
        <w:rPr>
          <w:rFonts w:ascii="Calibri" w:hAnsi="Calibri" w:cs="Arial"/>
        </w:rPr>
        <w:t>petition</w:t>
      </w:r>
      <w:r w:rsidR="00B50079" w:rsidRPr="00B50079">
        <w:rPr>
          <w:rFonts w:ascii="Calibri" w:hAnsi="Calibri" w:cs="Arial"/>
        </w:rPr>
        <w:t xml:space="preserve"> against </w:t>
      </w:r>
      <w:r w:rsidR="00B50079">
        <w:rPr>
          <w:rFonts w:ascii="Calibri" w:hAnsi="Calibri" w:cs="Arial"/>
        </w:rPr>
        <w:t>this sell off.</w:t>
      </w:r>
      <w:r w:rsidR="00B50079">
        <w:rPr>
          <w:rStyle w:val="FootnoteReference"/>
          <w:rFonts w:ascii="Calibri" w:hAnsi="Calibri" w:cs="Arial"/>
        </w:rPr>
        <w:footnoteReference w:id="121"/>
      </w:r>
      <w:r w:rsidR="00B50079">
        <w:rPr>
          <w:rFonts w:ascii="Calibri" w:hAnsi="Calibri" w:cs="Arial"/>
        </w:rPr>
        <w:t xml:space="preserve"> </w:t>
      </w:r>
    </w:p>
    <w:p w:rsidR="00527178" w:rsidRPr="00287B7E" w:rsidRDefault="00527178" w:rsidP="008046D0">
      <w:pPr>
        <w:pStyle w:val="Heading2"/>
        <w:numPr>
          <w:ilvl w:val="1"/>
          <w:numId w:val="5"/>
        </w:numPr>
        <w:spacing w:before="360" w:line="360" w:lineRule="auto"/>
        <w:ind w:left="1077"/>
        <w:jc w:val="both"/>
        <w:rPr>
          <w:rFonts w:ascii="Calibri" w:hAnsi="Calibri"/>
        </w:rPr>
      </w:pPr>
      <w:bookmarkStart w:id="111" w:name="_Toc349563018"/>
      <w:bookmarkStart w:id="112" w:name="_Ref358116403"/>
      <w:bookmarkStart w:id="113" w:name="_Ref358726177"/>
      <w:bookmarkStart w:id="114" w:name="_Ref359161552"/>
      <w:bookmarkStart w:id="115" w:name="_Ref364707543"/>
      <w:bookmarkStart w:id="116" w:name="_Toc364710940"/>
      <w:r w:rsidRPr="00287B7E">
        <w:rPr>
          <w:rFonts w:ascii="Calibri" w:hAnsi="Calibri"/>
        </w:rPr>
        <w:t>Health benefits</w:t>
      </w:r>
      <w:bookmarkEnd w:id="111"/>
      <w:bookmarkEnd w:id="112"/>
      <w:bookmarkEnd w:id="113"/>
      <w:bookmarkEnd w:id="114"/>
      <w:bookmarkEnd w:id="115"/>
      <w:bookmarkEnd w:id="116"/>
    </w:p>
    <w:p w:rsidR="00527178" w:rsidRPr="00287B7E" w:rsidRDefault="00527178" w:rsidP="00D64920">
      <w:pPr>
        <w:spacing w:after="240" w:line="360" w:lineRule="auto"/>
        <w:jc w:val="both"/>
        <w:rPr>
          <w:rFonts w:ascii="Calibri" w:hAnsi="Calibri" w:cs="Arial"/>
        </w:rPr>
      </w:pPr>
      <w:r w:rsidRPr="00287B7E">
        <w:rPr>
          <w:rFonts w:ascii="Calibri" w:hAnsi="Calibri" w:cs="Arial"/>
        </w:rPr>
        <w:t>Health benefit is always difficult to allocate within the ecosystem services framework, especially within an economic assessment of ecosystem services. Human health, if not just defined as the absence of diseases and infirmity, is a classical cross-cutting ecosystem service and is basically influenced by all ecosystem services as all ecosystem services have an impact on human wellbeing. The constitution of the World Health Organization defines health as follows:</w:t>
      </w:r>
    </w:p>
    <w:p w:rsidR="00527178" w:rsidRPr="00287B7E" w:rsidRDefault="00527178" w:rsidP="00D64920">
      <w:pPr>
        <w:spacing w:after="240" w:line="360" w:lineRule="auto"/>
        <w:ind w:left="567" w:right="567"/>
        <w:jc w:val="both"/>
        <w:rPr>
          <w:rFonts w:ascii="Calibri" w:hAnsi="Calibri" w:cs="Arial"/>
          <w:i/>
          <w:color w:val="800000"/>
        </w:rPr>
      </w:pPr>
      <w:r w:rsidRPr="00287B7E">
        <w:rPr>
          <w:rFonts w:ascii="Calibri" w:hAnsi="Calibri" w:cs="Arial"/>
          <w:i/>
          <w:color w:val="800000"/>
        </w:rPr>
        <w:t>““Health is a state of complete physical, mental and social well-being and not merely the absence of disease or infirmity.”</w:t>
      </w:r>
      <w:r w:rsidRPr="00287B7E">
        <w:rPr>
          <w:rFonts w:ascii="Calibri" w:hAnsi="Calibri"/>
          <w:color w:val="FF0000"/>
          <w:vertAlign w:val="superscript"/>
        </w:rPr>
        <w:t xml:space="preserve"> </w:t>
      </w:r>
      <w:r w:rsidRPr="00287B7E">
        <w:rPr>
          <w:rFonts w:ascii="Calibri" w:hAnsi="Calibri"/>
          <w:color w:val="800000"/>
          <w:vertAlign w:val="superscript"/>
        </w:rPr>
        <w:footnoteReference w:id="122"/>
      </w:r>
    </w:p>
    <w:p w:rsidR="00527178" w:rsidRPr="00287B7E" w:rsidRDefault="00527178" w:rsidP="00D64920">
      <w:pPr>
        <w:spacing w:after="240" w:line="360" w:lineRule="auto"/>
        <w:jc w:val="both"/>
        <w:rPr>
          <w:rFonts w:ascii="Calibri" w:hAnsi="Calibri" w:cs="Arial"/>
        </w:rPr>
      </w:pPr>
      <w:r w:rsidRPr="00287B7E">
        <w:rPr>
          <w:rFonts w:ascii="Calibri" w:hAnsi="Calibri" w:cs="Arial"/>
        </w:rPr>
        <w:t>This definition of health has also been adopted within the UK NEA.</w:t>
      </w:r>
      <w:r w:rsidRPr="00287B7E">
        <w:rPr>
          <w:rFonts w:ascii="Calibri" w:hAnsi="Calibri"/>
          <w:vertAlign w:val="superscript"/>
        </w:rPr>
        <w:footnoteReference w:id="123"/>
      </w:r>
      <w:r w:rsidRPr="00287B7E">
        <w:rPr>
          <w:rFonts w:ascii="Calibri" w:hAnsi="Calibri" w:cs="Arial"/>
        </w:rPr>
        <w:t xml:space="preserve"> Therefore all ecosystem services link to health benefits in one way or another, which makes it difficult to isolate health benefits from other ecosystem services. To avoid double-counting a monetary valuation of health benefits has not been conducted within the scope of this investigation. However, links between ecosystem services and human health have been analysed qualitatively. Additionally, quantitative case studies and estimates have been provided.</w:t>
      </w:r>
    </w:p>
    <w:p w:rsidR="00527178" w:rsidRPr="00287B7E" w:rsidRDefault="00527178" w:rsidP="00D64920">
      <w:pPr>
        <w:spacing w:after="240" w:line="360" w:lineRule="auto"/>
        <w:jc w:val="both"/>
        <w:rPr>
          <w:rFonts w:ascii="Calibri" w:hAnsi="Calibri" w:cs="Arial"/>
        </w:rPr>
      </w:pPr>
      <w:r w:rsidRPr="00287B7E">
        <w:rPr>
          <w:rFonts w:ascii="Calibri" w:hAnsi="Calibri" w:cs="Arial"/>
        </w:rPr>
        <w:t>Accessible greenspace close to home is estimated to improve people’s health by providing space for physical activity such as jogging and other ‘green exercise’.</w:t>
      </w:r>
      <w:r w:rsidRPr="00287B7E">
        <w:rPr>
          <w:rFonts w:ascii="Calibri" w:hAnsi="Calibri" w:cs="Arial"/>
          <w:vertAlign w:val="superscript"/>
        </w:rPr>
        <w:footnoteReference w:id="124"/>
      </w:r>
      <w:r w:rsidRPr="00287B7E">
        <w:rPr>
          <w:rFonts w:ascii="Calibri" w:hAnsi="Calibri" w:cs="Arial"/>
        </w:rPr>
        <w:t xml:space="preserve"> The Department of Health suggests that increased accessible open spaces could reduce healthcare costs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by more than £2 billion annually, even if this figure cannot be taken as robust estimate because it is based on </w:t>
      </w:r>
      <w:r w:rsidR="006A6ECF" w:rsidRPr="00287B7E">
        <w:rPr>
          <w:rFonts w:ascii="Calibri" w:hAnsi="Calibri" w:cs="Arial"/>
        </w:rPr>
        <w:t xml:space="preserve">partial </w:t>
      </w:r>
      <w:r w:rsidRPr="00287B7E">
        <w:rPr>
          <w:rFonts w:ascii="Calibri" w:hAnsi="Calibri" w:cs="Arial"/>
        </w:rPr>
        <w:t>evidence.</w:t>
      </w:r>
      <w:r w:rsidRPr="00287B7E">
        <w:rPr>
          <w:rFonts w:ascii="Calibri" w:hAnsi="Calibri" w:cs="Arial"/>
          <w:vertAlign w:val="superscript"/>
        </w:rPr>
        <w:footnoteReference w:id="125"/>
      </w:r>
      <w:r w:rsidRPr="00287B7E">
        <w:rPr>
          <w:rFonts w:ascii="Calibri" w:hAnsi="Calibri" w:cs="Arial"/>
        </w:rPr>
        <w:t xml:space="preserve"> Street trees can also encourage people to walk or cycle to work more often.</w:t>
      </w:r>
      <w:r w:rsidRPr="00287B7E">
        <w:rPr>
          <w:rFonts w:ascii="Calibri" w:hAnsi="Calibri" w:cs="Arial"/>
          <w:vertAlign w:val="superscript"/>
        </w:rPr>
        <w:footnoteReference w:id="126"/>
      </w:r>
      <w:r w:rsidRPr="00287B7E">
        <w:rPr>
          <w:rFonts w:ascii="Calibri" w:hAnsi="Calibri" w:cs="Arial"/>
        </w:rPr>
        <w:t xml:space="preserve"> This in turn helps prevent the onset of diseases such as obesity, diabetes, heart diseases and strokes. Evidence also indicates that habitats with high biodiversity, especially within an urban environment, may encourage greater use.</w:t>
      </w:r>
      <w:r w:rsidRPr="00287B7E">
        <w:rPr>
          <w:rFonts w:ascii="Calibri" w:hAnsi="Calibri" w:cs="Arial"/>
          <w:vertAlign w:val="superscript"/>
        </w:rPr>
        <w:footnoteReference w:id="127"/>
      </w:r>
    </w:p>
    <w:p w:rsidR="00527178" w:rsidRPr="00287B7E" w:rsidRDefault="00527178" w:rsidP="00D64920">
      <w:pPr>
        <w:spacing w:after="240" w:line="360" w:lineRule="auto"/>
        <w:jc w:val="both"/>
        <w:rPr>
          <w:rFonts w:ascii="Calibri" w:hAnsi="Calibri" w:cs="Arial"/>
        </w:rPr>
      </w:pPr>
      <w:r w:rsidRPr="00287B7E">
        <w:rPr>
          <w:rFonts w:ascii="Calibri" w:hAnsi="Calibri" w:cs="Arial"/>
        </w:rPr>
        <w:t>Several studies have proven that regular park users are healthier than their counterparts. This applies for a range of measures such as diastolic and systolic blood pressure, depression score and perception of general health.</w:t>
      </w:r>
      <w:r w:rsidRPr="00287B7E">
        <w:rPr>
          <w:rFonts w:ascii="Calibri" w:hAnsi="Calibri" w:cs="Arial"/>
          <w:vertAlign w:val="superscript"/>
        </w:rPr>
        <w:footnoteReference w:id="128"/>
      </w:r>
      <w:r w:rsidRPr="00287B7E">
        <w:rPr>
          <w:rFonts w:ascii="Calibri" w:hAnsi="Calibri" w:cs="Arial"/>
        </w:rPr>
        <w:t xml:space="preserve"> Large scale studies undertaken in the </w:t>
      </w:r>
      <w:smartTag w:uri="urn:schemas-microsoft-com:office:smarttags" w:element="country-region">
        <w:r w:rsidRPr="00287B7E">
          <w:rPr>
            <w:rFonts w:ascii="Calibri" w:hAnsi="Calibri" w:cs="Arial"/>
          </w:rPr>
          <w:t>Netherlands</w:t>
        </w:r>
      </w:smartTag>
      <w:r w:rsidRPr="00287B7E">
        <w:rPr>
          <w:rFonts w:ascii="Calibri" w:hAnsi="Calibri" w:cs="Arial"/>
        </w:rPr>
        <w:t xml:space="preserve">, </w:t>
      </w:r>
      <w:smartTag w:uri="urn:schemas-microsoft-com:office:smarttags" w:element="country-region">
        <w:r w:rsidRPr="00287B7E">
          <w:rPr>
            <w:rFonts w:ascii="Calibri" w:hAnsi="Calibri" w:cs="Arial"/>
          </w:rPr>
          <w:t>Sweden</w:t>
        </w:r>
      </w:smartTag>
      <w:r w:rsidRPr="00287B7E">
        <w:rPr>
          <w:rFonts w:ascii="Calibri" w:hAnsi="Calibri" w:cs="Arial"/>
        </w:rPr>
        <w:t xml:space="preserve"> and </w:t>
      </w:r>
      <w:smartTag w:uri="urn:schemas-microsoft-com:office:smarttags" w:element="place">
        <w:smartTag w:uri="urn:schemas-microsoft-com:office:smarttags" w:element="country-region">
          <w:r w:rsidRPr="00287B7E">
            <w:rPr>
              <w:rFonts w:ascii="Calibri" w:hAnsi="Calibri" w:cs="Arial"/>
            </w:rPr>
            <w:t>Japan</w:t>
          </w:r>
        </w:smartTag>
      </w:smartTag>
      <w:r w:rsidRPr="00287B7E">
        <w:rPr>
          <w:rFonts w:ascii="Calibri" w:hAnsi="Calibri" w:cs="Arial"/>
        </w:rPr>
        <w:t xml:space="preserve"> have also provided a body of evidence that the availability of accessible local greenspace and human health are directly related.</w:t>
      </w:r>
      <w:r w:rsidRPr="00287B7E">
        <w:rPr>
          <w:rFonts w:ascii="Calibri" w:hAnsi="Calibri" w:cs="Arial"/>
          <w:vertAlign w:val="superscript"/>
        </w:rPr>
        <w:footnoteReference w:id="129"/>
      </w:r>
      <w:r w:rsidRPr="00287B7E">
        <w:rPr>
          <w:rFonts w:ascii="Calibri" w:hAnsi="Calibri" w:cs="Arial"/>
        </w:rPr>
        <w:t xml:space="preserve"> About three out of four adults agree that green spaces are important for health.</w:t>
      </w:r>
      <w:r w:rsidRPr="00287B7E">
        <w:rPr>
          <w:rFonts w:ascii="Calibri" w:hAnsi="Calibri" w:cs="Arial"/>
          <w:vertAlign w:val="superscript"/>
        </w:rPr>
        <w:footnoteReference w:id="130"/>
      </w:r>
      <w:r w:rsidRPr="00287B7E">
        <w:rPr>
          <w:rFonts w:ascii="Calibri" w:hAnsi="Calibri" w:cs="Arial"/>
        </w:rPr>
        <w:t xml:space="preserve"> </w:t>
      </w:r>
    </w:p>
    <w:p w:rsidR="00527178" w:rsidRPr="00287B7E" w:rsidRDefault="00527178" w:rsidP="00D64920">
      <w:pPr>
        <w:spacing w:after="240" w:line="360" w:lineRule="auto"/>
        <w:jc w:val="both"/>
        <w:rPr>
          <w:rFonts w:ascii="Calibri" w:hAnsi="Calibri" w:cs="Arial"/>
        </w:rPr>
      </w:pPr>
      <w:r w:rsidRPr="00287B7E">
        <w:rPr>
          <w:rFonts w:ascii="Calibri" w:hAnsi="Calibri" w:cs="Arial"/>
        </w:rPr>
        <w:t xml:space="preserve">Adults in the West Midlands are thought to be the least physically active in </w:t>
      </w:r>
      <w:smartTag w:uri="urn:schemas-microsoft-com:office:smarttags" w:element="place">
        <w:smartTag w:uri="urn:schemas-microsoft-com:office:smarttags" w:element="country-region">
          <w:r w:rsidRPr="00287B7E">
            <w:rPr>
              <w:rFonts w:ascii="Calibri" w:hAnsi="Calibri" w:cs="Arial"/>
            </w:rPr>
            <w:t>England</w:t>
          </w:r>
        </w:smartTag>
      </w:smartTag>
      <w:r w:rsidRPr="00287B7E">
        <w:rPr>
          <w:rFonts w:ascii="Calibri" w:hAnsi="Calibri" w:cs="Arial"/>
        </w:rPr>
        <w:t>.</w:t>
      </w:r>
      <w:r w:rsidRPr="00287B7E">
        <w:rPr>
          <w:rFonts w:ascii="Calibri" w:hAnsi="Calibri" w:cs="Arial"/>
          <w:vertAlign w:val="superscript"/>
        </w:rPr>
        <w:footnoteReference w:id="131"/>
      </w:r>
      <w:r w:rsidRPr="00287B7E">
        <w:rPr>
          <w:rFonts w:ascii="Calibri" w:hAnsi="Calibri" w:cs="Arial"/>
        </w:rPr>
        <w:t xml:space="preserve"> Between October 2011 and October 2012, only 33.5% of the surveyed population in the West Midlands Region has stated that they participate in at least one sports session a week</w:t>
      </w:r>
      <w:r w:rsidRPr="00287B7E">
        <w:rPr>
          <w:rFonts w:ascii="Calibri" w:hAnsi="Calibri" w:cs="Arial"/>
          <w:vertAlign w:val="superscript"/>
        </w:rPr>
        <w:footnoteReference w:id="132"/>
      </w:r>
      <w:r w:rsidRPr="00287B7E">
        <w:rPr>
          <w:rFonts w:ascii="Calibri" w:hAnsi="Calibri" w:cs="Arial"/>
        </w:rPr>
        <w:t>. In Staffordshire, the number of people who stated that they participate in at least one sports session a week varied between 28.4% (Cannock Chase) and 39.6% (</w:t>
      </w:r>
      <w:smartTag w:uri="urn:schemas-microsoft-com:office:smarttags" w:element="place">
        <w:r w:rsidRPr="00287B7E">
          <w:rPr>
            <w:rFonts w:ascii="Calibri" w:hAnsi="Calibri" w:cs="Arial"/>
          </w:rPr>
          <w:t>Lichfield</w:t>
        </w:r>
      </w:smartTag>
      <w:r w:rsidRPr="00287B7E">
        <w:rPr>
          <w:rFonts w:ascii="Calibri" w:hAnsi="Calibri" w:cs="Arial"/>
        </w:rPr>
        <w:t>).</w:t>
      </w:r>
      <w:r w:rsidRPr="00287B7E">
        <w:rPr>
          <w:rFonts w:ascii="Calibri" w:hAnsi="Calibri" w:cs="Arial"/>
          <w:vertAlign w:val="superscript"/>
        </w:rPr>
        <w:footnoteReference w:id="133"/>
      </w:r>
      <w:r w:rsidRPr="00287B7E">
        <w:rPr>
          <w:rFonts w:ascii="Calibri" w:hAnsi="Calibri" w:cs="Arial"/>
        </w:rPr>
        <w:t xml:space="preserve"> </w:t>
      </w:r>
    </w:p>
    <w:p w:rsidR="00527178" w:rsidRPr="00287B7E" w:rsidRDefault="00527178" w:rsidP="00D64920">
      <w:pPr>
        <w:spacing w:after="240" w:line="360" w:lineRule="auto"/>
        <w:jc w:val="both"/>
        <w:rPr>
          <w:rFonts w:ascii="Calibri" w:hAnsi="Calibri" w:cs="Arial"/>
        </w:rPr>
      </w:pPr>
      <w:r w:rsidRPr="00287B7E">
        <w:rPr>
          <w:rFonts w:ascii="Calibri" w:hAnsi="Calibri" w:cs="Arial"/>
        </w:rPr>
        <w:t>Apart from the negative effects on human wellbeing and reduced life expectancy, physical inactivity causes significant expense to the healthcare system and therefore society. The annual costs of physical inactivity to the NHS are estimated to be between £1 billion and £1.8 billion. For Staffordshire</w:t>
      </w:r>
      <w:r w:rsidRPr="00287B7E">
        <w:rPr>
          <w:rFonts w:ascii="Calibri" w:hAnsi="Calibri" w:cs="Arial"/>
          <w:vertAlign w:val="superscript"/>
        </w:rPr>
        <w:footnoteReference w:id="134"/>
      </w:r>
      <w:r w:rsidRPr="00287B7E">
        <w:rPr>
          <w:rFonts w:ascii="Calibri" w:hAnsi="Calibri" w:cs="Arial"/>
        </w:rPr>
        <w:t>, the annual costs are estimated to be in the region of £18 million.</w:t>
      </w:r>
      <w:r w:rsidRPr="00287B7E">
        <w:rPr>
          <w:rFonts w:ascii="Calibri" w:hAnsi="Calibri" w:cs="Arial"/>
          <w:vertAlign w:val="superscript"/>
        </w:rPr>
        <w:footnoteReference w:id="135"/>
      </w:r>
      <w:r w:rsidRPr="00287B7E">
        <w:rPr>
          <w:rFonts w:ascii="Calibri" w:hAnsi="Calibri" w:cs="Arial"/>
        </w:rPr>
        <w:t xml:space="preserve"> These figures represent conservative estimates for the costs of inactivity based upon available published data. They exclude the cost implications of diseases and health problems influenced by physical activity, such as osteoporosis and falls which affect many older people.</w:t>
      </w:r>
      <w:r w:rsidRPr="00287B7E">
        <w:rPr>
          <w:rFonts w:ascii="Calibri" w:hAnsi="Calibri" w:cs="Arial"/>
          <w:vertAlign w:val="superscript"/>
        </w:rPr>
        <w:footnoteReference w:id="136"/>
      </w:r>
    </w:p>
    <w:p w:rsidR="00527178" w:rsidRPr="00287B7E" w:rsidRDefault="00527178" w:rsidP="00D64920">
      <w:pPr>
        <w:spacing w:after="240" w:line="360" w:lineRule="auto"/>
        <w:jc w:val="both"/>
        <w:rPr>
          <w:rFonts w:ascii="Calibri" w:hAnsi="Calibri" w:cs="Arial"/>
        </w:rPr>
      </w:pPr>
      <w:r w:rsidRPr="00287B7E">
        <w:rPr>
          <w:rFonts w:ascii="Calibri" w:hAnsi="Calibri" w:cs="Arial"/>
        </w:rPr>
        <w:t xml:space="preserve">Ecosystems can not only improve physical activity by providing opportunities for exercise, they can also reduce illnesses caused by air pollution. Research carried out in </w:t>
      </w:r>
      <w:smartTag w:uri="urn:schemas-microsoft-com:office:smarttags" w:element="place">
        <w:smartTag w:uri="urn:schemas-microsoft-com:office:smarttags" w:element="State">
          <w:r w:rsidRPr="00287B7E">
            <w:rPr>
              <w:rFonts w:ascii="Calibri" w:hAnsi="Calibri" w:cs="Arial"/>
            </w:rPr>
            <w:t>New York</w:t>
          </w:r>
        </w:smartTag>
      </w:smartTag>
      <w:r w:rsidRPr="00287B7E">
        <w:rPr>
          <w:rFonts w:ascii="Calibri" w:hAnsi="Calibri" w:cs="Arial"/>
        </w:rPr>
        <w:t xml:space="preserve"> suggests that a high tree density per square kilometre significantly reduces asthma prevalence in very young children.</w:t>
      </w:r>
      <w:r w:rsidRPr="00287B7E">
        <w:rPr>
          <w:rFonts w:ascii="Calibri" w:hAnsi="Calibri" w:cs="Arial"/>
          <w:vertAlign w:val="superscript"/>
        </w:rPr>
        <w:footnoteReference w:id="137"/>
      </w:r>
      <w:r w:rsidRPr="00287B7E">
        <w:rPr>
          <w:rFonts w:ascii="Calibri" w:hAnsi="Calibri" w:cs="Arial"/>
        </w:rPr>
        <w:t xml:space="preserve"> Greenspace and especially trees contribute to purification of the air, therefore reducing the risk of related illnesses such as respiratory ailments, heart disease and cancer (see Section </w:t>
      </w:r>
      <w:r w:rsidRPr="00287B7E">
        <w:rPr>
          <w:rFonts w:ascii="Calibri" w:hAnsi="Calibri" w:cs="Arial"/>
        </w:rPr>
        <w:fldChar w:fldCharType="begin"/>
      </w:r>
      <w:r w:rsidRPr="00287B7E">
        <w:rPr>
          <w:rFonts w:ascii="Calibri" w:hAnsi="Calibri" w:cs="Arial"/>
        </w:rPr>
        <w:instrText xml:space="preserve"> REF _Ref357691164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4.5</w:t>
      </w:r>
      <w:r w:rsidRPr="00287B7E">
        <w:rPr>
          <w:rFonts w:ascii="Calibri" w:hAnsi="Calibri" w:cs="Arial"/>
        </w:rPr>
        <w:fldChar w:fldCharType="end"/>
      </w:r>
      <w:r w:rsidRPr="00287B7E">
        <w:rPr>
          <w:rFonts w:ascii="Calibri" w:hAnsi="Calibri" w:cs="Arial"/>
        </w:rPr>
        <w:t xml:space="preserve"> for more information). A case study modelling the mitigation effects of particulate (PM10) pollution in </w:t>
      </w:r>
      <w:smartTag w:uri="urn:schemas-microsoft-com:office:smarttags" w:element="place">
        <w:r w:rsidRPr="00287B7E">
          <w:rPr>
            <w:rFonts w:ascii="Calibri" w:hAnsi="Calibri" w:cs="Arial"/>
          </w:rPr>
          <w:t>East London</w:t>
        </w:r>
      </w:smartTag>
      <w:r w:rsidRPr="00287B7E">
        <w:rPr>
          <w:rFonts w:ascii="Calibri" w:hAnsi="Calibri" w:cs="Arial"/>
        </w:rPr>
        <w:t xml:space="preserve"> estimates that an increase of grassland and tree cover could avert two PM10-related deaths and two hospital admissions annually in a 10 km</w:t>
      </w:r>
      <w:r w:rsidRPr="00287B7E">
        <w:rPr>
          <w:rFonts w:ascii="Calibri" w:hAnsi="Calibri" w:cs="Arial"/>
          <w:vertAlign w:val="superscript"/>
        </w:rPr>
        <w:t>2</w:t>
      </w:r>
      <w:r w:rsidRPr="00287B7E">
        <w:rPr>
          <w:rFonts w:ascii="Calibri" w:hAnsi="Calibri" w:cs="Arial"/>
        </w:rPr>
        <w:t xml:space="preserve"> area.</w:t>
      </w:r>
      <w:r w:rsidRPr="00287B7E">
        <w:rPr>
          <w:rFonts w:ascii="Calibri" w:hAnsi="Calibri" w:cs="Arial"/>
          <w:vertAlign w:val="superscript"/>
        </w:rPr>
        <w:footnoteReference w:id="138"/>
      </w:r>
    </w:p>
    <w:p w:rsidR="00527178" w:rsidRPr="00287B7E" w:rsidRDefault="00527178" w:rsidP="00D64920">
      <w:pPr>
        <w:spacing w:after="240" w:line="360" w:lineRule="auto"/>
        <w:jc w:val="both"/>
        <w:rPr>
          <w:rFonts w:ascii="Calibri" w:hAnsi="Calibri" w:cs="Arial"/>
        </w:rPr>
      </w:pPr>
      <w:r w:rsidRPr="00287B7E">
        <w:rPr>
          <w:rFonts w:ascii="Calibri" w:hAnsi="Calibri" w:cs="Arial"/>
        </w:rPr>
        <w:t>Ecosystems also have restorative effects and thereby contribute to mental health.</w:t>
      </w:r>
      <w:r w:rsidRPr="00287B7E">
        <w:rPr>
          <w:rFonts w:ascii="Calibri" w:hAnsi="Calibri" w:cs="Arial"/>
          <w:vertAlign w:val="superscript"/>
        </w:rPr>
        <w:footnoteReference w:id="139"/>
      </w:r>
      <w:r w:rsidRPr="00287B7E">
        <w:rPr>
          <w:rFonts w:ascii="Calibri" w:hAnsi="Calibri" w:cs="Arial"/>
        </w:rPr>
        <w:t xml:space="preserve"> Research carried out in the </w:t>
      </w:r>
      <w:smartTag w:uri="urn:schemas-microsoft-com:office:smarttags" w:element="place">
        <w:smartTag w:uri="urn:schemas-microsoft-com:office:smarttags" w:element="country-region">
          <w:r w:rsidRPr="00287B7E">
            <w:rPr>
              <w:rFonts w:ascii="Calibri" w:hAnsi="Calibri" w:cs="Arial"/>
            </w:rPr>
            <w:t>USA</w:t>
          </w:r>
        </w:smartTag>
      </w:smartTag>
      <w:r w:rsidRPr="00287B7E">
        <w:rPr>
          <w:rFonts w:ascii="Calibri" w:hAnsi="Calibri" w:cs="Arial"/>
        </w:rPr>
        <w:t xml:space="preserve"> suggests that a view of woodland can improve mental health by breaking down stress.</w:t>
      </w:r>
      <w:r w:rsidRPr="00287B7E">
        <w:rPr>
          <w:rFonts w:ascii="Calibri" w:hAnsi="Calibri" w:cs="Arial"/>
          <w:vertAlign w:val="superscript"/>
        </w:rPr>
        <w:footnoteReference w:id="140"/>
      </w:r>
      <w:r w:rsidRPr="00287B7E">
        <w:rPr>
          <w:rFonts w:ascii="Calibri" w:hAnsi="Calibri" w:cs="Arial"/>
        </w:rPr>
        <w:t xml:space="preserve"> A recently published study carried out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found that a view of grassland from home has a positive influence on emotional wellbeing.</w:t>
      </w:r>
      <w:r w:rsidRPr="00287B7E">
        <w:rPr>
          <w:rFonts w:ascii="Calibri" w:hAnsi="Calibri" w:cs="Arial"/>
          <w:vertAlign w:val="superscript"/>
        </w:rPr>
        <w:footnoteReference w:id="141"/>
      </w:r>
      <w:r w:rsidRPr="00287B7E">
        <w:rPr>
          <w:rFonts w:ascii="Calibri" w:hAnsi="Calibri" w:cs="Arial"/>
        </w:rPr>
        <w:t xml:space="preserve"> Ulrich (1984) also found that the view of woodland from hospitals can reduce recovery times.</w:t>
      </w:r>
      <w:r w:rsidRPr="00287B7E">
        <w:rPr>
          <w:rFonts w:ascii="Calibri" w:hAnsi="Calibri" w:cs="Arial"/>
          <w:vertAlign w:val="superscript"/>
        </w:rPr>
        <w:footnoteReference w:id="142"/>
      </w:r>
      <w:r w:rsidRPr="00287B7E">
        <w:rPr>
          <w:rFonts w:ascii="Calibri" w:hAnsi="Calibri" w:cs="Arial"/>
        </w:rPr>
        <w:t xml:space="preserve"> </w:t>
      </w:r>
      <w:r w:rsidR="006A6ECF" w:rsidRPr="00287B7E">
        <w:rPr>
          <w:rFonts w:ascii="Calibri" w:hAnsi="Calibri" w:cs="Arial"/>
        </w:rPr>
        <w:t xml:space="preserve">There are numerous case studies, </w:t>
      </w:r>
      <w:r w:rsidRPr="00287B7E">
        <w:rPr>
          <w:rFonts w:ascii="Calibri" w:hAnsi="Calibri" w:cs="Arial"/>
        </w:rPr>
        <w:t>see for example Saraev (2012).</w:t>
      </w:r>
      <w:r w:rsidRPr="00287B7E">
        <w:rPr>
          <w:rFonts w:ascii="Calibri" w:hAnsi="Calibri" w:cs="Arial"/>
          <w:vertAlign w:val="superscript"/>
        </w:rPr>
        <w:footnoteReference w:id="143"/>
      </w:r>
    </w:p>
    <w:p w:rsidR="00527178" w:rsidRPr="00287B7E" w:rsidRDefault="00527178" w:rsidP="00D64920">
      <w:pPr>
        <w:spacing w:after="240" w:line="360" w:lineRule="auto"/>
        <w:jc w:val="both"/>
        <w:rPr>
          <w:rFonts w:ascii="Calibri" w:hAnsi="Calibri" w:cs="Arial"/>
        </w:rPr>
      </w:pPr>
      <w:r w:rsidRPr="00287B7E">
        <w:rPr>
          <w:rFonts w:ascii="Calibri" w:hAnsi="Calibri" w:cs="Arial"/>
        </w:rPr>
        <w:t xml:space="preserve">A good example in Staffordshire about how engagement with nature can benefit mental health is the Newcastle Countryside Project. The project was established in 1982 and is based at </w:t>
      </w:r>
      <w:smartTag w:uri="urn:schemas-microsoft-com:office:smarttags" w:element="place">
        <w:smartTag w:uri="urn:schemas-microsoft-com:office:smarttags" w:element="PlaceName">
          <w:smartTag w:uri="urn:schemas-microsoft-com:office:smarttags" w:element="PlaceName">
            <w:r w:rsidRPr="00287B7E">
              <w:rPr>
                <w:rFonts w:ascii="Calibri" w:hAnsi="Calibri" w:cs="Arial"/>
              </w:rPr>
              <w:t>Apedale</w:t>
            </w:r>
          </w:smartTag>
          <w:r w:rsidRPr="00287B7E">
            <w:rPr>
              <w:rFonts w:ascii="Calibri" w:hAnsi="Calibri" w:cs="Arial"/>
            </w:rPr>
            <w:t xml:space="preserve"> </w:t>
          </w:r>
          <w:smartTag w:uri="urn:schemas-microsoft-com:office:smarttags" w:element="PlaceName">
            <w:r w:rsidRPr="00287B7E">
              <w:rPr>
                <w:rFonts w:ascii="Calibri" w:hAnsi="Calibri" w:cs="Arial"/>
              </w:rPr>
              <w:t>Community</w:t>
            </w:r>
          </w:smartTag>
          <w:r w:rsidRPr="00287B7E">
            <w:rPr>
              <w:rFonts w:ascii="Calibri" w:hAnsi="Calibri" w:cs="Arial"/>
            </w:rPr>
            <w:t xml:space="preserve"> </w:t>
          </w:r>
          <w:smartTag w:uri="urn:schemas-microsoft-com:office:smarttags" w:element="PlaceName">
            <w:r w:rsidRPr="00287B7E">
              <w:rPr>
                <w:rFonts w:ascii="Calibri" w:hAnsi="Calibri" w:cs="Arial"/>
              </w:rPr>
              <w:t>Country</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smartTag>
      <w:r w:rsidRPr="00287B7E">
        <w:rPr>
          <w:rFonts w:ascii="Calibri" w:hAnsi="Calibri" w:cs="Arial"/>
        </w:rPr>
        <w:t xml:space="preserve">. One element of this project is to help people living with </w:t>
      </w:r>
      <w:r w:rsidR="00FF35F8">
        <w:rPr>
          <w:rFonts w:ascii="Calibri" w:hAnsi="Calibri" w:cs="Arial"/>
        </w:rPr>
        <w:t xml:space="preserve">learning difficulties or </w:t>
      </w:r>
      <w:r w:rsidRPr="00287B7E">
        <w:rPr>
          <w:rFonts w:ascii="Calibri" w:hAnsi="Calibri" w:cs="Arial"/>
        </w:rPr>
        <w:t>mental illness to gain control of their lives and to realise their full potential by actively engaging with the environment.</w:t>
      </w:r>
      <w:r w:rsidRPr="00287B7E">
        <w:rPr>
          <w:rFonts w:ascii="Calibri" w:hAnsi="Calibri" w:cs="Arial"/>
          <w:vertAlign w:val="superscript"/>
        </w:rPr>
        <w:footnoteReference w:id="144"/>
      </w:r>
    </w:p>
    <w:p w:rsidR="00527178" w:rsidRPr="00287B7E" w:rsidRDefault="00527178" w:rsidP="00D64920">
      <w:pPr>
        <w:spacing w:after="240" w:line="360" w:lineRule="auto"/>
        <w:jc w:val="both"/>
        <w:rPr>
          <w:rFonts w:ascii="Calibri" w:hAnsi="Calibri" w:cs="Arial"/>
        </w:rPr>
      </w:pPr>
      <w:r w:rsidRPr="00287B7E">
        <w:rPr>
          <w:rFonts w:ascii="Calibri" w:hAnsi="Calibri" w:cs="Arial"/>
        </w:rPr>
        <w:t xml:space="preserve">A healthier population not only reduces healthcare costs or increases public wellbeing, it also increases economic productivity for example by reduced sickness absences. However, even if the links between environmental settings and human health were comparatively well researched in the past and positive relations have been observed, the exact causal connection between the provision of greenspace and human health is still uncertain. </w:t>
      </w:r>
    </w:p>
    <w:p w:rsidR="00527178" w:rsidRPr="00287B7E" w:rsidRDefault="00527178" w:rsidP="00D64920">
      <w:pPr>
        <w:spacing w:after="240" w:line="360" w:lineRule="auto"/>
        <w:ind w:left="567" w:right="567"/>
        <w:jc w:val="both"/>
        <w:rPr>
          <w:rFonts w:ascii="Calibri" w:hAnsi="Calibri" w:cs="Arial"/>
          <w:i/>
          <w:color w:val="800000"/>
        </w:rPr>
      </w:pPr>
      <w:r w:rsidRPr="00287B7E">
        <w:rPr>
          <w:rFonts w:ascii="Calibri" w:hAnsi="Calibri" w:cs="Arial"/>
          <w:i/>
          <w:color w:val="800000"/>
        </w:rPr>
        <w:t>“Casual relationships can be hard to identify, partly because—as is the case in many epidemiological studies—directionality is unclear. Existing health can affect an individual’s use of greenspace or choice of residence near a particular environmental setting, and vice versa.”</w:t>
      </w:r>
      <w:r w:rsidRPr="00287B7E">
        <w:rPr>
          <w:rFonts w:ascii="Calibri" w:hAnsi="Calibri" w:cs="Arial"/>
          <w:color w:val="800000"/>
          <w:vertAlign w:val="superscript"/>
        </w:rPr>
        <w:footnoteReference w:id="145"/>
      </w:r>
    </w:p>
    <w:p w:rsidR="00527178" w:rsidRPr="00287B7E" w:rsidRDefault="00527178" w:rsidP="00D64920">
      <w:pPr>
        <w:spacing w:after="240" w:line="360" w:lineRule="auto"/>
        <w:jc w:val="both"/>
        <w:rPr>
          <w:rFonts w:ascii="Calibri" w:hAnsi="Calibri" w:cs="Arial"/>
        </w:rPr>
      </w:pPr>
      <w:r w:rsidRPr="00287B7E">
        <w:rPr>
          <w:rFonts w:ascii="Calibri" w:hAnsi="Calibri" w:cs="Arial"/>
        </w:rPr>
        <w:t>Health and the existence of greenspace close to home could also be a dependent variable of education and income. It is arguable that people living in green areas are healthier because of the available greenspace close to home. However, one could also argue that people with higher education live healthier lifestyles in general and can more readily afford properties within green areas as they usually have a higher income. Therefore, one should not interpret a relationship between health and greenspace as implying causality; one also has to take account of additional variables.</w:t>
      </w:r>
    </w:p>
    <w:p w:rsidR="00527178" w:rsidRPr="00287B7E" w:rsidRDefault="00527178" w:rsidP="00D64920">
      <w:pPr>
        <w:spacing w:after="240" w:line="360" w:lineRule="auto"/>
        <w:jc w:val="both"/>
        <w:rPr>
          <w:rFonts w:ascii="Calibri" w:hAnsi="Calibri" w:cs="Arial"/>
        </w:rPr>
      </w:pPr>
      <w:r w:rsidRPr="00287B7E">
        <w:rPr>
          <w:rFonts w:ascii="Calibri" w:hAnsi="Calibri" w:cs="Arial"/>
        </w:rPr>
        <w:t xml:space="preserve">It is also hard to measure whether, for example, outdoor exercise is directly related </w:t>
      </w:r>
      <w:r w:rsidR="004B2332" w:rsidRPr="00287B7E">
        <w:rPr>
          <w:rFonts w:ascii="Calibri" w:hAnsi="Calibri" w:cs="Arial"/>
        </w:rPr>
        <w:t>to greenspace</w:t>
      </w:r>
      <w:r w:rsidRPr="00287B7E">
        <w:rPr>
          <w:rFonts w:ascii="Calibri" w:hAnsi="Calibri" w:cs="Arial"/>
        </w:rPr>
        <w:t xml:space="preserve"> </w:t>
      </w:r>
      <w:r w:rsidR="00566FF8">
        <w:rPr>
          <w:rFonts w:ascii="Calibri" w:hAnsi="Calibri" w:cs="Arial"/>
        </w:rPr>
        <w:t>availability</w:t>
      </w:r>
      <w:r w:rsidRPr="00287B7E">
        <w:rPr>
          <w:rFonts w:ascii="Calibri" w:hAnsi="Calibri" w:cs="Arial"/>
        </w:rPr>
        <w:t>. If accessible greenspace close to home is not available for exercise, it would still be possible that the exercise would occur</w:t>
      </w:r>
      <w:r w:rsidR="00566FF8">
        <w:rPr>
          <w:rFonts w:ascii="Calibri" w:hAnsi="Calibri" w:cs="Arial"/>
        </w:rPr>
        <w:t>,</w:t>
      </w:r>
      <w:r w:rsidRPr="00287B7E">
        <w:rPr>
          <w:rFonts w:ascii="Calibri" w:hAnsi="Calibri" w:cs="Arial"/>
        </w:rPr>
        <w:t xml:space="preserve"> for example</w:t>
      </w:r>
      <w:r w:rsidR="00566FF8">
        <w:rPr>
          <w:rFonts w:ascii="Calibri" w:hAnsi="Calibri" w:cs="Arial"/>
        </w:rPr>
        <w:t>,</w:t>
      </w:r>
      <w:r w:rsidRPr="00287B7E">
        <w:rPr>
          <w:rFonts w:ascii="Calibri" w:hAnsi="Calibri" w:cs="Arial"/>
        </w:rPr>
        <w:t xml:space="preserve"> in a sports hall.</w:t>
      </w:r>
      <w:r w:rsidRPr="00287B7E">
        <w:rPr>
          <w:rFonts w:ascii="Calibri" w:hAnsi="Calibri" w:cs="Arial"/>
          <w:vertAlign w:val="superscript"/>
        </w:rPr>
        <w:footnoteReference w:id="146"/>
      </w:r>
      <w:r w:rsidRPr="00287B7E">
        <w:rPr>
          <w:rFonts w:ascii="Calibri" w:hAnsi="Calibri" w:cs="Arial"/>
        </w:rPr>
        <w:t xml:space="preserve"> This is another reason why a robust monetary valuation is not possible at present.</w:t>
      </w:r>
      <w:r w:rsidRPr="00287B7E">
        <w:rPr>
          <w:rFonts w:ascii="Calibri" w:hAnsi="Calibri" w:cs="Arial"/>
          <w:vertAlign w:val="superscript"/>
        </w:rPr>
        <w:footnoteReference w:id="147"/>
      </w:r>
    </w:p>
    <w:p w:rsidR="00527178" w:rsidRPr="00287B7E" w:rsidRDefault="00527178" w:rsidP="00E87A80">
      <w:pPr>
        <w:spacing w:after="240" w:line="360" w:lineRule="auto"/>
        <w:jc w:val="both"/>
        <w:rPr>
          <w:rFonts w:ascii="Calibri" w:hAnsi="Calibri" w:cs="Arial"/>
        </w:rPr>
      </w:pPr>
      <w:r w:rsidRPr="00287B7E">
        <w:rPr>
          <w:rFonts w:ascii="Calibri" w:hAnsi="Calibri" w:cs="Arial"/>
        </w:rPr>
        <w:t>The UK NEA stresses these limitations but provides some tentative values for health benefits related to contact with nature. A one per cent increase of broadleaved or mixed woodland within 1 km from home could be valued at between £8 and £12 per person per year. The monthly or more frequent use of non-countryside greenspace may be valued at between £112 and £377 annually per person.</w:t>
      </w:r>
      <w:r w:rsidRPr="00287B7E">
        <w:rPr>
          <w:rFonts w:ascii="Calibri" w:hAnsi="Calibri" w:cs="Arial"/>
          <w:vertAlign w:val="superscript"/>
        </w:rPr>
        <w:footnoteReference w:id="148"/>
      </w:r>
      <w:r w:rsidRPr="00287B7E">
        <w:rPr>
          <w:rFonts w:ascii="Calibri" w:hAnsi="Calibri" w:cs="Arial"/>
        </w:rPr>
        <w:t xml:space="preserve"> However, these values are purely indicative and therefore are not robust enough to be implemented in this report.</w:t>
      </w:r>
      <w:r w:rsidRPr="00287B7E">
        <w:rPr>
          <w:rFonts w:ascii="Calibri" w:hAnsi="Calibri" w:cs="Arial"/>
          <w:vertAlign w:val="superscript"/>
        </w:rPr>
        <w:footnoteReference w:id="149"/>
      </w:r>
      <w:r w:rsidRPr="00287B7E">
        <w:rPr>
          <w:rFonts w:ascii="Calibri" w:hAnsi="Calibri" w:cs="Arial"/>
        </w:rPr>
        <w:t xml:space="preserve"> The monetary valuation would also be likely to cause overlaps with ecosystem services such as recreation and aesthetic appreciation.</w:t>
      </w:r>
    </w:p>
    <w:p w:rsidR="00527178" w:rsidRPr="00287B7E" w:rsidRDefault="00527178" w:rsidP="00E87A80">
      <w:pPr>
        <w:pStyle w:val="Heading2"/>
        <w:numPr>
          <w:ilvl w:val="1"/>
          <w:numId w:val="5"/>
        </w:numPr>
        <w:spacing w:before="360" w:line="360" w:lineRule="auto"/>
        <w:jc w:val="both"/>
        <w:rPr>
          <w:rFonts w:ascii="Calibri" w:hAnsi="Calibri"/>
        </w:rPr>
      </w:pPr>
      <w:bookmarkStart w:id="117" w:name="_Toc364710941"/>
      <w:r w:rsidRPr="00287B7E">
        <w:rPr>
          <w:rFonts w:ascii="Calibri" w:hAnsi="Calibri"/>
        </w:rPr>
        <w:t>Education</w:t>
      </w:r>
      <w:bookmarkEnd w:id="117"/>
    </w:p>
    <w:p w:rsidR="00527178" w:rsidRPr="00287B7E" w:rsidRDefault="0000497C" w:rsidP="00367A12">
      <w:pPr>
        <w:spacing w:after="240" w:line="360" w:lineRule="auto"/>
        <w:jc w:val="both"/>
        <w:rPr>
          <w:rFonts w:ascii="Calibri" w:hAnsi="Calibri" w:cs="Arial"/>
        </w:rPr>
      </w:pPr>
      <w:r>
        <w:rPr>
          <w:rFonts w:ascii="Calibri" w:hAnsi="Calibri"/>
        </w:rPr>
        <w:t xml:space="preserve">Gaining </w:t>
      </w:r>
      <w:r w:rsidR="00527178" w:rsidRPr="00287B7E">
        <w:rPr>
          <w:rFonts w:ascii="Calibri" w:hAnsi="Calibri"/>
        </w:rPr>
        <w:t xml:space="preserve">ecological knowledge is a key element of the educational system, and children benefit from this knowledge over their whole lifetime. In economic terms, </w:t>
      </w:r>
      <w:r w:rsidR="00527178" w:rsidRPr="00287B7E">
        <w:rPr>
          <w:rFonts w:ascii="Calibri" w:hAnsi="Calibri"/>
          <w:i/>
        </w:rPr>
        <w:t>“formation of ecological knowledge […] can be seen as an investment in human capital.”</w:t>
      </w:r>
      <w:r w:rsidR="00527178" w:rsidRPr="00287B7E">
        <w:rPr>
          <w:rFonts w:ascii="Calibri" w:hAnsi="Calibri"/>
          <w:vertAlign w:val="superscript"/>
        </w:rPr>
        <w:footnoteReference w:id="150"/>
      </w:r>
      <w:r w:rsidR="00527178" w:rsidRPr="00287B7E">
        <w:rPr>
          <w:rFonts w:ascii="Calibri" w:hAnsi="Calibri"/>
        </w:rPr>
        <w:t xml:space="preserve"> A high level of ecological knowledge boosts average lifetime earnings. Furthermore it provides additional non-marketable benefits to human wellbeing. It is arguable that a good ecological education leads to more productive individual use of leisure by ‘enjoying the nature’.</w:t>
      </w:r>
      <w:r w:rsidR="00527178" w:rsidRPr="00287B7E">
        <w:rPr>
          <w:rFonts w:ascii="Calibri" w:hAnsi="Calibri"/>
          <w:vertAlign w:val="superscript"/>
        </w:rPr>
        <w:footnoteReference w:id="151"/>
      </w:r>
      <w:r w:rsidR="00527178" w:rsidRPr="00287B7E">
        <w:rPr>
          <w:rFonts w:ascii="Calibri" w:hAnsi="Calibri"/>
        </w:rPr>
        <w:t xml:space="preserve"> Referring to the increase in lifetime earnings Mourato et al. (2010) approximate that </w:t>
      </w:r>
    </w:p>
    <w:p w:rsidR="00527178" w:rsidRPr="00287B7E" w:rsidRDefault="00527178" w:rsidP="00367A12">
      <w:pPr>
        <w:spacing w:after="240" w:line="360" w:lineRule="auto"/>
        <w:ind w:left="567" w:right="567"/>
        <w:jc w:val="both"/>
        <w:rPr>
          <w:rFonts w:ascii="Calibri" w:hAnsi="Calibri"/>
          <w:i/>
          <w:color w:val="800000"/>
        </w:rPr>
      </w:pPr>
      <w:r w:rsidRPr="00287B7E">
        <w:rPr>
          <w:rFonts w:ascii="Calibri" w:hAnsi="Calibri"/>
          <w:i/>
          <w:color w:val="800000"/>
        </w:rPr>
        <w:t xml:space="preserve">“…the value of ecological knowledge embodied in this educational attainment at the end of the academic year 2009-10 [in the </w:t>
      </w:r>
      <w:smartTag w:uri="urn:schemas-microsoft-com:office:smarttags" w:element="place">
        <w:smartTag w:uri="urn:schemas-microsoft-com:office:smarttags" w:element="country-region">
          <w:r w:rsidRPr="00287B7E">
            <w:rPr>
              <w:rFonts w:ascii="Calibri" w:hAnsi="Calibri"/>
              <w:i/>
              <w:color w:val="800000"/>
            </w:rPr>
            <w:t>UK</w:t>
          </w:r>
        </w:smartTag>
      </w:smartTag>
      <w:r w:rsidRPr="00287B7E">
        <w:rPr>
          <w:rFonts w:ascii="Calibri" w:hAnsi="Calibri"/>
          <w:i/>
          <w:color w:val="800000"/>
        </w:rPr>
        <w:t>] was just over £2.1 billion.”</w:t>
      </w:r>
      <w:r w:rsidRPr="00287B7E">
        <w:rPr>
          <w:rFonts w:ascii="Calibri" w:hAnsi="Calibri"/>
          <w:vertAlign w:val="superscript"/>
        </w:rPr>
        <w:footnoteReference w:id="152"/>
      </w:r>
    </w:p>
    <w:p w:rsidR="00527178" w:rsidRPr="00287B7E" w:rsidRDefault="00527178" w:rsidP="00367A12">
      <w:pPr>
        <w:spacing w:after="240" w:line="360" w:lineRule="auto"/>
        <w:jc w:val="both"/>
        <w:rPr>
          <w:rFonts w:ascii="Calibri" w:hAnsi="Calibri"/>
        </w:rPr>
      </w:pPr>
      <w:r w:rsidRPr="00287B7E">
        <w:rPr>
          <w:rFonts w:ascii="Calibri" w:hAnsi="Calibri"/>
        </w:rPr>
        <w:t>Along with more theoretical environmental education in the classroom, frequent interaction with the local environment is one key element of acquiring ecological knowledge.</w:t>
      </w:r>
      <w:r w:rsidRPr="00287B7E">
        <w:rPr>
          <w:rFonts w:ascii="Calibri" w:hAnsi="Calibri"/>
          <w:vertAlign w:val="superscript"/>
        </w:rPr>
        <w:footnoteReference w:id="153"/>
      </w:r>
      <w:r w:rsidRPr="00287B7E">
        <w:rPr>
          <w:rFonts w:ascii="Calibri" w:hAnsi="Calibri"/>
        </w:rPr>
        <w:t xml:space="preserve"> </w:t>
      </w:r>
    </w:p>
    <w:p w:rsidR="00527178" w:rsidRPr="00287B7E" w:rsidRDefault="00527178" w:rsidP="00367A12">
      <w:pPr>
        <w:spacing w:after="240" w:line="360" w:lineRule="auto"/>
        <w:jc w:val="both"/>
        <w:rPr>
          <w:rFonts w:ascii="Calibri" w:hAnsi="Calibri"/>
        </w:rPr>
      </w:pPr>
      <w:r w:rsidRPr="00287B7E">
        <w:rPr>
          <w:rFonts w:ascii="Calibri" w:hAnsi="Calibri"/>
        </w:rPr>
        <w:t>Within Staffordshire’s Local Economic Assessment, clusters have been identified as being particularly important to the Staffordshire economy. One of these clusters is tourism and leisure which account for 9.1% of the total in 2008. Another fast-growing sector is environmental technologies.</w:t>
      </w:r>
      <w:r w:rsidRPr="00287B7E">
        <w:rPr>
          <w:rFonts w:ascii="Calibri" w:hAnsi="Calibri"/>
          <w:vertAlign w:val="superscript"/>
        </w:rPr>
        <w:footnoteReference w:id="154"/>
      </w:r>
      <w:r w:rsidRPr="00287B7E">
        <w:rPr>
          <w:rFonts w:ascii="Calibri" w:hAnsi="Calibri"/>
        </w:rPr>
        <w:t xml:space="preserve"> Both clusters demand a good knowledge of the environment and sustainability issues, which makes related education very important for local economic regeneration.</w:t>
      </w:r>
    </w:p>
    <w:p w:rsidR="00527178" w:rsidRPr="00287B7E" w:rsidRDefault="00527178" w:rsidP="00367A12">
      <w:pPr>
        <w:spacing w:after="240" w:line="360" w:lineRule="auto"/>
        <w:jc w:val="both"/>
        <w:rPr>
          <w:rFonts w:ascii="Calibri" w:hAnsi="Calibri"/>
        </w:rPr>
      </w:pPr>
      <w:r w:rsidRPr="00287B7E" w:rsidDel="00CA0A37">
        <w:rPr>
          <w:rFonts w:ascii="Calibri" w:hAnsi="Calibri"/>
        </w:rPr>
        <w:t>Especially in urb</w:t>
      </w:r>
      <w:r w:rsidRPr="00287B7E">
        <w:rPr>
          <w:rFonts w:ascii="Calibri" w:hAnsi="Calibri"/>
        </w:rPr>
        <w:t>anised areas of Staffordshire, greenspace is capable of playing an even more important role in education, especially in urbanised areas of Staffordshire. Children who have grown up in cities do not have the same relationship with nature as their counterparts living in the countryside. This applies especially for minority ethnic groups in urban contexts.</w:t>
      </w:r>
      <w:r w:rsidRPr="00287B7E">
        <w:rPr>
          <w:rFonts w:ascii="Calibri" w:hAnsi="Calibri"/>
          <w:vertAlign w:val="superscript"/>
        </w:rPr>
        <w:footnoteReference w:id="155"/>
      </w:r>
    </w:p>
    <w:p w:rsidR="00527178" w:rsidRPr="00287B7E" w:rsidRDefault="00527178" w:rsidP="00367A12">
      <w:pPr>
        <w:spacing w:after="240" w:line="360" w:lineRule="auto"/>
        <w:jc w:val="both"/>
        <w:rPr>
          <w:rFonts w:ascii="Calibri" w:hAnsi="Calibri"/>
        </w:rPr>
      </w:pPr>
      <w:r w:rsidRPr="00287B7E">
        <w:rPr>
          <w:rFonts w:ascii="Calibri" w:hAnsi="Calibri"/>
        </w:rPr>
        <w:t xml:space="preserve">Unfortunately, research about the economic valuation of the benefits of outdoor education is scarce. In </w:t>
      </w:r>
      <w:smartTag w:uri="urn:schemas-microsoft-com:office:smarttags" w:element="place">
        <w:smartTag w:uri="urn:schemas-microsoft-com:office:smarttags" w:element="country-region">
          <w:r w:rsidRPr="00287B7E">
            <w:rPr>
              <w:rFonts w:ascii="Calibri" w:hAnsi="Calibri"/>
            </w:rPr>
            <w:t>England</w:t>
          </w:r>
        </w:smartTag>
      </w:smartTag>
      <w:r w:rsidRPr="00287B7E">
        <w:rPr>
          <w:rFonts w:ascii="Calibri" w:hAnsi="Calibri"/>
        </w:rPr>
        <w:t>, Land Use Consultants (2002) estimated the economic value of benefits from woodland for education.</w:t>
      </w:r>
      <w:r w:rsidRPr="00287B7E">
        <w:rPr>
          <w:rFonts w:ascii="Calibri" w:hAnsi="Calibri"/>
          <w:vertAlign w:val="superscript"/>
        </w:rPr>
        <w:footnoteReference w:id="156"/>
      </w:r>
      <w:r w:rsidRPr="00287B7E">
        <w:rPr>
          <w:rFonts w:ascii="Calibri" w:hAnsi="Calibri"/>
        </w:rPr>
        <w:t xml:space="preserve"> Based on these published assumptions, the educational benefits in the </w:t>
      </w:r>
      <w:smartTag w:uri="urn:schemas-microsoft-com:office:smarttags" w:element="place">
        <w:r w:rsidRPr="00287B7E">
          <w:rPr>
            <w:rFonts w:ascii="Calibri" w:hAnsi="Calibri"/>
          </w:rPr>
          <w:t>West Midlands</w:t>
        </w:r>
      </w:smartTag>
      <w:r w:rsidRPr="00287B7E">
        <w:rPr>
          <w:rFonts w:ascii="Calibri" w:hAnsi="Calibri"/>
        </w:rPr>
        <w:t xml:space="preserve"> are estimated to be about £2 million annually.</w:t>
      </w:r>
      <w:r w:rsidRPr="00287B7E">
        <w:rPr>
          <w:rFonts w:ascii="Calibri" w:hAnsi="Calibri"/>
          <w:vertAlign w:val="superscript"/>
        </w:rPr>
        <w:footnoteReference w:id="157"/>
      </w:r>
      <w:r w:rsidRPr="00287B7E">
        <w:rPr>
          <w:rFonts w:ascii="Calibri" w:hAnsi="Calibri"/>
        </w:rPr>
        <w:t xml:space="preserve"> However, the assumptions are very crude, so this valuation is highly uncertain. </w:t>
      </w:r>
    </w:p>
    <w:p w:rsidR="00BC2AB1" w:rsidRPr="00287B7E" w:rsidRDefault="00527178" w:rsidP="00E87A80">
      <w:pPr>
        <w:spacing w:after="240" w:line="360" w:lineRule="auto"/>
        <w:jc w:val="both"/>
        <w:rPr>
          <w:rFonts w:ascii="Calibri" w:hAnsi="Calibri"/>
        </w:rPr>
      </w:pPr>
      <w:r w:rsidRPr="00287B7E">
        <w:rPr>
          <w:rFonts w:ascii="Calibri" w:hAnsi="Calibri"/>
        </w:rPr>
        <w:t>More recently, education-related research has been undertaken within the UK National Ecosystem Assessment.</w:t>
      </w:r>
      <w:r w:rsidRPr="00287B7E">
        <w:rPr>
          <w:rFonts w:ascii="Calibri" w:hAnsi="Calibri"/>
          <w:vertAlign w:val="superscript"/>
        </w:rPr>
        <w:footnoteReference w:id="158"/>
      </w:r>
      <w:r w:rsidRPr="00287B7E">
        <w:rPr>
          <w:rFonts w:ascii="Calibri" w:hAnsi="Calibri"/>
        </w:rPr>
        <w:t xml:space="preserve"> Using a cost-of-investment approach</w:t>
      </w:r>
      <w:r w:rsidRPr="00287B7E">
        <w:rPr>
          <w:rFonts w:ascii="Calibri" w:hAnsi="Calibri"/>
          <w:vertAlign w:val="superscript"/>
        </w:rPr>
        <w:footnoteReference w:id="159"/>
      </w:r>
      <w:r w:rsidRPr="00287B7E">
        <w:rPr>
          <w:rFonts w:ascii="Calibri" w:hAnsi="Calibri"/>
        </w:rPr>
        <w:t>, organised school visits to Royal Society for the Protection of Birds (RSPB) reserves have been evaluated. Based on the travel costs method</w:t>
      </w:r>
      <w:r w:rsidRPr="00287B7E">
        <w:rPr>
          <w:rFonts w:ascii="Calibri" w:hAnsi="Calibri"/>
          <w:vertAlign w:val="superscript"/>
        </w:rPr>
        <w:footnoteReference w:id="160"/>
      </w:r>
      <w:r w:rsidRPr="00287B7E">
        <w:rPr>
          <w:rFonts w:ascii="Calibri" w:hAnsi="Calibri"/>
        </w:rPr>
        <w:t>, a value of between £16 and £26 has been calculated per trip and child.</w:t>
      </w:r>
      <w:r w:rsidRPr="00287B7E">
        <w:rPr>
          <w:rFonts w:ascii="Calibri" w:hAnsi="Calibri"/>
          <w:vertAlign w:val="superscript"/>
        </w:rPr>
        <w:footnoteReference w:id="161"/>
      </w:r>
      <w:r w:rsidR="001479E3" w:rsidRPr="00287B7E">
        <w:rPr>
          <w:rFonts w:ascii="Calibri" w:hAnsi="Calibri"/>
        </w:rPr>
        <w:t xml:space="preserve"> A</w:t>
      </w:r>
      <w:r w:rsidRPr="00287B7E">
        <w:rPr>
          <w:rFonts w:ascii="Calibri" w:hAnsi="Calibri"/>
        </w:rPr>
        <w:t xml:space="preserve"> similar assessment was not</w:t>
      </w:r>
      <w:r w:rsidR="00A54271" w:rsidRPr="00287B7E">
        <w:rPr>
          <w:rFonts w:ascii="Calibri" w:hAnsi="Calibri"/>
        </w:rPr>
        <w:t xml:space="preserve"> possible within scope of this Ecosystem A</w:t>
      </w:r>
      <w:r w:rsidRPr="00287B7E">
        <w:rPr>
          <w:rFonts w:ascii="Calibri" w:hAnsi="Calibri"/>
        </w:rPr>
        <w:t>ssessment for Staffordshire</w:t>
      </w:r>
      <w:r w:rsidR="001479E3" w:rsidRPr="00287B7E">
        <w:rPr>
          <w:rFonts w:ascii="Calibri" w:hAnsi="Calibri"/>
        </w:rPr>
        <w:t xml:space="preserve"> however</w:t>
      </w:r>
      <w:r w:rsidRPr="00287B7E">
        <w:rPr>
          <w:rFonts w:ascii="Calibri" w:hAnsi="Calibri"/>
        </w:rPr>
        <w:t xml:space="preserve">. </w:t>
      </w:r>
      <w:r w:rsidR="001479E3" w:rsidRPr="00287B7E">
        <w:rPr>
          <w:rFonts w:ascii="Calibri" w:hAnsi="Calibri"/>
        </w:rPr>
        <w:t>F</w:t>
      </w:r>
      <w:r w:rsidRPr="00287B7E">
        <w:rPr>
          <w:rFonts w:ascii="Calibri" w:hAnsi="Calibri"/>
        </w:rPr>
        <w:t xml:space="preserve">or many habitats, the value of </w:t>
      </w:r>
      <w:r w:rsidR="001479E3" w:rsidRPr="00287B7E">
        <w:rPr>
          <w:rFonts w:ascii="Calibri" w:hAnsi="Calibri"/>
        </w:rPr>
        <w:t xml:space="preserve">overall </w:t>
      </w:r>
      <w:r w:rsidRPr="00287B7E">
        <w:rPr>
          <w:rFonts w:ascii="Calibri" w:hAnsi="Calibri"/>
        </w:rPr>
        <w:t>cultural services</w:t>
      </w:r>
      <w:r w:rsidR="001479E3" w:rsidRPr="00287B7E">
        <w:rPr>
          <w:rFonts w:ascii="Calibri" w:hAnsi="Calibri"/>
        </w:rPr>
        <w:t>, which includes educational benefits</w:t>
      </w:r>
      <w:r w:rsidR="00F40872" w:rsidRPr="00287B7E">
        <w:rPr>
          <w:rFonts w:ascii="Calibri" w:hAnsi="Calibri"/>
        </w:rPr>
        <w:t>,</w:t>
      </w:r>
      <w:r w:rsidR="00BC2AB1" w:rsidRPr="00287B7E">
        <w:rPr>
          <w:rFonts w:ascii="Calibri" w:hAnsi="Calibri"/>
        </w:rPr>
        <w:t xml:space="preserve"> has been assessed</w:t>
      </w:r>
      <w:r w:rsidRPr="00287B7E">
        <w:rPr>
          <w:rFonts w:ascii="Calibri" w:hAnsi="Calibri"/>
        </w:rPr>
        <w:t xml:space="preserve">. These findings are outlined in Section </w:t>
      </w:r>
      <w:r w:rsidRPr="00287B7E">
        <w:rPr>
          <w:rFonts w:ascii="Calibri" w:hAnsi="Calibri"/>
        </w:rPr>
        <w:fldChar w:fldCharType="begin"/>
      </w:r>
      <w:r w:rsidRPr="00287B7E">
        <w:rPr>
          <w:rFonts w:ascii="Calibri" w:hAnsi="Calibri"/>
        </w:rPr>
        <w:instrText xml:space="preserve"> REF _Ref357701682 \r \h </w:instrText>
      </w:r>
      <w:r w:rsidR="00BC2AB1" w:rsidRPr="00287B7E">
        <w:rPr>
          <w:rFonts w:ascii="Calibri" w:hAnsi="Calibri"/>
        </w:rPr>
        <w:instrText xml:space="preserve"> \* MERGEFORMAT </w:instrText>
      </w:r>
      <w:r w:rsidRPr="00287B7E">
        <w:rPr>
          <w:rFonts w:ascii="Calibri" w:hAnsi="Calibri"/>
        </w:rPr>
      </w:r>
      <w:r w:rsidRPr="00287B7E">
        <w:rPr>
          <w:rFonts w:ascii="Calibri" w:hAnsi="Calibri"/>
        </w:rPr>
        <w:fldChar w:fldCharType="separate"/>
      </w:r>
      <w:r w:rsidR="0049138F">
        <w:rPr>
          <w:rFonts w:ascii="Calibri" w:hAnsi="Calibri"/>
        </w:rPr>
        <w:t>3.1</w:t>
      </w:r>
      <w:r w:rsidRPr="00287B7E">
        <w:rPr>
          <w:rFonts w:ascii="Calibri" w:hAnsi="Calibri"/>
        </w:rPr>
        <w:fldChar w:fldCharType="end"/>
      </w:r>
      <w:r w:rsidRPr="00287B7E">
        <w:rPr>
          <w:rFonts w:ascii="Calibri" w:hAnsi="Calibri"/>
        </w:rPr>
        <w:t>. For calculations see Appendix B.</w:t>
      </w:r>
    </w:p>
    <w:p w:rsidR="00527178" w:rsidRPr="00287B7E" w:rsidRDefault="00527178" w:rsidP="00E87A80">
      <w:pPr>
        <w:pStyle w:val="Heading2"/>
        <w:numPr>
          <w:ilvl w:val="1"/>
          <w:numId w:val="5"/>
        </w:numPr>
        <w:spacing w:before="360" w:line="360" w:lineRule="auto"/>
        <w:rPr>
          <w:rFonts w:ascii="Calibri" w:hAnsi="Calibri"/>
        </w:rPr>
      </w:pPr>
      <w:bookmarkStart w:id="118" w:name="_Ref359232089"/>
      <w:bookmarkStart w:id="119" w:name="_Toc364710942"/>
      <w:r w:rsidRPr="00287B7E">
        <w:rPr>
          <w:rFonts w:ascii="Calibri" w:hAnsi="Calibri"/>
        </w:rPr>
        <w:t>Economy &amp; Employment</w:t>
      </w:r>
      <w:bookmarkEnd w:id="118"/>
      <w:bookmarkEnd w:id="119"/>
    </w:p>
    <w:p w:rsidR="00527178" w:rsidRPr="00287B7E" w:rsidRDefault="00527178" w:rsidP="00367A12">
      <w:pPr>
        <w:spacing w:after="240" w:line="360" w:lineRule="auto"/>
        <w:jc w:val="both"/>
        <w:rPr>
          <w:rFonts w:ascii="Calibri" w:hAnsi="Calibri" w:cs="Arial"/>
        </w:rPr>
      </w:pPr>
      <w:r w:rsidRPr="00287B7E">
        <w:rPr>
          <w:rFonts w:ascii="Calibri" w:hAnsi="Calibri" w:cs="Arial"/>
        </w:rPr>
        <w:t>Many studies suggest that a green environment has manifold positive impacts on the economy. Within a study in Northumberland, respondents reported that they shop about one hour longer in retail areas landscaped with greenery and trees than in areas without such amenities. About three out of four customers reported that they prefer such settings.</w:t>
      </w:r>
      <w:r w:rsidRPr="00287B7E">
        <w:rPr>
          <w:rFonts w:ascii="Calibri" w:hAnsi="Calibri"/>
          <w:vertAlign w:val="superscript"/>
        </w:rPr>
        <w:footnoteReference w:id="162"/>
      </w:r>
    </w:p>
    <w:p w:rsidR="00527178" w:rsidRPr="00287B7E" w:rsidRDefault="00527178" w:rsidP="00367A12">
      <w:pPr>
        <w:spacing w:after="240" w:line="360" w:lineRule="auto"/>
        <w:ind w:left="567" w:right="567"/>
        <w:jc w:val="both"/>
        <w:rPr>
          <w:rFonts w:ascii="Calibri" w:hAnsi="Calibri" w:cs="Arial"/>
          <w:i/>
          <w:color w:val="800000"/>
        </w:rPr>
      </w:pPr>
      <w:r w:rsidRPr="00287B7E">
        <w:rPr>
          <w:rFonts w:ascii="Calibri" w:hAnsi="Calibri" w:cs="Arial"/>
          <w:i/>
          <w:color w:val="800000"/>
        </w:rPr>
        <w:t>“Study results suggest that higher price valuations are mediated by psychological inferences of district character and product quality. Thus, creating and stewarding an urban forest canopy may enhance revenues for businesses in retail districts that offer diverse products at varied prices.”</w:t>
      </w:r>
      <w:r w:rsidRPr="00287B7E">
        <w:rPr>
          <w:rFonts w:ascii="Calibri" w:hAnsi="Calibri"/>
          <w:color w:val="800000"/>
          <w:vertAlign w:val="superscript"/>
        </w:rPr>
        <w:footnoteReference w:id="163"/>
      </w:r>
    </w:p>
    <w:p w:rsidR="00527178" w:rsidRPr="00287B7E" w:rsidRDefault="00527178" w:rsidP="00367A12">
      <w:pPr>
        <w:spacing w:after="240" w:line="360" w:lineRule="auto"/>
        <w:jc w:val="both"/>
        <w:rPr>
          <w:rFonts w:ascii="Calibri" w:hAnsi="Calibri" w:cs="Arial"/>
        </w:rPr>
      </w:pPr>
      <w:r w:rsidRPr="00287B7E">
        <w:rPr>
          <w:rFonts w:ascii="Calibri" w:hAnsi="Calibri" w:cs="Arial"/>
        </w:rPr>
        <w:t xml:space="preserve">A well-developed green infrastructure also attracts inward investment. In addition to the role of green infrastructure in regulating flooding and water quality, air quality and microclimate as well as noise regulation and visual screening, environmental setting is estimated to play a significant role for companies regarding to their location decision. This also attracts and retains especially high-skilled employees. The attraction of high-skilled workers by improving green infrastructure </w:t>
      </w:r>
      <w:r w:rsidR="00F40872" w:rsidRPr="00287B7E">
        <w:rPr>
          <w:rFonts w:ascii="Calibri" w:hAnsi="Calibri" w:cs="Arial"/>
        </w:rPr>
        <w:t xml:space="preserve">can </w:t>
      </w:r>
      <w:r w:rsidRPr="00287B7E">
        <w:rPr>
          <w:rFonts w:ascii="Calibri" w:hAnsi="Calibri" w:cs="Arial"/>
        </w:rPr>
        <w:t>be seen as a</w:t>
      </w:r>
      <w:r w:rsidR="00F40872" w:rsidRPr="00287B7E">
        <w:rPr>
          <w:rFonts w:ascii="Calibri" w:hAnsi="Calibri" w:cs="Arial"/>
        </w:rPr>
        <w:t>n</w:t>
      </w:r>
      <w:r w:rsidRPr="00287B7E">
        <w:rPr>
          <w:rFonts w:ascii="Calibri" w:hAnsi="Calibri" w:cs="Arial"/>
        </w:rPr>
        <w:t xml:space="preserve"> opportunity to </w:t>
      </w:r>
      <w:r w:rsidR="00F40872" w:rsidRPr="00287B7E">
        <w:rPr>
          <w:rFonts w:ascii="Calibri" w:hAnsi="Calibri" w:cs="Arial"/>
        </w:rPr>
        <w:t xml:space="preserve">adjust </w:t>
      </w:r>
      <w:r w:rsidRPr="00287B7E">
        <w:rPr>
          <w:rFonts w:ascii="Calibri" w:hAnsi="Calibri" w:cs="Arial"/>
        </w:rPr>
        <w:t xml:space="preserve">the socio-economic structure </w:t>
      </w:r>
      <w:r w:rsidR="00F40872" w:rsidRPr="00287B7E">
        <w:rPr>
          <w:rFonts w:ascii="Calibri" w:hAnsi="Calibri" w:cs="Arial"/>
        </w:rPr>
        <w:t>of</w:t>
      </w:r>
      <w:r w:rsidRPr="00287B7E">
        <w:rPr>
          <w:rFonts w:ascii="Calibri" w:hAnsi="Calibri" w:cs="Arial"/>
        </w:rPr>
        <w:t xml:space="preserve"> the region. However, the scientific evidence does not allow a quantitative analysis of these effects.</w:t>
      </w:r>
      <w:r w:rsidRPr="00287B7E">
        <w:rPr>
          <w:rFonts w:ascii="Calibri" w:hAnsi="Calibri"/>
          <w:vertAlign w:val="superscript"/>
        </w:rPr>
        <w:footnoteReference w:id="164"/>
      </w:r>
    </w:p>
    <w:p w:rsidR="00527178" w:rsidRPr="00287B7E" w:rsidRDefault="00527178" w:rsidP="00367A12">
      <w:pPr>
        <w:spacing w:after="240" w:line="360" w:lineRule="auto"/>
        <w:jc w:val="both"/>
        <w:rPr>
          <w:rFonts w:ascii="Calibri" w:hAnsi="Calibri" w:cs="Arial"/>
        </w:rPr>
      </w:pPr>
      <w:r w:rsidRPr="00287B7E">
        <w:rPr>
          <w:rFonts w:ascii="Calibri" w:hAnsi="Calibri" w:cs="Arial"/>
        </w:rPr>
        <w:t>Another effect of a high-quality greenspace around work setting</w:t>
      </w:r>
      <w:r w:rsidR="00F40872" w:rsidRPr="00287B7E">
        <w:rPr>
          <w:rFonts w:ascii="Calibri" w:hAnsi="Calibri" w:cs="Arial"/>
        </w:rPr>
        <w:t>s</w:t>
      </w:r>
      <w:r w:rsidRPr="00287B7E">
        <w:rPr>
          <w:rFonts w:ascii="Calibri" w:hAnsi="Calibri" w:cs="Arial"/>
        </w:rPr>
        <w:t xml:space="preserve"> is increased productivity. A view of greenspace increases motivation and health which in turn decreases days of absence. The importance of green aesthetic amenity at work is also demonstrated by the fact that employees without a view of a green environment often hang up pictures of natural scenes.</w:t>
      </w:r>
      <w:r w:rsidRPr="00287B7E">
        <w:rPr>
          <w:rFonts w:ascii="Calibri" w:hAnsi="Calibri"/>
          <w:vertAlign w:val="superscript"/>
        </w:rPr>
        <w:footnoteReference w:id="165"/>
      </w:r>
      <w:r w:rsidRPr="00287B7E">
        <w:rPr>
          <w:rFonts w:ascii="Calibri" w:hAnsi="Calibri" w:cs="Arial"/>
        </w:rPr>
        <w:t xml:space="preserve"> These findings suggest that the environment has a significant influence on the local economy, even if these effects are difficult to quantify.</w:t>
      </w:r>
    </w:p>
    <w:p w:rsidR="00527178" w:rsidRPr="00287B7E" w:rsidRDefault="00527178" w:rsidP="00276633">
      <w:pPr>
        <w:spacing w:after="240" w:line="360" w:lineRule="auto"/>
        <w:jc w:val="both"/>
        <w:rPr>
          <w:rFonts w:ascii="Calibri" w:hAnsi="Calibri" w:cs="Arial"/>
        </w:rPr>
      </w:pPr>
      <w:r w:rsidRPr="00287B7E">
        <w:rPr>
          <w:rFonts w:ascii="Calibri" w:hAnsi="Calibri" w:cs="Arial"/>
        </w:rPr>
        <w:t>In Staffordshire, the tourism and leisure industry is one of the most important business clusters and employs about 24,000 people in the county. It is also one of the fastest-growing industries.</w:t>
      </w:r>
      <w:r w:rsidRPr="00287B7E">
        <w:rPr>
          <w:rFonts w:ascii="Calibri" w:hAnsi="Calibri" w:cs="Arial"/>
          <w:vertAlign w:val="superscript"/>
        </w:rPr>
        <w:footnoteReference w:id="166"/>
      </w:r>
      <w:r w:rsidRPr="00287B7E">
        <w:rPr>
          <w:rFonts w:ascii="Calibri" w:hAnsi="Calibri" w:cs="Arial"/>
        </w:rPr>
        <w:t xml:space="preserve"> This cluster strongly depends upon a high quality environment and healthy ecosystems providing valuable amenities and recreation facilities for visitors. A decline (qualitatively and quantitatively) of ecosystem services may pose a high risk for this successful industry in Staffordshire. Improving and enhancing ecosystems on the other hand might increase the number of visitors and therefore the tourism and leisure industry as a whole.</w:t>
      </w:r>
    </w:p>
    <w:p w:rsidR="00527178" w:rsidRPr="00287B7E" w:rsidRDefault="00527178" w:rsidP="00E87A80">
      <w:pPr>
        <w:pStyle w:val="Heading2"/>
        <w:numPr>
          <w:ilvl w:val="1"/>
          <w:numId w:val="5"/>
        </w:numPr>
        <w:spacing w:before="360" w:line="360" w:lineRule="auto"/>
        <w:rPr>
          <w:rFonts w:ascii="Calibri" w:hAnsi="Calibri"/>
        </w:rPr>
      </w:pPr>
      <w:bookmarkStart w:id="120" w:name="_Toc349563019"/>
      <w:bookmarkStart w:id="121" w:name="_Toc364710943"/>
      <w:r w:rsidRPr="00287B7E">
        <w:rPr>
          <w:rFonts w:ascii="Calibri" w:hAnsi="Calibri"/>
        </w:rPr>
        <w:t>Wild Species Diversity</w:t>
      </w:r>
      <w:bookmarkEnd w:id="120"/>
      <w:bookmarkEnd w:id="121"/>
    </w:p>
    <w:p w:rsidR="00527178" w:rsidRPr="00287B7E" w:rsidRDefault="00527178" w:rsidP="00731059">
      <w:pPr>
        <w:spacing w:after="240" w:line="360" w:lineRule="auto"/>
        <w:jc w:val="both"/>
        <w:rPr>
          <w:rFonts w:ascii="Calibri" w:hAnsi="Calibri"/>
        </w:rPr>
      </w:pPr>
      <w:r w:rsidRPr="00287B7E">
        <w:rPr>
          <w:rFonts w:ascii="Calibri" w:hAnsi="Calibri" w:cs="Arial"/>
        </w:rPr>
        <w:t>The term ‘biodiversity’ generally describes the diversity of life on earth, both between and within species. Biodiversity underpins all ecosystem services as all, at least partially, depend on living organisms and processes.</w:t>
      </w:r>
      <w:r w:rsidRPr="00287B7E">
        <w:rPr>
          <w:rFonts w:ascii="Calibri" w:hAnsi="Calibri"/>
          <w:vertAlign w:val="superscript"/>
        </w:rPr>
        <w:footnoteReference w:id="167"/>
      </w:r>
      <w:r w:rsidRPr="00287B7E">
        <w:rPr>
          <w:rFonts w:ascii="Calibri" w:hAnsi="Calibri" w:cs="Arial"/>
        </w:rPr>
        <w:t xml:space="preserve"> Within the framework of this investigation, we are making a slightly narrower distinction on valuation of biodiversity, relating it in particular to areas with a high diversity of species and related additional benefits.</w:t>
      </w:r>
      <w:r w:rsidRPr="00287B7E">
        <w:rPr>
          <w:rFonts w:ascii="Calibri" w:hAnsi="Calibri"/>
        </w:rPr>
        <w:t xml:space="preserve"> </w:t>
      </w:r>
      <w:r w:rsidRPr="00287B7E">
        <w:rPr>
          <w:rFonts w:ascii="Calibri" w:hAnsi="Calibri" w:cs="Arial"/>
        </w:rPr>
        <w:t>Therefore, the ecosystem services ‘wild species diversity’ in this specific context is largely a cultural service, though feeds the production of other categories of ecosystem services.</w:t>
      </w:r>
    </w:p>
    <w:p w:rsidR="00527178" w:rsidRPr="00287B7E" w:rsidRDefault="00527178" w:rsidP="00731059">
      <w:pPr>
        <w:spacing w:after="240" w:line="360" w:lineRule="auto"/>
        <w:ind w:left="567" w:right="567"/>
        <w:jc w:val="both"/>
        <w:rPr>
          <w:rFonts w:ascii="Calibri" w:hAnsi="Calibri" w:cs="Arial"/>
          <w:i/>
          <w:color w:val="800000"/>
        </w:rPr>
      </w:pPr>
      <w:r w:rsidRPr="00287B7E">
        <w:rPr>
          <w:rFonts w:ascii="Calibri" w:hAnsi="Calibri" w:cs="Arial"/>
          <w:i/>
          <w:color w:val="800000"/>
        </w:rPr>
        <w:t>“…this evidence shows that, in general terms, the level and stability of ecosystem services tend to improve with increasing biodiversity.”</w:t>
      </w:r>
      <w:r w:rsidRPr="00287B7E">
        <w:rPr>
          <w:rFonts w:ascii="Calibri" w:hAnsi="Calibri"/>
          <w:color w:val="800000"/>
          <w:vertAlign w:val="superscript"/>
        </w:rPr>
        <w:footnoteReference w:id="168"/>
      </w:r>
    </w:p>
    <w:p w:rsidR="00527178" w:rsidRPr="00287B7E" w:rsidRDefault="00527178" w:rsidP="00731059">
      <w:pPr>
        <w:spacing w:after="240" w:line="360" w:lineRule="auto"/>
        <w:jc w:val="both"/>
        <w:rPr>
          <w:rFonts w:ascii="Calibri" w:hAnsi="Calibri" w:cs="Arial"/>
        </w:rPr>
      </w:pPr>
      <w:r w:rsidRPr="00287B7E">
        <w:rPr>
          <w:rFonts w:ascii="Calibri" w:hAnsi="Calibri" w:cs="Arial"/>
        </w:rPr>
        <w:t>The quantification of services flowing from wild species diversity is often inadequate due to limited data and scientific evidence.</w:t>
      </w:r>
      <w:r w:rsidRPr="00287B7E">
        <w:rPr>
          <w:rFonts w:ascii="Calibri" w:hAnsi="Calibri"/>
          <w:vertAlign w:val="superscript"/>
        </w:rPr>
        <w:footnoteReference w:id="169"/>
      </w:r>
      <w:r w:rsidRPr="00287B7E">
        <w:rPr>
          <w:rFonts w:ascii="Calibri" w:hAnsi="Calibri" w:cs="Arial"/>
        </w:rPr>
        <w:t xml:space="preserve"> Furthermore some valuation approaches are considered controversial.</w:t>
      </w:r>
      <w:r w:rsidRPr="00287B7E">
        <w:rPr>
          <w:rFonts w:ascii="Calibri" w:hAnsi="Calibri"/>
          <w:vertAlign w:val="superscript"/>
        </w:rPr>
        <w:footnoteReference w:id="170"/>
      </w:r>
      <w:r w:rsidRPr="00287B7E">
        <w:rPr>
          <w:rFonts w:ascii="Calibri" w:hAnsi="Calibri" w:cs="Arial"/>
        </w:rPr>
        <w:t xml:space="preserve"> One example is pollination (a regulatory service under the Millennium Ecosystem Assessment). On the one hand, we have evidence that pollinators are declining. On the other hand, we do not know how this loss influences pollination services, especially in agriculture</w:t>
      </w:r>
      <w:r w:rsidRPr="00287B7E">
        <w:rPr>
          <w:rFonts w:ascii="Calibri" w:hAnsi="Calibri"/>
          <w:vertAlign w:val="superscript"/>
        </w:rPr>
        <w:footnoteReference w:id="171"/>
      </w:r>
      <w:r w:rsidRPr="00287B7E">
        <w:rPr>
          <w:rFonts w:ascii="Calibri" w:hAnsi="Calibri" w:cs="Arial"/>
        </w:rPr>
        <w:t xml:space="preserve">, notwithstanding some large publicly- and politically-resonant ‘headline’ figures published by the </w:t>
      </w:r>
      <w:r w:rsidR="00D92603">
        <w:rPr>
          <w:rFonts w:ascii="Calibri" w:hAnsi="Calibri" w:cs="Arial"/>
        </w:rPr>
        <w:t xml:space="preserve">UK </w:t>
      </w:r>
      <w:r w:rsidRPr="00287B7E">
        <w:rPr>
          <w:rFonts w:ascii="Calibri" w:hAnsi="Calibri" w:cs="Arial"/>
        </w:rPr>
        <w:t>NEA and TEEB.</w:t>
      </w:r>
      <w:r w:rsidR="00D92603">
        <w:rPr>
          <w:rStyle w:val="FootnoteReference"/>
          <w:rFonts w:ascii="Calibri" w:hAnsi="Calibri" w:cs="Arial"/>
        </w:rPr>
        <w:footnoteReference w:id="172"/>
      </w:r>
    </w:p>
    <w:p w:rsidR="00527178" w:rsidRPr="00287B7E" w:rsidRDefault="00527178" w:rsidP="00731059">
      <w:pPr>
        <w:spacing w:after="240" w:line="360" w:lineRule="auto"/>
        <w:jc w:val="both"/>
        <w:rPr>
          <w:rFonts w:ascii="Calibri" w:hAnsi="Calibri" w:cs="Arial"/>
        </w:rPr>
      </w:pPr>
      <w:r w:rsidRPr="00287B7E">
        <w:rPr>
          <w:rFonts w:ascii="Calibri" w:hAnsi="Calibri" w:cs="Arial"/>
        </w:rPr>
        <w:t>Nevertheless, some authors calculate values for ‘wild species diversity’ and often refer to ‘biodiversity’ or ‘habitat for species’. When they do so, they often refer to the occurrence of charismatic species. This usually reflects a non-use value of preferences for the pure existence of a species without using (watching/experiencing) it. This approach requires true altruism and its quantification is therefore considered controversial; assigning absolute values also raises theoretical problems. Additionally, overlaps with use-values commonly occur.</w:t>
      </w:r>
      <w:r w:rsidRPr="00287B7E">
        <w:rPr>
          <w:rFonts w:ascii="Calibri" w:hAnsi="Calibri"/>
          <w:vertAlign w:val="superscript"/>
        </w:rPr>
        <w:footnoteReference w:id="173"/>
      </w:r>
      <w:r w:rsidRPr="00287B7E">
        <w:rPr>
          <w:rFonts w:ascii="Calibri" w:hAnsi="Calibri" w:cs="Arial"/>
        </w:rPr>
        <w:t xml:space="preserve"> Human preferences for the pure existence and survival of species can also be explained by option-use values</w:t>
      </w:r>
      <w:r w:rsidRPr="00287B7E">
        <w:rPr>
          <w:rFonts w:ascii="Calibri" w:hAnsi="Calibri"/>
          <w:vertAlign w:val="superscript"/>
        </w:rPr>
        <w:footnoteReference w:id="174"/>
      </w:r>
      <w:r w:rsidRPr="00287B7E">
        <w:rPr>
          <w:rFonts w:ascii="Calibri" w:hAnsi="Calibri" w:cs="Arial"/>
        </w:rPr>
        <w:t xml:space="preserve"> or bequest values</w:t>
      </w:r>
      <w:r w:rsidRPr="00287B7E">
        <w:rPr>
          <w:rFonts w:ascii="Calibri" w:hAnsi="Calibri"/>
          <w:vertAlign w:val="superscript"/>
        </w:rPr>
        <w:footnoteReference w:id="175"/>
      </w:r>
      <w:r w:rsidRPr="00287B7E">
        <w:rPr>
          <w:rFonts w:ascii="Calibri" w:hAnsi="Calibri" w:cs="Arial"/>
        </w:rPr>
        <w:t xml:space="preserve">. </w:t>
      </w:r>
    </w:p>
    <w:p w:rsidR="00527178" w:rsidRPr="00287B7E" w:rsidRDefault="00527178" w:rsidP="00731059">
      <w:pPr>
        <w:spacing w:after="240" w:line="360" w:lineRule="auto"/>
        <w:jc w:val="both"/>
        <w:rPr>
          <w:rFonts w:ascii="Calibri" w:hAnsi="Calibri" w:cs="Arial"/>
        </w:rPr>
      </w:pPr>
      <w:r w:rsidRPr="00287B7E">
        <w:rPr>
          <w:rFonts w:ascii="Calibri" w:hAnsi="Calibri" w:cs="Arial"/>
        </w:rPr>
        <w:t>Some authors calculate values explicitly for ‘biodiversity’ or ‘wild species diversity’. Therefore, we adopt this category but findings should be interpreted with care. The values refer (partially) to other (bundles of) services such as aesthetic appreciation. Within this exercise we tried to rule out overlaps as far as possible.</w:t>
      </w:r>
    </w:p>
    <w:p w:rsidR="00527178" w:rsidRPr="00287B7E" w:rsidRDefault="00527178" w:rsidP="00731059">
      <w:pPr>
        <w:spacing w:after="240" w:line="360" w:lineRule="auto"/>
        <w:jc w:val="both"/>
        <w:rPr>
          <w:rFonts w:ascii="Calibri" w:hAnsi="Calibri" w:cs="Arial"/>
        </w:rPr>
      </w:pPr>
      <w:r w:rsidRPr="00287B7E">
        <w:rPr>
          <w:rFonts w:ascii="Calibri" w:hAnsi="Calibri" w:cs="Arial"/>
        </w:rPr>
        <w:t xml:space="preserve">Hanley et al. (2002) value the non-use benefits of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woodland as habitat for species. They revealed human preferences for the existence of woodland as habitat for species in general. They used Willingness-To-Pay (WTP) methods to elucidate values for woodland habitats with different attributes, expressed by focus groups.</w:t>
      </w:r>
      <w:r w:rsidRPr="00287B7E">
        <w:rPr>
          <w:rStyle w:val="FootnoteReference"/>
          <w:rFonts w:ascii="Calibri" w:hAnsi="Calibri" w:cs="Arial"/>
        </w:rPr>
        <w:footnoteReference w:id="176"/>
      </w:r>
      <w:r w:rsidRPr="00287B7E">
        <w:rPr>
          <w:rFonts w:ascii="Calibri" w:hAnsi="Calibri" w:cs="Arial"/>
        </w:rPr>
        <w:t xml:space="preserve"> This study is considered appropriate as a source for benefit transfer into the Staffordshire study, even though the sample size was comparatively small and not representative of the whole population in the </w:t>
      </w:r>
      <w:smartTag w:uri="urn:schemas-microsoft-com:office:smarttags" w:element="place">
        <w:smartTag w:uri="urn:schemas-microsoft-com:office:smarttags" w:element="country-region">
          <w:r w:rsidRPr="00287B7E">
            <w:rPr>
              <w:rFonts w:ascii="Calibri" w:hAnsi="Calibri" w:cs="Arial"/>
            </w:rPr>
            <w:t>United Kingdom</w:t>
          </w:r>
        </w:smartTag>
      </w:smartTag>
      <w:r w:rsidRPr="00287B7E">
        <w:rPr>
          <w:rFonts w:ascii="Calibri" w:hAnsi="Calibri" w:cs="Arial"/>
        </w:rPr>
        <w:t>.</w:t>
      </w:r>
      <w:r w:rsidRPr="00287B7E">
        <w:rPr>
          <w:rFonts w:ascii="Calibri" w:hAnsi="Calibri"/>
          <w:vertAlign w:val="superscript"/>
        </w:rPr>
        <w:footnoteReference w:id="177"/>
      </w:r>
      <w:r w:rsidRPr="00287B7E">
        <w:rPr>
          <w:rFonts w:ascii="Calibri" w:hAnsi="Calibri" w:cs="Arial"/>
        </w:rPr>
        <w:t xml:space="preserve"> The study has also been used as a source for valuation of the social and environmental benefits provided by woodland in </w:t>
      </w:r>
      <w:smartTag w:uri="urn:schemas-microsoft-com:office:smarttags" w:element="place">
        <w:smartTag w:uri="urn:schemas-microsoft-com:office:smarttags" w:element="country-region">
          <w:r w:rsidRPr="00287B7E">
            <w:rPr>
              <w:rFonts w:ascii="Calibri" w:hAnsi="Calibri" w:cs="Arial"/>
            </w:rPr>
            <w:t>Great Britain</w:t>
          </w:r>
        </w:smartTag>
      </w:smartTag>
      <w:r w:rsidRPr="00287B7E">
        <w:rPr>
          <w:rFonts w:ascii="Calibri" w:hAnsi="Calibri" w:cs="Arial"/>
        </w:rPr>
        <w:t xml:space="preserve"> as a whole.</w:t>
      </w:r>
      <w:r w:rsidRPr="00287B7E">
        <w:rPr>
          <w:rFonts w:ascii="Calibri" w:hAnsi="Calibri"/>
          <w:vertAlign w:val="superscript"/>
        </w:rPr>
        <w:footnoteReference w:id="178"/>
      </w:r>
    </w:p>
    <w:p w:rsidR="00527178" w:rsidRPr="00287B7E" w:rsidRDefault="00527178" w:rsidP="00731059">
      <w:pPr>
        <w:spacing w:after="240" w:line="360" w:lineRule="auto"/>
        <w:jc w:val="both"/>
        <w:rPr>
          <w:rFonts w:ascii="Calibri" w:hAnsi="Calibri" w:cs="Arial"/>
        </w:rPr>
      </w:pPr>
      <w:r w:rsidRPr="00287B7E">
        <w:rPr>
          <w:rFonts w:ascii="Calibri" w:hAnsi="Calibri" w:cs="Arial"/>
        </w:rPr>
        <w:t>The mean WTP to protect and regenerate an area of 12,000 ha of lowland broadleaved Ancient Semi-Natural Woodland (ASNW) was £1.13 per household (in 2002 prices).</w:t>
      </w:r>
      <w:r w:rsidRPr="00287B7E">
        <w:rPr>
          <w:rFonts w:ascii="Calibri" w:hAnsi="Calibri"/>
          <w:vertAlign w:val="superscript"/>
        </w:rPr>
        <w:footnoteReference w:id="179"/>
      </w:r>
      <w:r w:rsidRPr="00287B7E">
        <w:rPr>
          <w:rFonts w:ascii="Calibri" w:hAnsi="Calibri" w:cs="Arial"/>
        </w:rPr>
        <w:t xml:space="preserve"> This equates to £1.46 per household in 2012 prices. Because this is a non-use value, the benefits are theoretically not restricted to local residents in Staffordshire. </w:t>
      </w:r>
    </w:p>
    <w:p w:rsidR="00527178" w:rsidRPr="00287B7E" w:rsidRDefault="00527178" w:rsidP="00731059">
      <w:pPr>
        <w:spacing w:after="240" w:line="360" w:lineRule="auto"/>
        <w:ind w:left="567" w:right="567"/>
        <w:jc w:val="both"/>
        <w:rPr>
          <w:rFonts w:ascii="Calibri" w:hAnsi="Calibri" w:cs="Arial"/>
          <w:i/>
          <w:color w:val="800000"/>
        </w:rPr>
      </w:pPr>
      <w:r w:rsidRPr="00287B7E">
        <w:rPr>
          <w:rFonts w:ascii="Calibri" w:hAnsi="Calibri" w:cs="Arial"/>
          <w:i/>
          <w:color w:val="800000"/>
        </w:rPr>
        <w:t>“There is no reason within standard economic theory why non-use values would also decrease with distance.”</w:t>
      </w:r>
      <w:r w:rsidRPr="00287B7E">
        <w:rPr>
          <w:rFonts w:ascii="Calibri" w:hAnsi="Calibri"/>
          <w:color w:val="800000"/>
          <w:vertAlign w:val="superscript"/>
        </w:rPr>
        <w:footnoteReference w:id="180"/>
      </w:r>
    </w:p>
    <w:p w:rsidR="00527178" w:rsidRPr="00287B7E" w:rsidRDefault="00527178" w:rsidP="00731059">
      <w:pPr>
        <w:spacing w:after="240" w:line="360" w:lineRule="auto"/>
        <w:jc w:val="both"/>
        <w:rPr>
          <w:rFonts w:ascii="Calibri" w:hAnsi="Calibri" w:cs="Arial"/>
        </w:rPr>
      </w:pPr>
      <w:r w:rsidRPr="00287B7E">
        <w:rPr>
          <w:rFonts w:ascii="Calibri" w:hAnsi="Calibri" w:cs="Arial"/>
        </w:rPr>
        <w:t>However, as non-use values are controversial and may contain use values as well which are distance related. It is not clear at which level aggregation should stop.</w:t>
      </w:r>
      <w:r w:rsidRPr="00287B7E">
        <w:rPr>
          <w:rFonts w:ascii="Calibri" w:hAnsi="Calibri" w:cs="Arial"/>
          <w:vertAlign w:val="superscript"/>
        </w:rPr>
        <w:footnoteReference w:id="181"/>
      </w:r>
      <w:r w:rsidR="0056326F">
        <w:rPr>
          <w:rFonts w:ascii="Calibri" w:hAnsi="Calibri" w:cs="Arial"/>
        </w:rPr>
        <w:t xml:space="preserve"> </w:t>
      </w:r>
      <w:r w:rsidRPr="00287B7E">
        <w:rPr>
          <w:rFonts w:ascii="Calibri" w:hAnsi="Calibri" w:cs="Arial"/>
        </w:rPr>
        <w:t xml:space="preserve">A conservative approach has been undertaken by assuming that only residents 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benefit from woodland in Staffordshire as ‘habitat for species’. Multiplying the WTP by the number of households 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(1.7m) and breaking the result down to the regional area of ASNW, an annual value of £596,000 for 2,800 ha has been calculated. However, for the upper threshold of the sensitivity analysis, all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households have been taken into account. The findings are summarised in </w:t>
      </w:r>
      <w:r w:rsidRPr="00287B7E">
        <w:rPr>
          <w:rFonts w:ascii="Calibri" w:hAnsi="Calibri"/>
        </w:rPr>
        <w:fldChar w:fldCharType="begin"/>
      </w:r>
      <w:r w:rsidRPr="00287B7E">
        <w:rPr>
          <w:rFonts w:ascii="Calibri" w:hAnsi="Calibri"/>
        </w:rPr>
        <w:instrText xml:space="preserve"> REF _Ref359071719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3.5</w:t>
      </w:r>
      <w:r w:rsidRPr="00287B7E">
        <w:rPr>
          <w:rFonts w:ascii="Calibri" w:hAnsi="Calibri"/>
        </w:rPr>
        <w:fldChar w:fldCharType="end"/>
      </w:r>
      <w:r w:rsidRPr="00287B7E">
        <w:rPr>
          <w:rFonts w:ascii="Calibri" w:hAnsi="Calibri" w:cs="Arial"/>
        </w:rPr>
        <w:t xml:space="preserve">. </w:t>
      </w:r>
    </w:p>
    <w:p w:rsidR="00527178" w:rsidRPr="00287B7E" w:rsidRDefault="00527178" w:rsidP="00731059">
      <w:pPr>
        <w:spacing w:after="240" w:line="360" w:lineRule="auto"/>
        <w:jc w:val="both"/>
        <w:rPr>
          <w:rFonts w:ascii="Calibri" w:hAnsi="Calibri" w:cs="Arial"/>
        </w:rPr>
      </w:pPr>
      <w:r w:rsidRPr="00287B7E">
        <w:rPr>
          <w:rFonts w:ascii="Calibri" w:hAnsi="Calibri" w:cs="Arial"/>
        </w:rPr>
        <w:t xml:space="preserve">The valuation of the other woodland habitats is more difficult because the focus group participants were asked explicitly for their WTP for an increase of woodland. There are confounding factors including: (1) woodland creation would entail loss of </w:t>
      </w:r>
      <w:r w:rsidR="00F0758B" w:rsidRPr="00287B7E">
        <w:rPr>
          <w:rFonts w:ascii="Calibri" w:hAnsi="Calibri" w:cs="Arial"/>
        </w:rPr>
        <w:t xml:space="preserve">other </w:t>
      </w:r>
      <w:r w:rsidRPr="00287B7E">
        <w:rPr>
          <w:rFonts w:ascii="Calibri" w:hAnsi="Calibri" w:cs="Arial"/>
        </w:rPr>
        <w:t>habitat</w:t>
      </w:r>
      <w:r w:rsidR="00F0758B" w:rsidRPr="00287B7E">
        <w:rPr>
          <w:rFonts w:ascii="Calibri" w:hAnsi="Calibri" w:cs="Arial"/>
        </w:rPr>
        <w:t>(s)</w:t>
      </w:r>
      <w:r w:rsidRPr="00287B7E">
        <w:rPr>
          <w:rFonts w:ascii="Calibri" w:hAnsi="Calibri" w:cs="Arial"/>
        </w:rPr>
        <w:t xml:space="preserve"> set aside for tree planting; and (2) maintaining established woodland is at least worth the equivalent of planting new woodland. Furthermore, (3) if the amount of woodland and therefore the habitat for species declines, the marginal value increases, and (4) average species diversity in established woodlands is generally higher than in more recently planted woodlands. Following these arguments, the valuation of existing woodland in Staffordshire, applying the values for an </w:t>
      </w:r>
      <w:r w:rsidR="00F0758B" w:rsidRPr="00287B7E">
        <w:rPr>
          <w:rFonts w:ascii="Calibri" w:hAnsi="Calibri" w:cs="Arial"/>
        </w:rPr>
        <w:t>increase</w:t>
      </w:r>
      <w:r w:rsidRPr="00287B7E">
        <w:rPr>
          <w:rFonts w:ascii="Calibri" w:hAnsi="Calibri" w:cs="Arial"/>
        </w:rPr>
        <w:t xml:space="preserve"> of woodland, seems to be justifiable. </w:t>
      </w:r>
    </w:p>
    <w:p w:rsidR="00527178" w:rsidRPr="00287B7E" w:rsidRDefault="00527178" w:rsidP="003E7401">
      <w:pPr>
        <w:spacing w:after="240" w:line="360" w:lineRule="auto"/>
        <w:jc w:val="both"/>
        <w:rPr>
          <w:rFonts w:ascii="Calibri" w:hAnsi="Calibri" w:cs="Arial"/>
        </w:rPr>
      </w:pPr>
      <w:r w:rsidRPr="00287B7E">
        <w:rPr>
          <w:rFonts w:ascii="Calibri" w:hAnsi="Calibri" w:cs="Arial"/>
        </w:rPr>
        <w:t>The WTP for 12,000 ha of lowland broadleaved woodland is £1.08 (2012 prices). Adopting the same methodology as for ASNW above, the annual value of lowland broadleaved woodland</w:t>
      </w:r>
      <w:r w:rsidRPr="00287B7E">
        <w:rPr>
          <w:rStyle w:val="FootnoteReference"/>
          <w:rFonts w:ascii="Calibri" w:hAnsi="Calibri" w:cs="Arial"/>
        </w:rPr>
        <w:footnoteReference w:id="182"/>
      </w:r>
      <w:r w:rsidRPr="00287B7E">
        <w:rPr>
          <w:rFonts w:ascii="Calibri" w:hAnsi="Calibri" w:cs="Arial"/>
        </w:rPr>
        <w:t xml:space="preserve"> in Staffordshire adds up to £596,000, stating the conservative best guess. Applying similar calculations for conifers, mixed woodland</w:t>
      </w:r>
      <w:r w:rsidRPr="00287B7E">
        <w:rPr>
          <w:rStyle w:val="FootnoteReference"/>
          <w:rFonts w:ascii="Calibri" w:hAnsi="Calibri" w:cs="Arial"/>
        </w:rPr>
        <w:footnoteReference w:id="183"/>
      </w:r>
      <w:r w:rsidRPr="00287B7E">
        <w:rPr>
          <w:rFonts w:ascii="Calibri" w:hAnsi="Calibri" w:cs="Arial"/>
        </w:rPr>
        <w:t xml:space="preserve"> and upland woodlands, a total annual value of woodland in Staffordshire as habitat for species (wild species diversity) of almost £3 million has been calculated. For the upper threshold of the sensitivity analysis, an annual value of £62 million has been calculated. The significant difference can be explained by the high range for the sensitivity analysis, but also because the value has been applied for all households in the </w:t>
      </w:r>
      <w:smartTag w:uri="urn:schemas-microsoft-com:office:smarttags" w:element="country-region">
        <w:r w:rsidRPr="00287B7E">
          <w:rPr>
            <w:rFonts w:ascii="Calibri" w:hAnsi="Calibri" w:cs="Arial"/>
          </w:rPr>
          <w:t>UK</w:t>
        </w:r>
      </w:smartTag>
      <w:r w:rsidRPr="00287B7E">
        <w:rPr>
          <w:rFonts w:ascii="Calibri" w:hAnsi="Calibri" w:cs="Arial"/>
        </w:rPr>
        <w:t xml:space="preserve"> and not just those 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as for the best guess estimate. The findings are summarised in </w:t>
      </w:r>
      <w:r w:rsidRPr="00287B7E">
        <w:rPr>
          <w:rFonts w:ascii="Calibri" w:hAnsi="Calibri"/>
        </w:rPr>
        <w:fldChar w:fldCharType="begin"/>
      </w:r>
      <w:r w:rsidRPr="00287B7E">
        <w:rPr>
          <w:rFonts w:ascii="Calibri" w:hAnsi="Calibri"/>
        </w:rPr>
        <w:instrText xml:space="preserve"> REF _Ref359071719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3.5</w:t>
      </w:r>
      <w:r w:rsidRPr="00287B7E">
        <w:rPr>
          <w:rFonts w:ascii="Calibri" w:hAnsi="Calibri"/>
        </w:rPr>
        <w:fldChar w:fldCharType="end"/>
      </w:r>
      <w:r w:rsidRPr="00287B7E">
        <w:rPr>
          <w:rFonts w:ascii="Calibri" w:hAnsi="Calibri" w:cs="Arial"/>
        </w:rPr>
        <w:t xml:space="preserve">. </w:t>
      </w:r>
    </w:p>
    <w:p w:rsidR="00527178" w:rsidRPr="00287B7E" w:rsidRDefault="00527178" w:rsidP="00771779">
      <w:pPr>
        <w:pStyle w:val="Caption"/>
        <w:rPr>
          <w:rFonts w:ascii="Calibri" w:hAnsi="Calibri" w:cs="Arial"/>
          <w:color w:val="FF0000"/>
          <w:sz w:val="16"/>
          <w:szCs w:val="16"/>
        </w:rPr>
      </w:pPr>
      <w:bookmarkStart w:id="122" w:name="_Ref359071719"/>
      <w:bookmarkStart w:id="123" w:name="_Toc360621156"/>
      <w:bookmarkStart w:id="124" w:name="_Toc378169754"/>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5</w:t>
      </w:r>
      <w:r w:rsidR="00A47FCE" w:rsidRPr="00287B7E">
        <w:rPr>
          <w:rFonts w:ascii="Calibri" w:hAnsi="Calibri"/>
          <w:color w:val="800000"/>
          <w:sz w:val="16"/>
          <w:szCs w:val="16"/>
        </w:rPr>
        <w:fldChar w:fldCharType="end"/>
      </w:r>
      <w:bookmarkEnd w:id="122"/>
      <w:r w:rsidRPr="00287B7E">
        <w:rPr>
          <w:rFonts w:ascii="Calibri" w:hAnsi="Calibri"/>
          <w:color w:val="800000"/>
          <w:sz w:val="16"/>
          <w:szCs w:val="16"/>
        </w:rPr>
        <w:tab/>
      </w:r>
      <w:r w:rsidRPr="00287B7E">
        <w:rPr>
          <w:rFonts w:ascii="Calibri" w:hAnsi="Calibri" w:cs="Arial"/>
          <w:color w:val="4D4D4D"/>
          <w:sz w:val="24"/>
          <w:szCs w:val="24"/>
        </w:rPr>
        <w:t xml:space="preserve">Wild Species Diversity Benefits provided by </w:t>
      </w:r>
      <w:smartTag w:uri="urn:schemas-microsoft-com:office:smarttags" w:element="place">
        <w:smartTag w:uri="urn:schemas-microsoft-com:office:smarttags" w:element="City">
          <w:r w:rsidRPr="00287B7E">
            <w:rPr>
              <w:rFonts w:ascii="Calibri" w:hAnsi="Calibri" w:cs="Arial"/>
              <w:color w:val="4D4D4D"/>
              <w:sz w:val="24"/>
              <w:szCs w:val="24"/>
            </w:rPr>
            <w:t>Woodland</w:t>
          </w:r>
        </w:smartTag>
      </w:smartTag>
      <w:bookmarkEnd w:id="123"/>
      <w:bookmarkEnd w:id="124"/>
    </w:p>
    <w:p w:rsidR="00F0758B" w:rsidRPr="00287B7E" w:rsidRDefault="00527178" w:rsidP="00F0758B">
      <w:pPr>
        <w:jc w:val="both"/>
        <w:rPr>
          <w:rFonts w:ascii="Calibri" w:hAnsi="Calibri" w:cs="Arial"/>
          <w:color w:val="FF0000"/>
        </w:rPr>
      </w:pPr>
      <w:r w:rsidRPr="00287B7E">
        <w:rPr>
          <w:rFonts w:ascii="Calibri" w:hAnsi="Calibri" w:cs="Arial"/>
          <w:color w:val="FF0000"/>
        </w:rPr>
        <w:object w:dxaOrig="9051" w:dyaOrig="2888">
          <v:shape id="_x0000_i1033" type="#_x0000_t75" style="width:447.9pt;height:144.85pt" o:ole="">
            <v:imagedata r:id="rId40" o:title=""/>
          </v:shape>
          <o:OLEObject Type="Embed" ProgID="Excel.Sheet.12" ShapeID="_x0000_i1033" DrawAspect="Content" ObjectID="_1579675283" r:id="rId41"/>
        </w:object>
      </w:r>
    </w:p>
    <w:p w:rsidR="00527178" w:rsidRPr="00287B7E" w:rsidRDefault="00527178" w:rsidP="003E7401">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Hanley et al. 2002</w:t>
      </w:r>
    </w:p>
    <w:p w:rsidR="00527178" w:rsidRPr="00287B7E" w:rsidRDefault="00527178" w:rsidP="00737CAB">
      <w:pPr>
        <w:spacing w:after="240" w:line="360" w:lineRule="auto"/>
        <w:jc w:val="both"/>
        <w:rPr>
          <w:rFonts w:ascii="Calibri" w:hAnsi="Calibri" w:cs="Arial"/>
        </w:rPr>
      </w:pPr>
      <w:r w:rsidRPr="00287B7E">
        <w:rPr>
          <w:rFonts w:ascii="Calibri" w:hAnsi="Calibri" w:cs="Arial"/>
        </w:rPr>
        <w:t>Because these are non-use values, people often have problems in expressing their own preferences.</w:t>
      </w:r>
      <w:r w:rsidRPr="00287B7E">
        <w:rPr>
          <w:rStyle w:val="FootnoteReference"/>
          <w:rFonts w:ascii="Calibri" w:hAnsi="Calibri" w:cs="Arial"/>
        </w:rPr>
        <w:footnoteReference w:id="184"/>
      </w:r>
      <w:r w:rsidRPr="00287B7E">
        <w:rPr>
          <w:rFonts w:ascii="Calibri" w:hAnsi="Calibri" w:cs="Arial"/>
        </w:rPr>
        <w:t xml:space="preserve"> On the one hand, such values are abstract and sometimes hard to grasp. On the other, the WTP for this form of ecosystem service is a very small fraction of income which leads to a comparatively wide variation of expressed values. Furthermore, the form of moderation of focus groups and the information provided about the habitats can have a strong influence on the expressed WTP. The comparatively small sample size and other caveats discussed above makes the application of a wide range of 80% reasonable for the sensitivity analysis. </w:t>
      </w:r>
    </w:p>
    <w:p w:rsidR="00527178" w:rsidRPr="00287B7E" w:rsidRDefault="00527178" w:rsidP="00737CAB">
      <w:pPr>
        <w:spacing w:after="240" w:line="360" w:lineRule="auto"/>
        <w:jc w:val="both"/>
        <w:rPr>
          <w:rFonts w:ascii="Calibri" w:hAnsi="Calibri" w:cs="Arial"/>
        </w:rPr>
      </w:pPr>
      <w:r w:rsidRPr="00287B7E">
        <w:rPr>
          <w:rFonts w:ascii="Calibri" w:hAnsi="Calibri" w:cs="Arial"/>
        </w:rPr>
        <w:t>Wetland habitats also have high biodiversity values and wetland species are under threat. Species diversity dependent on wetland habitats in many parts of the world are in continuing and accelerating decline.</w:t>
      </w:r>
    </w:p>
    <w:p w:rsidR="00527178" w:rsidRPr="00287B7E" w:rsidRDefault="00527178" w:rsidP="00737CAB">
      <w:pPr>
        <w:spacing w:after="240" w:line="360" w:lineRule="auto"/>
        <w:ind w:left="567" w:right="567"/>
        <w:jc w:val="both"/>
        <w:rPr>
          <w:rFonts w:ascii="Calibri" w:hAnsi="Calibri" w:cs="Arial"/>
          <w:i/>
          <w:color w:val="800000"/>
        </w:rPr>
      </w:pPr>
      <w:r w:rsidRPr="00287B7E">
        <w:rPr>
          <w:rFonts w:ascii="Calibri" w:hAnsi="Calibri" w:cs="Arial"/>
          <w:i/>
          <w:color w:val="800000"/>
        </w:rPr>
        <w:t>“The degradation and loss of wetlands is more rapid than that for other ecosystems. Similarly, the status of both freshwater and, to a lesser extent, coastal species is deteriorating faster than that of species in other ecosystems.”</w:t>
      </w:r>
      <w:r w:rsidRPr="00287B7E">
        <w:rPr>
          <w:rFonts w:ascii="Calibri" w:hAnsi="Calibri"/>
          <w:color w:val="800000"/>
          <w:vertAlign w:val="superscript"/>
        </w:rPr>
        <w:footnoteReference w:id="185"/>
      </w:r>
    </w:p>
    <w:p w:rsidR="00527178" w:rsidRPr="00287B7E" w:rsidRDefault="00527178" w:rsidP="00737CAB">
      <w:pPr>
        <w:spacing w:after="240" w:line="360" w:lineRule="auto"/>
        <w:jc w:val="both"/>
        <w:rPr>
          <w:rFonts w:ascii="Calibri" w:hAnsi="Calibri" w:cs="Arial"/>
        </w:rPr>
      </w:pPr>
      <w:r w:rsidRPr="00287B7E">
        <w:rPr>
          <w:rFonts w:ascii="Calibri" w:hAnsi="Calibri" w:cs="Arial"/>
        </w:rPr>
        <w:t xml:space="preserve">Wild species diversity values provided by wetlands in Staffordshire have been valued at £1.6 million annually. The findings have been summarised in </w:t>
      </w:r>
      <w:r w:rsidRPr="00287B7E">
        <w:rPr>
          <w:rFonts w:ascii="Calibri" w:hAnsi="Calibri"/>
        </w:rPr>
        <w:fldChar w:fldCharType="begin"/>
      </w:r>
      <w:r w:rsidRPr="00287B7E">
        <w:rPr>
          <w:rFonts w:ascii="Calibri" w:hAnsi="Calibri"/>
        </w:rPr>
        <w:instrText xml:space="preserve"> REF _Ref359073012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3.6</w:t>
      </w:r>
      <w:r w:rsidRPr="00287B7E">
        <w:rPr>
          <w:rFonts w:ascii="Calibri" w:hAnsi="Calibri"/>
        </w:rPr>
        <w:fldChar w:fldCharType="end"/>
      </w:r>
      <w:r w:rsidRPr="00287B7E">
        <w:rPr>
          <w:rFonts w:ascii="Calibri" w:hAnsi="Calibri" w:cs="Arial"/>
        </w:rPr>
        <w:t xml:space="preserve">. For methods and calculations see Appendix B. </w:t>
      </w:r>
    </w:p>
    <w:p w:rsidR="00527178" w:rsidRPr="00287B7E" w:rsidRDefault="00527178" w:rsidP="00737CAB">
      <w:pPr>
        <w:pStyle w:val="Caption"/>
        <w:rPr>
          <w:rFonts w:ascii="Calibri" w:hAnsi="Calibri" w:cs="Arial"/>
          <w:color w:val="FF0000"/>
          <w:sz w:val="16"/>
          <w:szCs w:val="16"/>
        </w:rPr>
      </w:pPr>
      <w:bookmarkStart w:id="125" w:name="_Ref359073012"/>
      <w:bookmarkStart w:id="126" w:name="_Toc360621157"/>
      <w:bookmarkStart w:id="127" w:name="_Toc378169755"/>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6</w:t>
      </w:r>
      <w:r w:rsidR="00A47FCE" w:rsidRPr="00287B7E">
        <w:rPr>
          <w:rFonts w:ascii="Calibri" w:hAnsi="Calibri"/>
          <w:color w:val="800000"/>
          <w:sz w:val="16"/>
          <w:szCs w:val="16"/>
        </w:rPr>
        <w:fldChar w:fldCharType="end"/>
      </w:r>
      <w:bookmarkEnd w:id="125"/>
      <w:r w:rsidRPr="00287B7E">
        <w:rPr>
          <w:rFonts w:ascii="Calibri" w:hAnsi="Calibri"/>
          <w:color w:val="800000"/>
          <w:sz w:val="16"/>
          <w:szCs w:val="16"/>
        </w:rPr>
        <w:tab/>
      </w:r>
      <w:r w:rsidRPr="00287B7E">
        <w:rPr>
          <w:rFonts w:ascii="Calibri" w:hAnsi="Calibri" w:cs="Arial"/>
          <w:color w:val="4D4D4D"/>
          <w:sz w:val="24"/>
          <w:szCs w:val="24"/>
        </w:rPr>
        <w:t>Wild Species Diversity Benefits Provided by Wetland</w:t>
      </w:r>
      <w:bookmarkEnd w:id="126"/>
      <w:bookmarkEnd w:id="127"/>
    </w:p>
    <w:p w:rsidR="00F0758B" w:rsidRPr="00287B7E" w:rsidRDefault="00527178" w:rsidP="00F0758B">
      <w:pPr>
        <w:jc w:val="both"/>
        <w:rPr>
          <w:rFonts w:ascii="Calibri" w:hAnsi="Calibri" w:cs="Arial"/>
          <w:color w:val="FF0000"/>
        </w:rPr>
      </w:pPr>
      <w:r w:rsidRPr="00287B7E">
        <w:rPr>
          <w:rFonts w:ascii="Calibri" w:hAnsi="Calibri" w:cs="Arial"/>
          <w:color w:val="FF0000"/>
        </w:rPr>
        <w:object w:dxaOrig="9051" w:dyaOrig="2657">
          <v:shape id="_x0000_i1034" type="#_x0000_t75" style="width:447.9pt;height:131.45pt" o:ole="">
            <v:imagedata r:id="rId42" o:title=""/>
          </v:shape>
          <o:OLEObject Type="Embed" ProgID="Excel.Sheet.12" ShapeID="_x0000_i1034" DrawAspect="Content" ObjectID="_1579675284" r:id="rId43"/>
        </w:object>
      </w:r>
    </w:p>
    <w:p w:rsidR="00527178" w:rsidRPr="00287B7E" w:rsidRDefault="00527178" w:rsidP="00737CAB">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737CAB">
      <w:pPr>
        <w:spacing w:after="240" w:line="360" w:lineRule="auto"/>
        <w:jc w:val="both"/>
        <w:rPr>
          <w:rFonts w:ascii="Calibri" w:hAnsi="Calibri" w:cs="Arial"/>
        </w:rPr>
      </w:pPr>
      <w:r w:rsidRPr="00287B7E">
        <w:rPr>
          <w:rFonts w:ascii="Calibri" w:hAnsi="Calibri" w:cs="Arial"/>
        </w:rPr>
        <w:t xml:space="preserve">These values for wetland explicitly refer to the non-use values based on the findings of Christie </w:t>
      </w:r>
      <w:r w:rsidRPr="00287B7E">
        <w:rPr>
          <w:rFonts w:ascii="Calibri" w:hAnsi="Calibri" w:cs="Arial"/>
          <w:i/>
        </w:rPr>
        <w:t>et al.</w:t>
      </w:r>
      <w:r w:rsidRPr="00287B7E">
        <w:rPr>
          <w:rFonts w:ascii="Calibri" w:hAnsi="Calibri" w:cs="Arial"/>
        </w:rPr>
        <w:t xml:space="preserve"> (2011). Not included are the use-values for biodiversity based on the findings of Brander et al (2008). Because such use-values are dependent on site-visits and interaction with the ecosystem, the latter values have been included in cultural services such as recreation (see Section </w:t>
      </w:r>
      <w:r w:rsidRPr="00287B7E">
        <w:rPr>
          <w:rFonts w:ascii="Calibri" w:hAnsi="Calibri" w:cs="Arial"/>
        </w:rPr>
        <w:fldChar w:fldCharType="begin"/>
      </w:r>
      <w:r w:rsidRPr="00287B7E">
        <w:rPr>
          <w:rFonts w:ascii="Calibri" w:hAnsi="Calibri" w:cs="Arial"/>
        </w:rPr>
        <w:instrText xml:space="preserve"> REF _Ref359073486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3.1</w:t>
      </w:r>
      <w:r w:rsidRPr="00287B7E">
        <w:rPr>
          <w:rFonts w:ascii="Calibri" w:hAnsi="Calibri" w:cs="Arial"/>
        </w:rPr>
        <w:fldChar w:fldCharType="end"/>
      </w:r>
      <w:r w:rsidRPr="00287B7E">
        <w:rPr>
          <w:rFonts w:ascii="Calibri" w:hAnsi="Calibri" w:cs="Arial"/>
        </w:rPr>
        <w:t>). Because non-use values were explicitly excluded by Brander et al. (2008), it can be assumed that no overlaps between these two value domains exist.</w:t>
      </w:r>
    </w:p>
    <w:p w:rsidR="0071423E" w:rsidRPr="00287B7E" w:rsidRDefault="00527178" w:rsidP="00737CAB">
      <w:pPr>
        <w:spacing w:after="240" w:line="360" w:lineRule="auto"/>
        <w:jc w:val="both"/>
        <w:rPr>
          <w:rFonts w:ascii="Calibri" w:hAnsi="Calibri" w:cs="Arial"/>
        </w:rPr>
      </w:pPr>
      <w:r w:rsidRPr="00287B7E">
        <w:rPr>
          <w:rFonts w:ascii="Calibri" w:hAnsi="Calibri" w:cs="Arial"/>
        </w:rPr>
        <w:t xml:space="preserve">For heathland, grassland, hedgerows and arable fields, the data provided by Christie </w:t>
      </w:r>
      <w:r w:rsidRPr="00287B7E">
        <w:rPr>
          <w:rFonts w:ascii="Calibri" w:hAnsi="Calibri" w:cs="Arial"/>
          <w:i/>
        </w:rPr>
        <w:t>et al.</w:t>
      </w:r>
      <w:r w:rsidRPr="00287B7E">
        <w:rPr>
          <w:rFonts w:ascii="Calibri" w:hAnsi="Calibri" w:cs="Arial"/>
        </w:rPr>
        <w:t xml:space="preserve"> (2011) has also been used (for calculations see Appendix B). The findings are summarised in </w:t>
      </w:r>
      <w:r w:rsidRPr="00287B7E">
        <w:rPr>
          <w:rFonts w:ascii="Calibri" w:hAnsi="Calibri" w:cs="Arial"/>
        </w:rPr>
        <w:fldChar w:fldCharType="begin"/>
      </w:r>
      <w:r w:rsidRPr="00287B7E">
        <w:rPr>
          <w:rFonts w:ascii="Calibri" w:hAnsi="Calibri" w:cs="Arial"/>
        </w:rPr>
        <w:instrText xml:space="preserve"> REF _Ref361764602 \h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3.7</w:t>
      </w:r>
      <w:r w:rsidRPr="00287B7E">
        <w:rPr>
          <w:rFonts w:ascii="Calibri" w:hAnsi="Calibri" w:cs="Arial"/>
        </w:rPr>
        <w:fldChar w:fldCharType="end"/>
      </w:r>
      <w:r w:rsidRPr="00287B7E">
        <w:rPr>
          <w:rFonts w:ascii="Calibri" w:hAnsi="Calibri" w:cs="Arial"/>
        </w:rPr>
        <w:t xml:space="preserve"> below. The total wild species diversity value of assessed habitats in Staffordshire adds up to more than £10 million annually or £661 million capitalised.</w:t>
      </w:r>
    </w:p>
    <w:p w:rsidR="00527178" w:rsidRPr="00287B7E" w:rsidRDefault="00527178" w:rsidP="00400B61">
      <w:pPr>
        <w:pStyle w:val="Caption"/>
        <w:rPr>
          <w:rFonts w:ascii="Calibri" w:hAnsi="Calibri" w:cs="Arial"/>
          <w:color w:val="FF0000"/>
          <w:sz w:val="16"/>
          <w:szCs w:val="16"/>
        </w:rPr>
      </w:pPr>
      <w:bookmarkStart w:id="128" w:name="_Ref361764602"/>
      <w:bookmarkStart w:id="129" w:name="_Toc360621158"/>
      <w:bookmarkStart w:id="130" w:name="_Toc378169756"/>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7</w:t>
      </w:r>
      <w:r w:rsidR="00A47FCE" w:rsidRPr="00287B7E">
        <w:rPr>
          <w:rFonts w:ascii="Calibri" w:hAnsi="Calibri"/>
          <w:color w:val="800000"/>
          <w:sz w:val="16"/>
          <w:szCs w:val="16"/>
        </w:rPr>
        <w:fldChar w:fldCharType="end"/>
      </w:r>
      <w:bookmarkEnd w:id="128"/>
      <w:r w:rsidRPr="00287B7E">
        <w:rPr>
          <w:rFonts w:ascii="Calibri" w:hAnsi="Calibri"/>
          <w:color w:val="800000"/>
          <w:sz w:val="16"/>
          <w:szCs w:val="16"/>
        </w:rPr>
        <w:tab/>
      </w:r>
      <w:r w:rsidRPr="00287B7E">
        <w:rPr>
          <w:rFonts w:ascii="Calibri" w:hAnsi="Calibri" w:cs="Arial"/>
          <w:color w:val="4D4D4D"/>
          <w:sz w:val="24"/>
          <w:szCs w:val="24"/>
        </w:rPr>
        <w:t xml:space="preserve">Wild Species Diversity Benefits </w:t>
      </w:r>
      <w:r w:rsidR="004B2332" w:rsidRPr="00287B7E">
        <w:rPr>
          <w:rFonts w:ascii="Calibri" w:hAnsi="Calibri" w:cs="Arial"/>
          <w:color w:val="4D4D4D"/>
          <w:sz w:val="24"/>
          <w:szCs w:val="24"/>
        </w:rPr>
        <w:t>of Grassland</w:t>
      </w:r>
      <w:r w:rsidRPr="00287B7E">
        <w:rPr>
          <w:rFonts w:ascii="Calibri" w:hAnsi="Calibri" w:cs="Arial"/>
          <w:color w:val="4D4D4D"/>
          <w:sz w:val="24"/>
          <w:szCs w:val="24"/>
        </w:rPr>
        <w:t>, Heathland and Hedgerows</w:t>
      </w:r>
      <w:bookmarkEnd w:id="129"/>
      <w:bookmarkEnd w:id="130"/>
    </w:p>
    <w:p w:rsidR="00F0758B" w:rsidRPr="00287B7E" w:rsidRDefault="00527178" w:rsidP="00F0758B">
      <w:pPr>
        <w:jc w:val="both"/>
        <w:rPr>
          <w:rFonts w:ascii="Calibri" w:hAnsi="Calibri" w:cs="Arial"/>
          <w:color w:val="FF0000"/>
        </w:rPr>
      </w:pPr>
      <w:r w:rsidRPr="00287B7E">
        <w:rPr>
          <w:rFonts w:ascii="Calibri" w:hAnsi="Calibri" w:cs="Arial"/>
          <w:color w:val="FF0000"/>
        </w:rPr>
        <w:object w:dxaOrig="9051" w:dyaOrig="2900">
          <v:shape id="_x0000_i1035" type="#_x0000_t75" style="width:447.9pt;height:144.85pt" o:ole="">
            <v:imagedata r:id="rId44" o:title=""/>
          </v:shape>
          <o:OLEObject Type="Embed" ProgID="Excel.Sheet.12" ShapeID="_x0000_i1035" DrawAspect="Content" ObjectID="_1579675285" r:id="rId45"/>
        </w:object>
      </w:r>
    </w:p>
    <w:p w:rsidR="00527178" w:rsidRPr="00287B7E" w:rsidRDefault="00527178" w:rsidP="0094080B">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942AC5"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E87A80">
      <w:pPr>
        <w:pStyle w:val="Heading1"/>
        <w:numPr>
          <w:ilvl w:val="0"/>
          <w:numId w:val="5"/>
        </w:numPr>
        <w:spacing w:line="360" w:lineRule="auto"/>
        <w:ind w:left="714" w:hanging="357"/>
        <w:rPr>
          <w:rFonts w:ascii="Calibri" w:hAnsi="Calibri"/>
        </w:rPr>
      </w:pPr>
      <w:r w:rsidRPr="00287B7E">
        <w:rPr>
          <w:rFonts w:ascii="Calibri" w:hAnsi="Calibri"/>
        </w:rPr>
        <w:br w:type="page"/>
      </w:r>
      <w:bookmarkStart w:id="131" w:name="_Toc349563020"/>
      <w:bookmarkStart w:id="132" w:name="_Toc364710944"/>
      <w:r w:rsidRPr="00287B7E">
        <w:rPr>
          <w:rFonts w:ascii="Calibri" w:hAnsi="Calibri"/>
        </w:rPr>
        <w:t>Regulating Services</w:t>
      </w:r>
      <w:bookmarkEnd w:id="131"/>
      <w:bookmarkEnd w:id="132"/>
    </w:p>
    <w:p w:rsidR="00527178" w:rsidRPr="00287B7E" w:rsidRDefault="00527178" w:rsidP="00E87A80">
      <w:pPr>
        <w:pStyle w:val="Heading2"/>
        <w:numPr>
          <w:ilvl w:val="1"/>
          <w:numId w:val="5"/>
        </w:numPr>
        <w:spacing w:before="360" w:line="360" w:lineRule="auto"/>
        <w:ind w:left="1077"/>
        <w:jc w:val="both"/>
        <w:rPr>
          <w:rFonts w:ascii="Calibri" w:hAnsi="Calibri"/>
        </w:rPr>
      </w:pPr>
      <w:bookmarkStart w:id="133" w:name="_Toc349563021"/>
      <w:bookmarkStart w:id="134" w:name="_Ref357358434"/>
      <w:bookmarkStart w:id="135" w:name="_Ref364707548"/>
      <w:bookmarkStart w:id="136" w:name="_Toc364710945"/>
      <w:r w:rsidRPr="00287B7E">
        <w:rPr>
          <w:rFonts w:ascii="Calibri" w:hAnsi="Calibri"/>
        </w:rPr>
        <w:t>Global Climate Regulation (Climate Change Mitigation)</w:t>
      </w:r>
      <w:bookmarkEnd w:id="133"/>
      <w:bookmarkEnd w:id="134"/>
      <w:bookmarkEnd w:id="135"/>
      <w:bookmarkEnd w:id="136"/>
    </w:p>
    <w:p w:rsidR="00527178" w:rsidRPr="00287B7E" w:rsidRDefault="00527178" w:rsidP="00B30E8D">
      <w:pPr>
        <w:spacing w:after="240" w:line="360" w:lineRule="auto"/>
        <w:jc w:val="both"/>
        <w:rPr>
          <w:rFonts w:ascii="Calibri" w:hAnsi="Calibri" w:cs="Arial"/>
        </w:rPr>
      </w:pPr>
      <w:r w:rsidRPr="00287B7E">
        <w:rPr>
          <w:rFonts w:ascii="Calibri" w:hAnsi="Calibri" w:cs="Arial"/>
        </w:rPr>
        <w:t>Global greenhouse gas (GHG) emissions due to human activity have increased by 70% between 1970 and 2004 and carbon dioxide (CO</w:t>
      </w:r>
      <w:r w:rsidRPr="00287B7E">
        <w:rPr>
          <w:rFonts w:ascii="Calibri" w:hAnsi="Calibri" w:cs="Arial"/>
          <w:vertAlign w:val="subscript"/>
        </w:rPr>
        <w:t>2</w:t>
      </w:r>
      <w:r w:rsidRPr="00287B7E">
        <w:rPr>
          <w:rFonts w:ascii="Calibri" w:hAnsi="Calibri" w:cs="Arial"/>
        </w:rPr>
        <w:t>) is the most important GHG, representing 77% of the global anthropocentric GHG emissions in 2004.</w:t>
      </w:r>
      <w:r w:rsidRPr="00287B7E">
        <w:rPr>
          <w:rStyle w:val="FootnoteReference"/>
          <w:rFonts w:ascii="Calibri" w:hAnsi="Calibri" w:cs="Arial"/>
        </w:rPr>
        <w:footnoteReference w:id="186"/>
      </w:r>
      <w:r w:rsidRPr="00287B7E">
        <w:rPr>
          <w:rFonts w:ascii="Calibri" w:hAnsi="Calibri" w:cs="Arial"/>
        </w:rPr>
        <w:t xml:space="preserve"> A large body of evidence exists that climate change caused by human GHG emissions has multiple net negative impacts on human wellbeing and ecosystems. In Europe, this includes for example increased risk of inland flash floods, increased health risks due to heat waves (see also Section </w:t>
      </w:r>
      <w:r w:rsidRPr="00287B7E">
        <w:rPr>
          <w:rFonts w:ascii="Calibri" w:hAnsi="Calibri" w:cs="Arial"/>
        </w:rPr>
        <w:fldChar w:fldCharType="begin"/>
      </w:r>
      <w:r w:rsidRPr="00287B7E">
        <w:rPr>
          <w:rFonts w:ascii="Calibri" w:hAnsi="Calibri" w:cs="Arial"/>
        </w:rPr>
        <w:instrText xml:space="preserve"> REF _Ref358992229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4.2</w:t>
      </w:r>
      <w:r w:rsidRPr="00287B7E">
        <w:rPr>
          <w:rFonts w:ascii="Calibri" w:hAnsi="Calibri" w:cs="Arial"/>
        </w:rPr>
        <w:fldChar w:fldCharType="end"/>
      </w:r>
      <w:r w:rsidRPr="00287B7E">
        <w:rPr>
          <w:rFonts w:ascii="Calibri" w:hAnsi="Calibri" w:cs="Arial"/>
        </w:rPr>
        <w:t xml:space="preserve"> below), and extensive species losses</w:t>
      </w:r>
      <w:r w:rsidRPr="00287B7E">
        <w:rPr>
          <w:rFonts w:ascii="Calibri" w:hAnsi="Calibri"/>
        </w:rPr>
        <w:t xml:space="preserve"> </w:t>
      </w:r>
      <w:r w:rsidRPr="00287B7E">
        <w:rPr>
          <w:rFonts w:ascii="Calibri" w:hAnsi="Calibri" w:cs="Arial"/>
        </w:rPr>
        <w:t>(in some areas up to 60% under high emissions scenarios by 2080).</w:t>
      </w:r>
      <w:r w:rsidRPr="00287B7E">
        <w:rPr>
          <w:rStyle w:val="FootnoteReference"/>
          <w:rFonts w:ascii="Calibri" w:hAnsi="Calibri" w:cs="Arial"/>
        </w:rPr>
        <w:footnoteReference w:id="187"/>
      </w:r>
    </w:p>
    <w:p w:rsidR="00527178" w:rsidRPr="00287B7E" w:rsidRDefault="00527178" w:rsidP="00B30E8D">
      <w:pPr>
        <w:spacing w:after="240" w:line="360" w:lineRule="auto"/>
        <w:jc w:val="both"/>
        <w:rPr>
          <w:rFonts w:ascii="Calibri" w:hAnsi="Calibri" w:cs="Arial"/>
        </w:rPr>
      </w:pPr>
      <w:r w:rsidRPr="00287B7E">
        <w:rPr>
          <w:rFonts w:ascii="Calibri" w:hAnsi="Calibri" w:cs="Arial"/>
        </w:rPr>
        <w:t>Habitats play an important role in mitigating climate change and its negative impacts by sequest</w:t>
      </w:r>
      <w:r w:rsidR="00A0078E">
        <w:rPr>
          <w:rFonts w:ascii="Calibri" w:hAnsi="Calibri" w:cs="Arial"/>
        </w:rPr>
        <w:t>er</w:t>
      </w:r>
      <w:r w:rsidRPr="00287B7E">
        <w:rPr>
          <w:rFonts w:ascii="Calibri" w:hAnsi="Calibri" w:cs="Arial"/>
        </w:rPr>
        <w:t xml:space="preserve">ing and storing carbon. The photosynthetic activities of trees and other vegetation absorb carbon dioxide from the atmosphere and therefore act as a net carbon sink, especially when </w:t>
      </w:r>
      <w:r w:rsidR="00A0078E">
        <w:rPr>
          <w:rFonts w:ascii="Calibri" w:hAnsi="Calibri" w:cs="Arial"/>
        </w:rPr>
        <w:t xml:space="preserve">carbon is </w:t>
      </w:r>
      <w:r w:rsidRPr="00287B7E">
        <w:rPr>
          <w:rFonts w:ascii="Calibri" w:hAnsi="Calibri" w:cs="Arial"/>
        </w:rPr>
        <w:t>sequestered into soils.</w:t>
      </w:r>
      <w:r w:rsidRPr="00287B7E">
        <w:rPr>
          <w:rFonts w:ascii="Calibri" w:hAnsi="Calibri"/>
          <w:vertAlign w:val="superscript"/>
        </w:rPr>
        <w:footnoteReference w:id="188"/>
      </w:r>
      <w:r w:rsidRPr="00287B7E">
        <w:rPr>
          <w:rFonts w:ascii="Calibri" w:hAnsi="Calibri" w:cs="Arial"/>
        </w:rPr>
        <w:t xml:space="preserve"> The Forestry Commission estimates that increased </w:t>
      </w:r>
      <w:smartTag w:uri="urn:schemas-microsoft-com:office:smarttags" w:element="country-region">
        <w:r w:rsidRPr="00287B7E">
          <w:rPr>
            <w:rFonts w:ascii="Calibri" w:hAnsi="Calibri" w:cs="Arial"/>
          </w:rPr>
          <w:t>UK</w:t>
        </w:r>
      </w:smartTag>
      <w:r w:rsidRPr="00287B7E">
        <w:rPr>
          <w:rFonts w:ascii="Calibri" w:hAnsi="Calibri" w:cs="Arial"/>
        </w:rPr>
        <w:t xml:space="preserve"> woodland stock could contribute an emission abatement equivalent to 10% of the total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greenhouse gas inventory in 2050. This could be achieved by replanting </w:t>
      </w:r>
      <w:r w:rsidR="002E5133">
        <w:rPr>
          <w:rFonts w:ascii="Calibri" w:hAnsi="Calibri" w:cs="Arial"/>
        </w:rPr>
        <w:t xml:space="preserve">an </w:t>
      </w:r>
      <w:r w:rsidRPr="00287B7E">
        <w:rPr>
          <w:rFonts w:ascii="Calibri" w:hAnsi="Calibri" w:cs="Arial"/>
        </w:rPr>
        <w:t>additional 4% of the UK land cover with woodland.</w:t>
      </w:r>
      <w:r w:rsidRPr="00287B7E">
        <w:rPr>
          <w:rFonts w:ascii="Calibri" w:hAnsi="Calibri"/>
          <w:vertAlign w:val="superscript"/>
        </w:rPr>
        <w:footnoteReference w:id="189"/>
      </w:r>
      <w:r w:rsidRPr="00287B7E">
        <w:rPr>
          <w:rFonts w:ascii="Calibri" w:hAnsi="Calibri" w:cs="Arial"/>
        </w:rPr>
        <w:t xml:space="preserve"> </w:t>
      </w:r>
    </w:p>
    <w:p w:rsidR="00527178" w:rsidRPr="00287B7E" w:rsidRDefault="00527178" w:rsidP="00B30E8D">
      <w:pPr>
        <w:spacing w:after="240" w:line="360" w:lineRule="auto"/>
        <w:jc w:val="both"/>
        <w:rPr>
          <w:rFonts w:ascii="Calibri" w:hAnsi="Calibri" w:cs="Arial"/>
        </w:rPr>
      </w:pPr>
      <w:r w:rsidRPr="00287B7E">
        <w:rPr>
          <w:rFonts w:ascii="Calibri" w:hAnsi="Calibri" w:cs="Arial"/>
        </w:rPr>
        <w:t xml:space="preserve">The estimated total carbon stock in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forests and corresponding soils in 2007 was approximately 790Mt (million tonnes), equivalent to 2,897 Mt CO</w:t>
      </w:r>
      <w:r w:rsidRPr="00287B7E">
        <w:rPr>
          <w:rFonts w:ascii="Calibri" w:hAnsi="Calibri" w:cs="Arial"/>
          <w:vertAlign w:val="subscript"/>
        </w:rPr>
        <w:t>2</w:t>
      </w:r>
      <w:r w:rsidRPr="00287B7E">
        <w:rPr>
          <w:rFonts w:ascii="Calibri" w:hAnsi="Calibri" w:cs="Arial"/>
        </w:rPr>
        <w:t>e (carbon dioxide equivalent).</w:t>
      </w:r>
      <w:r w:rsidRPr="00287B7E">
        <w:rPr>
          <w:rStyle w:val="FootnoteReference"/>
          <w:rFonts w:ascii="Calibri" w:hAnsi="Calibri" w:cs="Arial"/>
        </w:rPr>
        <w:footnoteReference w:id="190"/>
      </w:r>
      <w:r w:rsidRPr="00287B7E">
        <w:rPr>
          <w:rFonts w:ascii="Calibri" w:hAnsi="Calibri" w:cs="Arial"/>
        </w:rPr>
        <w:t xml:space="preserve"> At that time, the estimated woodland area in the UK was 2.84 million hectare</w:t>
      </w:r>
      <w:r w:rsidR="004F4AB8" w:rsidRPr="00287B7E">
        <w:rPr>
          <w:rFonts w:ascii="Calibri" w:hAnsi="Calibri" w:cs="Arial"/>
        </w:rPr>
        <w:t>s</w:t>
      </w:r>
      <w:r w:rsidRPr="00287B7E">
        <w:rPr>
          <w:rStyle w:val="FootnoteReference"/>
          <w:rFonts w:ascii="Calibri" w:hAnsi="Calibri" w:cs="Arial"/>
        </w:rPr>
        <w:footnoteReference w:id="191"/>
      </w:r>
      <w:r w:rsidRPr="00287B7E">
        <w:rPr>
          <w:rFonts w:ascii="Calibri" w:hAnsi="Calibri" w:cs="Arial"/>
        </w:rPr>
        <w:t xml:space="preserve"> which results in an average carbon stock in UK woodlands and corresponding soils of 278 t per ha.</w:t>
      </w:r>
    </w:p>
    <w:p w:rsidR="00527178" w:rsidRPr="00287B7E" w:rsidRDefault="00527178" w:rsidP="00B30E8D">
      <w:pPr>
        <w:spacing w:after="240" w:line="360" w:lineRule="auto"/>
        <w:jc w:val="both"/>
        <w:rPr>
          <w:rFonts w:ascii="Calibri" w:hAnsi="Calibri" w:cs="Arial"/>
        </w:rPr>
      </w:pPr>
      <w:r w:rsidRPr="00287B7E">
        <w:rPr>
          <w:rFonts w:ascii="Calibri" w:hAnsi="Calibri" w:cs="Arial"/>
        </w:rPr>
        <w:t xml:space="preserve">The actual carbon stock in Staffordshire can be approximated by multiplying the average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carbon stock by the area of woodland in Staffordshire. This is a very crude estimate because it does not for example account for species and soil types, but it gives us a ‘ballpark figure’. Applying the approach described above, the carbon stock in Staffordshire woodlands and corresponding soils can be assumed to be in the region of 6.8 Mt which equals 25 Mt CO</w:t>
      </w:r>
      <w:r w:rsidRPr="00287B7E">
        <w:rPr>
          <w:rFonts w:ascii="Calibri" w:hAnsi="Calibri" w:cs="Arial"/>
          <w:vertAlign w:val="subscript"/>
        </w:rPr>
        <w:t>2</w:t>
      </w:r>
      <w:r w:rsidRPr="00287B7E">
        <w:rPr>
          <w:rFonts w:ascii="Calibri" w:hAnsi="Calibri" w:cs="Arial"/>
        </w:rPr>
        <w:t>e. Multiplied by the actual price (2012 level) per tonne of CO</w:t>
      </w:r>
      <w:r w:rsidRPr="00287B7E">
        <w:rPr>
          <w:rFonts w:ascii="Calibri" w:hAnsi="Calibri" w:cs="Arial"/>
          <w:vertAlign w:val="subscript"/>
        </w:rPr>
        <w:t>2</w:t>
      </w:r>
      <w:r w:rsidRPr="00287B7E">
        <w:rPr>
          <w:rFonts w:ascii="Calibri" w:hAnsi="Calibri" w:cs="Arial"/>
        </w:rPr>
        <w:t>e of £59, recommended by the UK Department of Energy &amp; Climate Change</w:t>
      </w:r>
      <w:r w:rsidRPr="00287B7E">
        <w:rPr>
          <w:rStyle w:val="FootnoteReference"/>
          <w:rFonts w:ascii="Calibri" w:hAnsi="Calibri" w:cs="Arial"/>
        </w:rPr>
        <w:footnoteReference w:id="192"/>
      </w:r>
      <w:r w:rsidRPr="00287B7E">
        <w:rPr>
          <w:rFonts w:ascii="Calibri" w:hAnsi="Calibri" w:cs="Arial"/>
        </w:rPr>
        <w:t xml:space="preserve">, the value of carbon stored in Staffordshire woodland and woodland soils is in the region of £1.5 billion. </w:t>
      </w:r>
    </w:p>
    <w:p w:rsidR="00527178" w:rsidRPr="00287B7E" w:rsidRDefault="00527178" w:rsidP="00B30E8D">
      <w:pPr>
        <w:spacing w:after="240" w:line="360" w:lineRule="auto"/>
        <w:jc w:val="both"/>
        <w:rPr>
          <w:rFonts w:ascii="Calibri" w:hAnsi="Calibri" w:cs="Arial"/>
        </w:rPr>
      </w:pPr>
      <w:r w:rsidRPr="00287B7E">
        <w:rPr>
          <w:rFonts w:ascii="Calibri" w:hAnsi="Calibri" w:cs="Arial"/>
        </w:rPr>
        <w:t>However, this is a stock value and not a flow of ecosystem services. Because the framework of this investigation is focused on calculating the annual flow of ecosystem services, the value of £1.5 billion has not been adopted for the monetary valuation within scope of this study as it does not match the conceptual framework. It might have been possible to estimate the actual carbon sequestration by Staffordshire woodlands and also other habitats, but even that would not reflect the annual net value of the flow of the ecosystem service global climate regulation.  After a certain time, woodland and other habitat types become saturated in their net capacity to capture additional carbon; they may still sequester carbon from the atmosphere but, on the other hand, carbon dioxide and other greenhouse gases are also released for example when trees die or when they are felled to produce timber and wood fuel or because of health and safety issues. Therefore, mature habitats reach a long-term carbon stock equilibrium.</w:t>
      </w:r>
      <w:r w:rsidRPr="00287B7E">
        <w:rPr>
          <w:rFonts w:ascii="Calibri" w:hAnsi="Calibri"/>
          <w:vertAlign w:val="superscript"/>
        </w:rPr>
        <w:footnoteReference w:id="193"/>
      </w:r>
      <w:r w:rsidRPr="00287B7E">
        <w:rPr>
          <w:rFonts w:ascii="Calibri" w:hAnsi="Calibri" w:cs="Arial"/>
        </w:rPr>
        <w:t xml:space="preserve"> </w:t>
      </w:r>
    </w:p>
    <w:p w:rsidR="00527178" w:rsidRPr="00287B7E" w:rsidRDefault="00527178" w:rsidP="00BB557D">
      <w:pPr>
        <w:spacing w:after="240" w:line="360" w:lineRule="auto"/>
        <w:jc w:val="both"/>
        <w:rPr>
          <w:rFonts w:ascii="Calibri" w:hAnsi="Calibri" w:cs="Arial"/>
        </w:rPr>
      </w:pPr>
      <w:r w:rsidRPr="00287B7E">
        <w:rPr>
          <w:rFonts w:ascii="Calibri" w:hAnsi="Calibri" w:cs="Arial"/>
        </w:rPr>
        <w:t>To calculate the annual value of the net carbon sequestration by woodland in Staffordshire, detailed information about the age structure of trees, species and soil structure, but also the amount and usage of felled trees (e.g. for energy production and furniture) including the substituted CO</w:t>
      </w:r>
      <w:r w:rsidRPr="00287B7E">
        <w:rPr>
          <w:rFonts w:ascii="Calibri" w:hAnsi="Calibri" w:cs="Arial"/>
          <w:vertAlign w:val="subscript"/>
        </w:rPr>
        <w:t>2</w:t>
      </w:r>
      <w:r w:rsidRPr="00287B7E">
        <w:rPr>
          <w:rFonts w:ascii="Calibri" w:hAnsi="Calibri" w:cs="Arial"/>
        </w:rPr>
        <w:t xml:space="preserve"> emissions (e.g. from replaced fossil fuel usage for energy production) would be necessary. It was not possible to gather such detailed information within the limited scope of this investigation. </w:t>
      </w:r>
    </w:p>
    <w:p w:rsidR="00527178" w:rsidRPr="00287B7E" w:rsidRDefault="00527178" w:rsidP="00023DBF">
      <w:pPr>
        <w:spacing w:after="240" w:line="360" w:lineRule="auto"/>
        <w:jc w:val="both"/>
        <w:rPr>
          <w:rFonts w:ascii="Calibri" w:hAnsi="Calibri" w:cs="Arial"/>
        </w:rPr>
      </w:pPr>
      <w:r w:rsidRPr="00287B7E">
        <w:rPr>
          <w:rFonts w:ascii="Calibri" w:hAnsi="Calibri" w:cs="Arial"/>
        </w:rPr>
        <w:t xml:space="preserve">To get a better understanding of the value of carbon captured and stored in trees in Staffordshire it is </w:t>
      </w:r>
      <w:r w:rsidR="00151580">
        <w:rPr>
          <w:rFonts w:ascii="Calibri" w:hAnsi="Calibri" w:cs="Arial"/>
        </w:rPr>
        <w:t>proposed that</w:t>
      </w:r>
      <w:r w:rsidRPr="00287B7E">
        <w:rPr>
          <w:rFonts w:ascii="Calibri" w:hAnsi="Calibri" w:cs="Arial"/>
        </w:rPr>
        <w:t xml:space="preserve"> an ‘i-Tree’ Eco assessment</w:t>
      </w:r>
      <w:r w:rsidR="00151580">
        <w:rPr>
          <w:rFonts w:ascii="Calibri" w:hAnsi="Calibri" w:cs="Arial"/>
        </w:rPr>
        <w:t xml:space="preserve"> </w:t>
      </w:r>
      <w:r w:rsidR="0071423E">
        <w:rPr>
          <w:rFonts w:ascii="Calibri" w:hAnsi="Calibri" w:cs="Arial"/>
        </w:rPr>
        <w:t xml:space="preserve">shall </w:t>
      </w:r>
      <w:r w:rsidR="00151580">
        <w:rPr>
          <w:rFonts w:ascii="Calibri" w:hAnsi="Calibri" w:cs="Arial"/>
        </w:rPr>
        <w:t>be undertaken</w:t>
      </w:r>
      <w:r w:rsidRPr="00287B7E">
        <w:rPr>
          <w:rFonts w:ascii="Calibri" w:hAnsi="Calibri" w:cs="Arial"/>
        </w:rPr>
        <w:t>.</w:t>
      </w:r>
      <w:r w:rsidRPr="00287B7E">
        <w:rPr>
          <w:rStyle w:val="FootnoteReference"/>
          <w:rFonts w:ascii="Calibri" w:hAnsi="Calibri" w:cs="Arial"/>
        </w:rPr>
        <w:footnoteReference w:id="194"/>
      </w:r>
      <w:r w:rsidRPr="00287B7E">
        <w:rPr>
          <w:rFonts w:ascii="Calibri" w:hAnsi="Calibri" w:cs="Arial"/>
        </w:rPr>
        <w:t xml:space="preserve"> The i-Tree tool has been developed in the </w:t>
      </w:r>
      <w:smartTag w:uri="urn:schemas-microsoft-com:office:smarttags" w:element="place">
        <w:smartTag w:uri="urn:schemas-microsoft-com:office:smarttags" w:element="country-region">
          <w:r w:rsidRPr="00287B7E">
            <w:rPr>
              <w:rFonts w:ascii="Calibri" w:hAnsi="Calibri" w:cs="Arial"/>
            </w:rPr>
            <w:t>United States</w:t>
          </w:r>
        </w:smartTag>
      </w:smartTag>
      <w:r w:rsidRPr="00287B7E">
        <w:rPr>
          <w:rFonts w:ascii="Calibri" w:hAnsi="Calibri" w:cs="Arial"/>
        </w:rPr>
        <w:t xml:space="preserve"> and allows, for example, an estimate to be made for the carbon stock and sequestration by trees within a specific geographical area. A sample of the woodland, but also for example street, park and garden trees, would be measured and the species structure would be recorded. This would allow robust figures for carbon stock and actual carbon sequestration to be calculated.  However, issues like the long term equilibrium and substitutional effects remain, which makes it difficult to calculate the net value of the flow of this ecosystem service. </w:t>
      </w:r>
    </w:p>
    <w:p w:rsidR="00527178" w:rsidRPr="00287B7E" w:rsidRDefault="00527178" w:rsidP="004B474C">
      <w:pPr>
        <w:spacing w:after="240" w:line="360" w:lineRule="auto"/>
        <w:jc w:val="both"/>
        <w:rPr>
          <w:rFonts w:ascii="Calibri" w:hAnsi="Calibri" w:cs="Arial"/>
        </w:rPr>
      </w:pPr>
      <w:r w:rsidRPr="00287B7E">
        <w:rPr>
          <w:rFonts w:ascii="Calibri" w:hAnsi="Calibri" w:cs="Arial"/>
        </w:rPr>
        <w:t>The complexity of calculating an accurate figure for carbon stocks and annual sequestration rates can also be explained using the example of wetlands. Globally, wetlands have one of the highest carbon stocks per ha. The Intergovernmental Panel on Climate Change (IPCC) estimates an average carbon stock in wetlands</w:t>
      </w:r>
      <w:r w:rsidRPr="00287B7E">
        <w:rPr>
          <w:rStyle w:val="FootnoteReference"/>
          <w:rFonts w:ascii="Calibri" w:hAnsi="Calibri" w:cs="Arial"/>
        </w:rPr>
        <w:footnoteReference w:id="195"/>
      </w:r>
      <w:r w:rsidRPr="00287B7E">
        <w:rPr>
          <w:rFonts w:ascii="Calibri" w:hAnsi="Calibri" w:cs="Arial"/>
        </w:rPr>
        <w:t xml:space="preserve"> globally at more than 750 tonnes per ha.</w:t>
      </w:r>
      <w:r w:rsidRPr="00287B7E">
        <w:rPr>
          <w:rFonts w:ascii="Calibri" w:hAnsi="Calibri" w:cs="Arial"/>
          <w:vertAlign w:val="superscript"/>
        </w:rPr>
        <w:footnoteReference w:id="196"/>
      </w:r>
      <w:r w:rsidRPr="00287B7E">
        <w:rPr>
          <w:rFonts w:ascii="Calibri" w:hAnsi="Calibri" w:cs="Arial"/>
        </w:rPr>
        <w:t xml:space="preserve"> When applied to the area of wetlands in Staffordshire, this would result in a carbon stock of 2.8 Mt equivalent to 10.3 Mt CO</w:t>
      </w:r>
      <w:r w:rsidRPr="00287B7E">
        <w:rPr>
          <w:rFonts w:ascii="Calibri" w:hAnsi="Calibri" w:cs="Arial"/>
          <w:vertAlign w:val="subscript"/>
        </w:rPr>
        <w:t>2</w:t>
      </w:r>
      <w:r w:rsidRPr="00287B7E">
        <w:rPr>
          <w:rFonts w:ascii="Calibri" w:hAnsi="Calibri" w:cs="Arial"/>
        </w:rPr>
        <w:t>e and valued at more than £600 million. However, the impact of wetlands on the climate is complex and the benefits of wetland concerning climate change mitigation still remain uncertain.</w:t>
      </w:r>
      <w:r w:rsidRPr="00287B7E">
        <w:rPr>
          <w:rFonts w:ascii="Calibri" w:hAnsi="Calibri" w:cs="Arial"/>
          <w:vertAlign w:val="superscript"/>
        </w:rPr>
        <w:footnoteReference w:id="197"/>
      </w:r>
      <w:r w:rsidRPr="00287B7E">
        <w:rPr>
          <w:rFonts w:ascii="Calibri" w:hAnsi="Calibri" w:cs="Arial"/>
        </w:rPr>
        <w:t xml:space="preserve"> On the one hand, wetlands act as carbon sink. However, on the other, wetland micro-organisms emit other greenhouse gases, especially methane, which are highly dependent upon the characteristics of the wetland (redox, hydrology, pH, etc.). Within a comparatively short time horizon of 20 years, new created wetlands in northern latitudes are estimated to have net negative effects on climate change. This effect decreases over time and may lead to a balanced greenhouse gas effect over 100 years. After they have existed for 500 years, northern wetlands are estimated to reduce the net greenhouse gas warming potential.</w:t>
      </w:r>
      <w:r w:rsidRPr="00287B7E">
        <w:rPr>
          <w:rFonts w:ascii="Calibri" w:hAnsi="Calibri" w:cs="Arial"/>
          <w:vertAlign w:val="superscript"/>
        </w:rPr>
        <w:footnoteReference w:id="198"/>
      </w:r>
      <w:r w:rsidRPr="00287B7E">
        <w:rPr>
          <w:rFonts w:ascii="Calibri" w:hAnsi="Calibri" w:cs="Arial"/>
        </w:rPr>
        <w:t xml:space="preserve"> </w:t>
      </w:r>
    </w:p>
    <w:p w:rsidR="00527178" w:rsidRPr="00287B7E" w:rsidRDefault="00527178" w:rsidP="00023DBF">
      <w:pPr>
        <w:spacing w:after="240" w:line="360" w:lineRule="auto"/>
        <w:jc w:val="both"/>
        <w:rPr>
          <w:rFonts w:ascii="Calibri" w:hAnsi="Calibri" w:cs="Arial"/>
        </w:rPr>
      </w:pPr>
      <w:r w:rsidRPr="00287B7E">
        <w:rPr>
          <w:rFonts w:ascii="Calibri" w:hAnsi="Calibri" w:cs="Arial"/>
        </w:rPr>
        <w:t xml:space="preserve">Large former wetland areas in </w:t>
      </w:r>
      <w:smartTag w:uri="urn:schemas-microsoft-com:office:smarttags" w:element="place">
        <w:smartTag w:uri="urn:schemas-microsoft-com:office:smarttags" w:element="country-region">
          <w:r w:rsidRPr="00287B7E">
            <w:rPr>
              <w:rFonts w:ascii="Calibri" w:hAnsi="Calibri" w:cs="Arial"/>
            </w:rPr>
            <w:t>England</w:t>
          </w:r>
        </w:smartTag>
      </w:smartTag>
      <w:r w:rsidRPr="00287B7E">
        <w:rPr>
          <w:rFonts w:ascii="Calibri" w:hAnsi="Calibri" w:cs="Arial"/>
        </w:rPr>
        <w:t xml:space="preserve"> are still emitting carbon dioxide although they were drained many years ago to provide agricultural land.</w:t>
      </w:r>
      <w:r w:rsidRPr="00287B7E">
        <w:rPr>
          <w:rFonts w:ascii="Calibri" w:hAnsi="Calibri" w:cs="Arial"/>
          <w:vertAlign w:val="superscript"/>
        </w:rPr>
        <w:footnoteReference w:id="199"/>
      </w:r>
      <w:r w:rsidRPr="00287B7E">
        <w:rPr>
          <w:rFonts w:ascii="Calibri" w:hAnsi="Calibri" w:cs="Arial"/>
        </w:rPr>
        <w:t xml:space="preserve"> Agriculture is also a major source of other important greenhouse gasses, and is believed to be one of the main causes of the observed increase in methane concentration in the atmosphere.</w:t>
      </w:r>
      <w:r w:rsidRPr="00287B7E">
        <w:rPr>
          <w:rStyle w:val="FootnoteReference"/>
          <w:rFonts w:ascii="Calibri" w:hAnsi="Calibri" w:cs="Arial"/>
        </w:rPr>
        <w:footnoteReference w:id="200"/>
      </w:r>
      <w:r w:rsidRPr="00287B7E">
        <w:rPr>
          <w:rFonts w:ascii="Calibri" w:hAnsi="Calibri" w:cs="Arial"/>
        </w:rPr>
        <w:t xml:space="preserve"> In 2011, </w:t>
      </w:r>
      <w:smartTag w:uri="urn:schemas-microsoft-com:office:smarttags" w:element="country-region">
        <w:r w:rsidRPr="00287B7E">
          <w:rPr>
            <w:rFonts w:ascii="Calibri" w:hAnsi="Calibri" w:cs="Arial"/>
          </w:rPr>
          <w:t>UK</w:t>
        </w:r>
      </w:smartTag>
      <w:r w:rsidRPr="00287B7E">
        <w:rPr>
          <w:rFonts w:ascii="Calibri" w:hAnsi="Calibri" w:cs="Arial"/>
        </w:rPr>
        <w:t xml:space="preserve"> agriculture accounted for 84% of total nitrous oxide emissions and 43% of total methane emissions in the </w:t>
      </w:r>
      <w:smartTag w:uri="urn:schemas-microsoft-com:office:smarttags" w:element="place">
        <w:smartTag w:uri="urn:schemas-microsoft-com:office:smarttags" w:element="country-region">
          <w:r w:rsidRPr="00287B7E">
            <w:rPr>
              <w:rFonts w:ascii="Calibri" w:hAnsi="Calibri" w:cs="Arial"/>
            </w:rPr>
            <w:t>United Kingdom</w:t>
          </w:r>
        </w:smartTag>
      </w:smartTag>
      <w:r w:rsidRPr="00287B7E">
        <w:rPr>
          <w:rFonts w:ascii="Calibri" w:hAnsi="Calibri" w:cs="Arial"/>
        </w:rPr>
        <w:t>. However, greenhouse gas emissions caused by agriculture are declining.</w:t>
      </w:r>
      <w:r w:rsidRPr="00287B7E">
        <w:rPr>
          <w:rStyle w:val="FootnoteReference"/>
          <w:rFonts w:ascii="Calibri" w:hAnsi="Calibri" w:cs="Arial"/>
        </w:rPr>
        <w:t xml:space="preserve"> </w:t>
      </w:r>
      <w:r w:rsidRPr="00287B7E">
        <w:rPr>
          <w:rStyle w:val="FootnoteReference"/>
          <w:rFonts w:ascii="Calibri" w:hAnsi="Calibri" w:cs="Arial"/>
        </w:rPr>
        <w:footnoteReference w:id="201"/>
      </w:r>
    </w:p>
    <w:p w:rsidR="00527178" w:rsidRPr="00287B7E" w:rsidRDefault="00527178" w:rsidP="00E87A80">
      <w:pPr>
        <w:pStyle w:val="Heading2"/>
        <w:numPr>
          <w:ilvl w:val="1"/>
          <w:numId w:val="5"/>
        </w:numPr>
        <w:spacing w:before="360" w:line="360" w:lineRule="auto"/>
        <w:ind w:left="1077"/>
        <w:rPr>
          <w:rFonts w:ascii="Calibri" w:hAnsi="Calibri"/>
        </w:rPr>
      </w:pPr>
      <w:bookmarkStart w:id="137" w:name="_Toc349563022"/>
      <w:bookmarkStart w:id="138" w:name="_Ref358992229"/>
      <w:bookmarkStart w:id="139" w:name="_Toc364710946"/>
      <w:r w:rsidRPr="00287B7E">
        <w:rPr>
          <w:rFonts w:ascii="Calibri" w:hAnsi="Calibri"/>
        </w:rPr>
        <w:t>Local Climate Regulation (Climate Change Adaptation)</w:t>
      </w:r>
      <w:bookmarkEnd w:id="137"/>
      <w:bookmarkEnd w:id="138"/>
      <w:bookmarkEnd w:id="139"/>
      <w:r w:rsidRPr="00287B7E">
        <w:rPr>
          <w:rFonts w:ascii="Calibri" w:hAnsi="Calibri"/>
        </w:rPr>
        <w:t xml:space="preserve"> </w:t>
      </w:r>
    </w:p>
    <w:p w:rsidR="00527178" w:rsidRPr="00287B7E" w:rsidRDefault="00527178" w:rsidP="00B81ECA">
      <w:pPr>
        <w:spacing w:after="240" w:line="360" w:lineRule="auto"/>
        <w:jc w:val="both"/>
        <w:rPr>
          <w:rFonts w:ascii="Calibri" w:hAnsi="Calibri" w:cs="Arial"/>
        </w:rPr>
      </w:pPr>
      <w:r w:rsidRPr="00287B7E">
        <w:rPr>
          <w:rFonts w:ascii="Calibri" w:hAnsi="Calibri" w:cs="Arial"/>
        </w:rPr>
        <w:t xml:space="preserve">Green vegetation has an influence on the local climate, and particularly so in urban areas such as Stafford or </w:t>
      </w:r>
      <w:smartTag w:uri="urn:schemas-microsoft-com:office:smarttags" w:element="place">
        <w:r w:rsidRPr="00287B7E">
          <w:rPr>
            <w:rFonts w:ascii="Calibri" w:hAnsi="Calibri" w:cs="Arial"/>
          </w:rPr>
          <w:t>Stoke-on-Trent</w:t>
        </w:r>
      </w:smartTag>
      <w:r w:rsidRPr="00287B7E">
        <w:rPr>
          <w:rFonts w:ascii="Calibri" w:hAnsi="Calibri" w:cs="Arial"/>
        </w:rPr>
        <w:t xml:space="preserve">. Urban areas are usually warmer than their surroundings. This Urban Heat Island Effect (UHIE) is caused by the built environment retaining heat, which is released during the night, as well as the concentration of waste heat from warming and cooling. In the future, the UHIE will combine with global warming caused by climate change. </w:t>
      </w:r>
    </w:p>
    <w:p w:rsidR="00527178" w:rsidRPr="00287B7E" w:rsidRDefault="00527178" w:rsidP="00B81ECA">
      <w:pPr>
        <w:spacing w:after="240" w:line="360" w:lineRule="auto"/>
        <w:jc w:val="both"/>
        <w:rPr>
          <w:rFonts w:ascii="Calibri" w:hAnsi="Calibri" w:cs="Arial"/>
        </w:rPr>
      </w:pPr>
      <w:r w:rsidRPr="00287B7E">
        <w:rPr>
          <w:rFonts w:ascii="Calibri" w:hAnsi="Calibri" w:cs="Arial"/>
        </w:rPr>
        <w:t>Green infrastructure and the urban forest in particular have a significant cooling effect on the local climate in cities. The temperature around vegetation is reduced by evapotranspiration. Furthermore, trees and scrub provide shading and protection from heat and UV radiation.</w:t>
      </w:r>
      <w:r w:rsidRPr="00287B7E">
        <w:rPr>
          <w:rFonts w:ascii="Calibri" w:hAnsi="Calibri"/>
          <w:vertAlign w:val="superscript"/>
        </w:rPr>
        <w:footnoteReference w:id="202"/>
      </w:r>
      <w:r w:rsidRPr="00287B7E">
        <w:rPr>
          <w:rFonts w:ascii="Calibri" w:hAnsi="Calibri" w:cs="Arial"/>
        </w:rPr>
        <w:t xml:space="preserve"> Research carried out in </w:t>
      </w:r>
      <w:smartTag w:uri="urn:schemas-microsoft-com:office:smarttags" w:element="place">
        <w:smartTag w:uri="urn:schemas-microsoft-com:office:smarttags" w:element="City">
          <w:r w:rsidRPr="00287B7E">
            <w:rPr>
              <w:rFonts w:ascii="Calibri" w:hAnsi="Calibri" w:cs="Arial"/>
            </w:rPr>
            <w:t>Manchester</w:t>
          </w:r>
        </w:smartTag>
      </w:smartTag>
      <w:r w:rsidRPr="00287B7E">
        <w:rPr>
          <w:rFonts w:ascii="Calibri" w:hAnsi="Calibri" w:cs="Arial"/>
        </w:rPr>
        <w:t xml:space="preserve"> suggests that a 10% increase of green infrastructure in areas with the least greenery would reduce the UHIE by between 2.2 and 2.5%.</w:t>
      </w:r>
      <w:r w:rsidRPr="00287B7E">
        <w:rPr>
          <w:rFonts w:ascii="Calibri" w:hAnsi="Calibri"/>
          <w:vertAlign w:val="superscript"/>
        </w:rPr>
        <w:footnoteReference w:id="203"/>
      </w:r>
      <w:r w:rsidRPr="00287B7E">
        <w:rPr>
          <w:rFonts w:ascii="Calibri" w:hAnsi="Calibri" w:cs="Arial"/>
        </w:rPr>
        <w:t xml:space="preserve"> In summer 2006 during a heatwave, the UHIE caused more than 4 degrees of additional warmth within the most built up area of </w:t>
      </w:r>
      <w:smartTag w:uri="urn:schemas-microsoft-com:office:smarttags" w:element="place">
        <w:smartTag w:uri="urn:schemas-microsoft-com:office:smarttags" w:element="City">
          <w:r w:rsidRPr="00287B7E">
            <w:rPr>
              <w:rFonts w:ascii="Calibri" w:hAnsi="Calibri" w:cs="Arial"/>
            </w:rPr>
            <w:t>Birmingham</w:t>
          </w:r>
        </w:smartTag>
      </w:smartTag>
      <w:r w:rsidRPr="00287B7E">
        <w:rPr>
          <w:rFonts w:ascii="Calibri" w:hAnsi="Calibri" w:cs="Arial"/>
        </w:rPr>
        <w:t xml:space="preserve">. Around </w:t>
      </w:r>
      <w:smartTag w:uri="urn:schemas-microsoft-com:office:smarttags" w:element="PlaceName">
        <w:r w:rsidRPr="00287B7E">
          <w:rPr>
            <w:rFonts w:ascii="Calibri" w:hAnsi="Calibri" w:cs="Arial"/>
          </w:rPr>
          <w:t>Sutton</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r w:rsidRPr="00287B7E">
        <w:rPr>
          <w:rFonts w:ascii="Calibri" w:hAnsi="Calibri" w:cs="Arial"/>
        </w:rPr>
        <w:t xml:space="preserve">, the largest park in </w:t>
      </w:r>
      <w:smartTag w:uri="urn:schemas-microsoft-com:office:smarttags" w:element="place">
        <w:smartTag w:uri="urn:schemas-microsoft-com:office:smarttags" w:element="City">
          <w:r w:rsidRPr="00287B7E">
            <w:rPr>
              <w:rFonts w:ascii="Calibri" w:hAnsi="Calibri" w:cs="Arial"/>
            </w:rPr>
            <w:t>Birmingham</w:t>
          </w:r>
        </w:smartTag>
      </w:smartTag>
      <w:r w:rsidRPr="00287B7E">
        <w:rPr>
          <w:rFonts w:ascii="Calibri" w:hAnsi="Calibri" w:cs="Arial"/>
        </w:rPr>
        <w:t>, the temperature was about 3 degrees lower.</w:t>
      </w:r>
      <w:r w:rsidRPr="00287B7E">
        <w:rPr>
          <w:rFonts w:ascii="Calibri" w:hAnsi="Calibri" w:cs="Arial"/>
          <w:vertAlign w:val="superscript"/>
        </w:rPr>
        <w:footnoteReference w:id="204"/>
      </w:r>
      <w:r w:rsidRPr="00287B7E">
        <w:rPr>
          <w:rFonts w:ascii="Calibri" w:hAnsi="Calibri" w:cs="Arial"/>
        </w:rPr>
        <w:t xml:space="preserve"> Other studies validate these effects.</w:t>
      </w:r>
      <w:r w:rsidRPr="00287B7E">
        <w:rPr>
          <w:rFonts w:ascii="Calibri" w:hAnsi="Calibri"/>
          <w:vertAlign w:val="superscript"/>
        </w:rPr>
        <w:footnoteReference w:id="205"/>
      </w:r>
      <w:r w:rsidRPr="00287B7E">
        <w:rPr>
          <w:rFonts w:ascii="Calibri" w:hAnsi="Calibri" w:cs="Arial"/>
        </w:rPr>
        <w:t xml:space="preserve"> Therefore green infrastructure has the potential to play a vital role in helping </w:t>
      </w:r>
      <w:r w:rsidR="00B13F6D" w:rsidRPr="00287B7E">
        <w:rPr>
          <w:rFonts w:ascii="Calibri" w:hAnsi="Calibri" w:cs="Arial"/>
        </w:rPr>
        <w:t>urban areas</w:t>
      </w:r>
      <w:r w:rsidRPr="00287B7E">
        <w:rPr>
          <w:rFonts w:ascii="Calibri" w:hAnsi="Calibri" w:cs="Arial"/>
        </w:rPr>
        <w:t xml:space="preserve"> in Staffordshire to adapt to climate change. </w:t>
      </w:r>
    </w:p>
    <w:p w:rsidR="00527178" w:rsidRPr="00287B7E" w:rsidRDefault="00527178" w:rsidP="00087509">
      <w:pPr>
        <w:spacing w:after="240" w:line="360" w:lineRule="auto"/>
        <w:jc w:val="both"/>
        <w:rPr>
          <w:rFonts w:ascii="Calibri" w:hAnsi="Calibri" w:cs="Arial"/>
        </w:rPr>
      </w:pPr>
      <w:r w:rsidRPr="00287B7E">
        <w:rPr>
          <w:rFonts w:ascii="Calibri" w:hAnsi="Calibri" w:cs="Arial"/>
        </w:rPr>
        <w:t xml:space="preserve">The elderly </w:t>
      </w:r>
      <w:r w:rsidR="004B2332" w:rsidRPr="00287B7E">
        <w:rPr>
          <w:rFonts w:ascii="Calibri" w:hAnsi="Calibri" w:cs="Arial"/>
        </w:rPr>
        <w:t>sector of the population is</w:t>
      </w:r>
      <w:r w:rsidRPr="00287B7E">
        <w:rPr>
          <w:rFonts w:ascii="Calibri" w:hAnsi="Calibri" w:cs="Arial"/>
        </w:rPr>
        <w:t xml:space="preserve"> thought to have lower tolerance of extreme temperatures, and so excessive heat can be a significant contributory factor to exacerbating illnesses and contributing to increased mortality.</w:t>
      </w:r>
      <w:r w:rsidRPr="00287B7E">
        <w:rPr>
          <w:rFonts w:ascii="Calibri" w:hAnsi="Calibri" w:cs="Arial"/>
          <w:vertAlign w:val="superscript"/>
        </w:rPr>
        <w:footnoteReference w:id="206"/>
      </w:r>
      <w:r w:rsidRPr="00287B7E">
        <w:rPr>
          <w:rFonts w:ascii="Calibri" w:hAnsi="Calibri" w:cs="Arial"/>
        </w:rPr>
        <w:t xml:space="preserve"> </w:t>
      </w:r>
      <w:r w:rsidR="00C825A2">
        <w:rPr>
          <w:rFonts w:ascii="Calibri" w:hAnsi="Calibri" w:cs="Arial"/>
        </w:rPr>
        <w:t xml:space="preserve">Land-use </w:t>
      </w:r>
      <w:r w:rsidR="0071423E">
        <w:rPr>
          <w:rFonts w:ascii="Calibri" w:hAnsi="Calibri" w:cs="Arial"/>
        </w:rPr>
        <w:t>p</w:t>
      </w:r>
      <w:r w:rsidRPr="00287B7E">
        <w:rPr>
          <w:rFonts w:ascii="Calibri" w:hAnsi="Calibri" w:cs="Arial"/>
        </w:rPr>
        <w:t xml:space="preserve">lanners should bear this in mind in </w:t>
      </w:r>
      <w:r w:rsidR="00C825A2">
        <w:rPr>
          <w:rFonts w:ascii="Calibri" w:hAnsi="Calibri" w:cs="Arial"/>
        </w:rPr>
        <w:t xml:space="preserve">developing policy for creating </w:t>
      </w:r>
      <w:r w:rsidRPr="00287B7E">
        <w:rPr>
          <w:rFonts w:ascii="Calibri" w:hAnsi="Calibri" w:cs="Arial"/>
        </w:rPr>
        <w:t xml:space="preserve">urban areas </w:t>
      </w:r>
      <w:r w:rsidR="00BE36B4">
        <w:rPr>
          <w:rFonts w:ascii="Calibri" w:hAnsi="Calibri" w:cs="Arial"/>
        </w:rPr>
        <w:t xml:space="preserve">that are </w:t>
      </w:r>
      <w:r w:rsidRPr="00287B7E">
        <w:rPr>
          <w:rFonts w:ascii="Calibri" w:hAnsi="Calibri" w:cs="Arial"/>
        </w:rPr>
        <w:t xml:space="preserve">more resilient to the effects of warmer temperatures and more frequent extreme weather events such as heat waves, which are a likely consequence of climate change. </w:t>
      </w:r>
    </w:p>
    <w:p w:rsidR="00527178" w:rsidRPr="00287B7E" w:rsidRDefault="00527178" w:rsidP="00087509">
      <w:pPr>
        <w:spacing w:after="240" w:line="360" w:lineRule="auto"/>
        <w:jc w:val="both"/>
        <w:rPr>
          <w:rFonts w:ascii="Calibri" w:hAnsi="Calibri" w:cs="Arial"/>
        </w:rPr>
      </w:pPr>
      <w:r w:rsidRPr="00287B7E">
        <w:rPr>
          <w:rFonts w:ascii="Calibri" w:hAnsi="Calibri" w:cs="Arial"/>
        </w:rPr>
        <w:t>Not only do trees provide shading, potentially reducing costs associated with air conditioning, but they can also act as shelter belts reducing wind speeds which may result in lower heating costs. Kuppuswamy (2009) estimates that street trees provide a cooling effect of between 2% and 7% by providing building shade.</w:t>
      </w:r>
      <w:r w:rsidRPr="00287B7E">
        <w:rPr>
          <w:rFonts w:ascii="Calibri" w:hAnsi="Calibri" w:cs="Arial"/>
          <w:vertAlign w:val="superscript"/>
        </w:rPr>
        <w:footnoteReference w:id="207"/>
      </w:r>
      <w:r w:rsidRPr="00287B7E">
        <w:rPr>
          <w:rFonts w:ascii="Calibri" w:hAnsi="Calibri" w:cs="Arial"/>
        </w:rPr>
        <w:t xml:space="preserve"> Research indicates that a medium-porosity green shelterbelt could reduce heating costs by about 4.5% for a typical two-story cellular office space in </w:t>
      </w:r>
      <w:smartTag w:uri="urn:schemas-microsoft-com:office:smarttags" w:element="place">
        <w:smartTag w:uri="urn:schemas-microsoft-com:office:smarttags" w:element="country-region">
          <w:r w:rsidRPr="00287B7E">
            <w:rPr>
              <w:rFonts w:ascii="Calibri" w:hAnsi="Calibri" w:cs="Arial"/>
            </w:rPr>
            <w:t>Scotland</w:t>
          </w:r>
        </w:smartTag>
      </w:smartTag>
      <w:r w:rsidRPr="00287B7E">
        <w:rPr>
          <w:rFonts w:ascii="Calibri" w:hAnsi="Calibri" w:cs="Arial"/>
        </w:rPr>
        <w:t>.</w:t>
      </w:r>
      <w:r w:rsidRPr="00287B7E">
        <w:rPr>
          <w:rFonts w:ascii="Calibri" w:hAnsi="Calibri" w:cs="Arial"/>
          <w:vertAlign w:val="superscript"/>
        </w:rPr>
        <w:footnoteReference w:id="208"/>
      </w:r>
      <w:r w:rsidRPr="00287B7E">
        <w:rPr>
          <w:rFonts w:ascii="Calibri" w:hAnsi="Calibri" w:cs="Arial"/>
        </w:rPr>
        <w:t xml:space="preserve"> This in turn reduces carbon emissions, contributing to the mitigation of climate change. Reducing the UHIE also helps in reducing air pollution</w:t>
      </w:r>
      <w:r w:rsidRPr="00287B7E">
        <w:rPr>
          <w:rFonts w:ascii="Calibri" w:hAnsi="Calibri" w:cs="Arial"/>
          <w:vertAlign w:val="superscript"/>
        </w:rPr>
        <w:footnoteReference w:id="209"/>
      </w:r>
      <w:r w:rsidRPr="00287B7E">
        <w:rPr>
          <w:rFonts w:ascii="Calibri" w:hAnsi="Calibri" w:cs="Arial"/>
        </w:rPr>
        <w:t xml:space="preserve">, including the potential heat-related transformation air pollutants. </w:t>
      </w:r>
    </w:p>
    <w:p w:rsidR="00527178" w:rsidRPr="00287B7E" w:rsidRDefault="00527178" w:rsidP="00A90DF6">
      <w:pPr>
        <w:spacing w:after="240" w:line="360" w:lineRule="auto"/>
        <w:jc w:val="both"/>
        <w:rPr>
          <w:rFonts w:ascii="Calibri" w:hAnsi="Calibri" w:cs="Arial"/>
        </w:rPr>
      </w:pPr>
      <w:r w:rsidRPr="00287B7E">
        <w:rPr>
          <w:rFonts w:ascii="Calibri" w:hAnsi="Calibri" w:cs="Arial"/>
        </w:rPr>
        <w:t xml:space="preserve">However, the maximum expression of such effects is closely related to local settings and the location of trees and scrub. Unfortunately, the economic valuation of these effects </w:t>
      </w:r>
      <w:r w:rsidR="00B13F6D" w:rsidRPr="00287B7E">
        <w:rPr>
          <w:rFonts w:ascii="Calibri" w:hAnsi="Calibri" w:cs="Arial"/>
        </w:rPr>
        <w:t xml:space="preserve">in Staffordshire </w:t>
      </w:r>
      <w:r w:rsidRPr="00287B7E">
        <w:rPr>
          <w:rFonts w:ascii="Calibri" w:hAnsi="Calibri" w:cs="Arial"/>
        </w:rPr>
        <w:t>was not possible within the scope of this investigation. The scientific evidence to date is not robust enough to value the effect of green infrastructure on the local climate in monetary terms.</w:t>
      </w:r>
      <w:r w:rsidRPr="00287B7E">
        <w:rPr>
          <w:rFonts w:ascii="Calibri" w:hAnsi="Calibri" w:cs="Arial"/>
          <w:vertAlign w:val="superscript"/>
        </w:rPr>
        <w:t xml:space="preserve"> </w:t>
      </w:r>
      <w:r w:rsidRPr="00287B7E">
        <w:rPr>
          <w:rFonts w:ascii="Calibri" w:hAnsi="Calibri" w:cs="Arial"/>
          <w:vertAlign w:val="superscript"/>
        </w:rPr>
        <w:footnoteReference w:id="210"/>
      </w:r>
      <w:r w:rsidRPr="00287B7E">
        <w:rPr>
          <w:rFonts w:ascii="Calibri" w:hAnsi="Calibri" w:cs="Arial"/>
        </w:rPr>
        <w:t xml:space="preserve"> Given the potential significance of this service, this represents an important knowledge gap.</w:t>
      </w:r>
    </w:p>
    <w:p w:rsidR="00527178" w:rsidRPr="00287B7E" w:rsidRDefault="00527178" w:rsidP="00E87A80">
      <w:pPr>
        <w:pStyle w:val="Heading2"/>
        <w:numPr>
          <w:ilvl w:val="1"/>
          <w:numId w:val="5"/>
        </w:numPr>
        <w:spacing w:before="360" w:line="360" w:lineRule="auto"/>
        <w:ind w:left="1077"/>
        <w:rPr>
          <w:rFonts w:ascii="Calibri" w:hAnsi="Calibri"/>
        </w:rPr>
      </w:pPr>
      <w:bookmarkStart w:id="140" w:name="_Toc349563023"/>
      <w:bookmarkStart w:id="141" w:name="_Ref357359037"/>
      <w:bookmarkStart w:id="142" w:name="_Ref358204155"/>
      <w:bookmarkStart w:id="143" w:name="_Ref360209579"/>
      <w:bookmarkStart w:id="144" w:name="_Toc364710947"/>
      <w:r w:rsidRPr="00287B7E">
        <w:rPr>
          <w:rFonts w:ascii="Calibri" w:hAnsi="Calibri"/>
        </w:rPr>
        <w:t>Flood Regulation</w:t>
      </w:r>
      <w:bookmarkEnd w:id="140"/>
      <w:bookmarkEnd w:id="141"/>
      <w:bookmarkEnd w:id="142"/>
      <w:bookmarkEnd w:id="143"/>
      <w:bookmarkEnd w:id="144"/>
      <w:r w:rsidRPr="00287B7E">
        <w:rPr>
          <w:rFonts w:ascii="Calibri" w:hAnsi="Calibri"/>
        </w:rPr>
        <w:t xml:space="preserve"> </w:t>
      </w:r>
    </w:p>
    <w:p w:rsidR="00527178" w:rsidRPr="00287B7E" w:rsidRDefault="00527178" w:rsidP="004B474C">
      <w:pPr>
        <w:spacing w:after="240" w:line="360" w:lineRule="auto"/>
        <w:jc w:val="both"/>
        <w:rPr>
          <w:rFonts w:ascii="Calibri" w:hAnsi="Calibri" w:cs="Arial"/>
        </w:rPr>
      </w:pPr>
      <w:r w:rsidRPr="00287B7E">
        <w:rPr>
          <w:rFonts w:ascii="Calibri" w:hAnsi="Calibri" w:cs="Arial"/>
        </w:rPr>
        <w:t xml:space="preserve">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soil cover has changed significantly due to human activity, especially within the past 50 years.</w:t>
      </w:r>
      <w:r w:rsidRPr="00287B7E">
        <w:rPr>
          <w:rStyle w:val="FootnoteReference"/>
          <w:rFonts w:ascii="Calibri" w:hAnsi="Calibri" w:cs="Arial"/>
        </w:rPr>
        <w:footnoteReference w:id="211"/>
      </w:r>
      <w:r w:rsidRPr="00287B7E">
        <w:rPr>
          <w:rFonts w:ascii="Calibri" w:hAnsi="Calibri" w:cs="Arial"/>
        </w:rPr>
        <w:t xml:space="preserve"> The increase in surface sealing, especially in urban areas but also in rural areas due to soil compaction and other land-use changes reducing the extent of vegetation with high infiltration capacities, has increased soil erosion as well as reduc</w:t>
      </w:r>
      <w:r w:rsidR="00B147C4">
        <w:rPr>
          <w:rFonts w:ascii="Calibri" w:hAnsi="Calibri" w:cs="Arial"/>
        </w:rPr>
        <w:t>ing</w:t>
      </w:r>
      <w:r w:rsidRPr="00287B7E">
        <w:rPr>
          <w:rFonts w:ascii="Calibri" w:hAnsi="Calibri" w:cs="Arial"/>
        </w:rPr>
        <w:t xml:space="preserve"> the natural capacity of ecosystems to retain and store water. Reduced vegetation cover also generates faster water run-off rates which promotes flooding events.</w:t>
      </w:r>
      <w:r w:rsidRPr="00287B7E">
        <w:rPr>
          <w:rStyle w:val="FootnoteReference"/>
          <w:rFonts w:ascii="Calibri" w:hAnsi="Calibri" w:cs="Arial"/>
        </w:rPr>
        <w:footnoteReference w:id="212"/>
      </w:r>
    </w:p>
    <w:p w:rsidR="00527178" w:rsidRPr="0070225E" w:rsidRDefault="0070225E" w:rsidP="004B474C">
      <w:pPr>
        <w:spacing w:after="240" w:line="360" w:lineRule="auto"/>
        <w:ind w:left="567" w:right="567"/>
        <w:jc w:val="both"/>
        <w:rPr>
          <w:rFonts w:ascii="Calibri" w:hAnsi="Calibri" w:cs="Arial"/>
          <w:i/>
          <w:color w:val="800000"/>
        </w:rPr>
      </w:pPr>
      <w:r w:rsidRPr="0070225E">
        <w:rPr>
          <w:rFonts w:ascii="Calibri" w:hAnsi="Calibri" w:cs="Arial"/>
          <w:i/>
          <w:color w:val="800000"/>
        </w:rPr>
        <w:t>“</w:t>
      </w:r>
      <w:r w:rsidR="00527178" w:rsidRPr="0070225E">
        <w:rPr>
          <w:rFonts w:ascii="Calibri" w:hAnsi="Calibri" w:cs="Arial"/>
          <w:i/>
          <w:color w:val="800000"/>
        </w:rPr>
        <w:t>The replacement of natural green spaces with concrete and impermeable pavements in urban areas reduces the effectiveness with which rainfall, snow melt and storm water are absorbed and returned to groundwater aquifers. […] This results in elevated levels of surface water run-off, which increases the likelihood of local flooding and sewers reaching overcapacity.</w:t>
      </w:r>
      <w:r w:rsidRPr="0070225E">
        <w:rPr>
          <w:rFonts w:ascii="Calibri" w:hAnsi="Calibri" w:cs="Arial"/>
          <w:i/>
          <w:color w:val="800000"/>
        </w:rPr>
        <w:t>”</w:t>
      </w:r>
      <w:r w:rsidR="00527178" w:rsidRPr="0070225E">
        <w:rPr>
          <w:rFonts w:ascii="Calibri" w:hAnsi="Calibri" w:cs="Arial"/>
          <w:i/>
          <w:color w:val="800000"/>
          <w:vertAlign w:val="superscript"/>
        </w:rPr>
        <w:footnoteReference w:id="213"/>
      </w:r>
    </w:p>
    <w:p w:rsidR="00527178" w:rsidRPr="00287B7E" w:rsidRDefault="00527178" w:rsidP="004B474C">
      <w:pPr>
        <w:spacing w:after="240" w:line="360" w:lineRule="auto"/>
        <w:jc w:val="both"/>
        <w:rPr>
          <w:rFonts w:ascii="Calibri" w:hAnsi="Calibri" w:cs="Arial"/>
        </w:rPr>
      </w:pPr>
      <w:r w:rsidRPr="00287B7E">
        <w:rPr>
          <w:rFonts w:ascii="Calibri" w:hAnsi="Calibri" w:cs="Arial"/>
        </w:rPr>
        <w:t xml:space="preserve">Habitats and green vegetation can help to mitigate extreme weather events, and in particular risk of flooding. </w:t>
      </w:r>
      <w:r w:rsidR="007A2E8E" w:rsidRPr="00287B7E">
        <w:rPr>
          <w:rFonts w:ascii="Calibri" w:hAnsi="Calibri" w:cs="Arial"/>
        </w:rPr>
        <w:t>Wetland and floodplain habitats fill rapidly during flooding events, at least to a point of saturation, and then slowly filter back retained water to buffer surface flows.</w:t>
      </w:r>
      <w:r w:rsidR="007A2E8E">
        <w:rPr>
          <w:rFonts w:ascii="Calibri" w:hAnsi="Calibri" w:cs="Arial"/>
        </w:rPr>
        <w:t xml:space="preserve">  </w:t>
      </w:r>
      <w:r w:rsidRPr="00287B7E">
        <w:rPr>
          <w:rFonts w:ascii="Calibri" w:hAnsi="Calibri" w:cs="Arial"/>
        </w:rPr>
        <w:t xml:space="preserve">Total costs to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insurers of flooding in 2007 flooding are expected to be in the order of £3 billion.</w:t>
      </w:r>
      <w:r w:rsidRPr="00287B7E">
        <w:rPr>
          <w:rStyle w:val="FootnoteReference"/>
          <w:rFonts w:ascii="Calibri" w:hAnsi="Calibri"/>
        </w:rPr>
        <w:footnoteReference w:id="214"/>
      </w:r>
      <w:r w:rsidRPr="00287B7E">
        <w:rPr>
          <w:rFonts w:ascii="Calibri" w:hAnsi="Calibri" w:cs="Arial"/>
        </w:rPr>
        <w:t xml:space="preserve"> If no additional flood risk management action is taken, the costs in the </w:t>
      </w:r>
      <w:smartTag w:uri="urn:schemas-microsoft-com:office:smarttags" w:element="country-region">
        <w:r w:rsidRPr="00287B7E">
          <w:rPr>
            <w:rFonts w:ascii="Calibri" w:hAnsi="Calibri" w:cs="Arial"/>
          </w:rPr>
          <w:t>UK</w:t>
        </w:r>
      </w:smartTag>
      <w:r w:rsidRPr="00287B7E">
        <w:rPr>
          <w:rFonts w:ascii="Calibri" w:hAnsi="Calibri" w:cs="Arial"/>
        </w:rPr>
        <w:t xml:space="preserve"> caused by urban flooding alone could increase to between £1 billion and £10 billion annually under changing climate</w:t>
      </w:r>
      <w:r w:rsidRPr="00287B7E">
        <w:rPr>
          <w:rStyle w:val="FootnoteReference"/>
          <w:rFonts w:ascii="Calibri" w:hAnsi="Calibri"/>
        </w:rPr>
        <w:footnoteReference w:id="215"/>
      </w:r>
      <w:r w:rsidRPr="00287B7E">
        <w:rPr>
          <w:rFonts w:ascii="Calibri" w:hAnsi="Calibri" w:cs="Arial"/>
        </w:rPr>
        <w:t xml:space="preserve"> with some extreme scenarios predicting annual costs arising from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flooding of £20 billion by 2060.</w:t>
      </w:r>
      <w:r w:rsidRPr="00287B7E">
        <w:rPr>
          <w:rStyle w:val="FootnoteReference"/>
          <w:rFonts w:ascii="Calibri" w:hAnsi="Calibri"/>
        </w:rPr>
        <w:footnoteReference w:id="216"/>
      </w:r>
      <w:r w:rsidRPr="00287B7E">
        <w:rPr>
          <w:rFonts w:ascii="Calibri" w:hAnsi="Calibri" w:cs="Arial"/>
        </w:rPr>
        <w:t xml:space="preserve"> Risk of flooding to urban and rural areas is not a new concern, but the increase in use of impermeable surfaces, rural land-use changes, population rise and more extreme </w:t>
      </w:r>
      <w:r w:rsidR="00D54A4D" w:rsidRPr="00287B7E">
        <w:rPr>
          <w:rFonts w:ascii="Calibri" w:hAnsi="Calibri" w:cs="Arial"/>
        </w:rPr>
        <w:t xml:space="preserve">weather </w:t>
      </w:r>
      <w:r w:rsidRPr="00287B7E">
        <w:rPr>
          <w:rFonts w:ascii="Calibri" w:hAnsi="Calibri" w:cs="Arial"/>
        </w:rPr>
        <w:t xml:space="preserve">events as a likely result of climate change is increasing the frequency and intensity of </w:t>
      </w:r>
      <w:r w:rsidR="00D54A4D" w:rsidRPr="00287B7E">
        <w:rPr>
          <w:rFonts w:ascii="Calibri" w:hAnsi="Calibri" w:cs="Arial"/>
        </w:rPr>
        <w:t xml:space="preserve">flooding </w:t>
      </w:r>
      <w:r w:rsidR="00593538">
        <w:rPr>
          <w:rFonts w:ascii="Calibri" w:hAnsi="Calibri" w:cs="Arial"/>
        </w:rPr>
        <w:t xml:space="preserve">and </w:t>
      </w:r>
      <w:r w:rsidRPr="00287B7E">
        <w:rPr>
          <w:rFonts w:ascii="Calibri" w:hAnsi="Calibri" w:cs="Arial"/>
        </w:rPr>
        <w:t>the number of properties at risk. Such flooding events can cause damage to properties and risk to human lives, and also worsen water quality in rivers as soil is eroded and pollutants are washed out from sewerage and transport systems and are dumped into rivers and other water bodies. The creation of habitats and green vegetation can reduce the volume of water run-off through infiltration and absorption, as well as evapotranspiration.</w:t>
      </w:r>
    </w:p>
    <w:p w:rsidR="00527178" w:rsidRPr="00287B7E" w:rsidRDefault="00527178" w:rsidP="00CF1C0E">
      <w:pPr>
        <w:spacing w:after="240" w:line="360" w:lineRule="auto"/>
        <w:jc w:val="both"/>
        <w:rPr>
          <w:rFonts w:ascii="Calibri" w:hAnsi="Calibri" w:cs="Arial"/>
        </w:rPr>
      </w:pPr>
      <w:r w:rsidRPr="00287B7E">
        <w:rPr>
          <w:rFonts w:ascii="Calibri" w:hAnsi="Calibri" w:cs="Arial"/>
        </w:rPr>
        <w:t>Wetlands are of particular importance for flood</w:t>
      </w:r>
      <w:r w:rsidR="00676D13">
        <w:rPr>
          <w:rFonts w:ascii="Calibri" w:hAnsi="Calibri" w:cs="Arial"/>
        </w:rPr>
        <w:t xml:space="preserve"> alleviation</w:t>
      </w:r>
      <w:r w:rsidRPr="00287B7E">
        <w:rPr>
          <w:rFonts w:ascii="Calibri" w:hAnsi="Calibri" w:cs="Arial"/>
        </w:rPr>
        <w:t>, contributing to suppressing flood generation</w:t>
      </w:r>
      <w:r w:rsidR="00676D13">
        <w:rPr>
          <w:rFonts w:ascii="Calibri" w:hAnsi="Calibri" w:cs="Arial"/>
        </w:rPr>
        <w:t>,</w:t>
      </w:r>
      <w:r w:rsidRPr="00287B7E">
        <w:rPr>
          <w:rFonts w:ascii="Calibri" w:hAnsi="Calibri" w:cs="Arial"/>
        </w:rPr>
        <w:t xml:space="preserve"> as well as damage and associated costs caused by flooding</w:t>
      </w:r>
      <w:r w:rsidR="00676D13">
        <w:rPr>
          <w:rFonts w:ascii="Calibri" w:hAnsi="Calibri" w:cs="Arial"/>
        </w:rPr>
        <w:t>,</w:t>
      </w:r>
      <w:r w:rsidRPr="00287B7E">
        <w:rPr>
          <w:rFonts w:ascii="Calibri" w:hAnsi="Calibri" w:cs="Arial"/>
        </w:rPr>
        <w:t xml:space="preserve"> due to their role in storing water during</w:t>
      </w:r>
      <w:r w:rsidR="00676D13">
        <w:rPr>
          <w:rFonts w:ascii="Calibri" w:hAnsi="Calibri" w:cs="Arial"/>
        </w:rPr>
        <w:t>,</w:t>
      </w:r>
      <w:r w:rsidRPr="00287B7E">
        <w:rPr>
          <w:rFonts w:ascii="Calibri" w:hAnsi="Calibri" w:cs="Arial"/>
        </w:rPr>
        <w:t xml:space="preserve"> and buffering flows after</w:t>
      </w:r>
      <w:r w:rsidR="00676D13">
        <w:rPr>
          <w:rFonts w:ascii="Calibri" w:hAnsi="Calibri" w:cs="Arial"/>
        </w:rPr>
        <w:t>,</w:t>
      </w:r>
      <w:r w:rsidRPr="00287B7E">
        <w:rPr>
          <w:rFonts w:ascii="Calibri" w:hAnsi="Calibri" w:cs="Arial"/>
        </w:rPr>
        <w:t xml:space="preserve"> flooding events.</w:t>
      </w:r>
      <w:r w:rsidRPr="00287B7E">
        <w:rPr>
          <w:rStyle w:val="FootnoteReference"/>
          <w:rFonts w:ascii="Calibri" w:hAnsi="Calibri"/>
        </w:rPr>
        <w:footnoteReference w:id="217"/>
      </w:r>
      <w:r w:rsidRPr="00287B7E">
        <w:rPr>
          <w:rFonts w:ascii="Calibri" w:hAnsi="Calibri" w:cs="Arial"/>
        </w:rPr>
        <w:t xml:space="preserve">  To calculate the flood regulation service provided by wetlands in Staffordshire, the model of Brander et al. (2008) has been applied (see Appendix A for methods and calculations). Stating the best guess, wetland habitats provide flood risk regulation benefits worth £1.2 million annually or £77 million capitalised. Detailed findings are summarised in </w:t>
      </w:r>
      <w:r w:rsidRPr="00287B7E">
        <w:rPr>
          <w:rFonts w:ascii="Calibri" w:hAnsi="Calibri"/>
        </w:rPr>
        <w:fldChar w:fldCharType="begin"/>
      </w:r>
      <w:r w:rsidRPr="00287B7E">
        <w:rPr>
          <w:rFonts w:ascii="Calibri" w:hAnsi="Calibri"/>
        </w:rPr>
        <w:instrText xml:space="preserve"> REF _Ref360362515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4.1</w:t>
      </w:r>
      <w:r w:rsidRPr="00287B7E">
        <w:rPr>
          <w:rFonts w:ascii="Calibri" w:hAnsi="Calibri"/>
        </w:rPr>
        <w:fldChar w:fldCharType="end"/>
      </w:r>
      <w:r w:rsidRPr="00287B7E">
        <w:rPr>
          <w:rFonts w:ascii="Calibri" w:hAnsi="Calibri" w:cs="Arial"/>
        </w:rPr>
        <w:t xml:space="preserve"> below.</w:t>
      </w:r>
    </w:p>
    <w:p w:rsidR="00F80E0C" w:rsidRPr="00287B7E" w:rsidRDefault="00F80E0C" w:rsidP="00CF1C0E">
      <w:pPr>
        <w:spacing w:after="240" w:line="360" w:lineRule="auto"/>
        <w:jc w:val="both"/>
        <w:rPr>
          <w:rFonts w:ascii="Calibri" w:hAnsi="Calibri" w:cs="Arial"/>
        </w:rPr>
      </w:pPr>
    </w:p>
    <w:p w:rsidR="00527178" w:rsidRPr="00287B7E" w:rsidRDefault="00527178" w:rsidP="00CF1C0E">
      <w:pPr>
        <w:pStyle w:val="Caption"/>
        <w:rPr>
          <w:rFonts w:ascii="Calibri" w:hAnsi="Calibri" w:cs="Arial"/>
          <w:color w:val="FF0000"/>
          <w:sz w:val="16"/>
          <w:szCs w:val="16"/>
        </w:rPr>
      </w:pPr>
      <w:bookmarkStart w:id="145" w:name="_Ref360362515"/>
      <w:bookmarkStart w:id="146" w:name="_Toc360621159"/>
      <w:bookmarkStart w:id="147" w:name="_Toc378169757"/>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4</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1</w:t>
      </w:r>
      <w:r w:rsidR="00A47FCE" w:rsidRPr="00287B7E">
        <w:rPr>
          <w:rFonts w:ascii="Calibri" w:hAnsi="Calibri"/>
          <w:color w:val="800000"/>
          <w:sz w:val="16"/>
          <w:szCs w:val="16"/>
        </w:rPr>
        <w:fldChar w:fldCharType="end"/>
      </w:r>
      <w:bookmarkEnd w:id="145"/>
      <w:r w:rsidRPr="00287B7E">
        <w:rPr>
          <w:rFonts w:ascii="Calibri" w:hAnsi="Calibri"/>
          <w:color w:val="800000"/>
          <w:sz w:val="16"/>
          <w:szCs w:val="16"/>
        </w:rPr>
        <w:tab/>
      </w:r>
      <w:r w:rsidRPr="00287B7E">
        <w:rPr>
          <w:rFonts w:ascii="Calibri" w:hAnsi="Calibri" w:cs="Arial"/>
          <w:color w:val="4D4D4D"/>
          <w:sz w:val="24"/>
          <w:szCs w:val="24"/>
        </w:rPr>
        <w:t>Flood Risk Regulation Benefits Provided by Wetlands</w:t>
      </w:r>
      <w:bookmarkEnd w:id="146"/>
      <w:bookmarkEnd w:id="147"/>
    </w:p>
    <w:p w:rsidR="00F80E0C" w:rsidRPr="00287B7E" w:rsidRDefault="00527178" w:rsidP="00F80E0C">
      <w:pPr>
        <w:jc w:val="both"/>
        <w:rPr>
          <w:rFonts w:ascii="Calibri" w:hAnsi="Calibri" w:cs="Arial"/>
          <w:color w:val="FF0000"/>
        </w:rPr>
      </w:pPr>
      <w:r w:rsidRPr="00287B7E">
        <w:rPr>
          <w:rFonts w:ascii="Calibri" w:hAnsi="Calibri" w:cs="Arial"/>
          <w:color w:val="FF0000"/>
        </w:rPr>
        <w:object w:dxaOrig="9051" w:dyaOrig="3521">
          <v:shape id="_x0000_i1036" type="#_x0000_t75" style="width:447.9pt;height:174.15pt" o:ole="">
            <v:imagedata r:id="rId46" o:title=""/>
          </v:shape>
          <o:OLEObject Type="Embed" ProgID="Excel.Sheet.12" ShapeID="_x0000_i1036" DrawAspect="Content" ObjectID="_1579675286" r:id="rId47"/>
        </w:object>
      </w:r>
    </w:p>
    <w:p w:rsidR="00527178" w:rsidRPr="00287B7E" w:rsidRDefault="00527178" w:rsidP="00CF1C0E">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204EC9"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Brander et al. 2008.</w:t>
      </w:r>
    </w:p>
    <w:p w:rsidR="00527178" w:rsidRPr="00287B7E" w:rsidRDefault="00527178" w:rsidP="005F5411">
      <w:pPr>
        <w:spacing w:after="240" w:line="360" w:lineRule="auto"/>
        <w:jc w:val="both"/>
        <w:rPr>
          <w:rFonts w:ascii="Calibri" w:hAnsi="Calibri" w:cs="Arial"/>
        </w:rPr>
      </w:pPr>
      <w:r w:rsidRPr="00287B7E">
        <w:rPr>
          <w:rFonts w:ascii="Calibri" w:hAnsi="Calibri" w:cs="Arial"/>
        </w:rPr>
        <w:t>These values are mainly based on replacement costs (avoided damage costs), applying a benefit transfer function.</w:t>
      </w:r>
      <w:r w:rsidRPr="00287B7E">
        <w:rPr>
          <w:rStyle w:val="FootnoteReference"/>
          <w:rFonts w:ascii="Calibri" w:hAnsi="Calibri"/>
        </w:rPr>
        <w:footnoteReference w:id="218"/>
      </w:r>
      <w:r w:rsidRPr="00287B7E">
        <w:rPr>
          <w:rFonts w:ascii="Calibri" w:hAnsi="Calibri" w:cs="Arial"/>
        </w:rPr>
        <w:t xml:space="preserve"> However, it should be noted that flood risk regulation services are very site-specific and should be valued case-by-case.</w:t>
      </w:r>
      <w:r w:rsidRPr="00287B7E">
        <w:rPr>
          <w:rStyle w:val="FootnoteReference"/>
          <w:rFonts w:ascii="Calibri" w:hAnsi="Calibri"/>
        </w:rPr>
        <w:footnoteReference w:id="219"/>
      </w:r>
      <w:r w:rsidRPr="00287B7E">
        <w:rPr>
          <w:rFonts w:ascii="Calibri" w:hAnsi="Calibri" w:cs="Arial"/>
        </w:rPr>
        <w:t xml:space="preserve"> More precise valuation of the contribution of wetlands to flood risk management in Staffordshire would be a valuable policy contribution to help identify the best flood risk reduction management options, though this is beyond the scope of the present study. </w:t>
      </w:r>
    </w:p>
    <w:p w:rsidR="00527178" w:rsidRPr="00287B7E" w:rsidRDefault="00527178" w:rsidP="00FD2CF7">
      <w:pPr>
        <w:spacing w:after="240" w:line="360" w:lineRule="auto"/>
        <w:jc w:val="both"/>
        <w:rPr>
          <w:rFonts w:ascii="Calibri" w:hAnsi="Calibri" w:cs="Arial"/>
        </w:rPr>
      </w:pPr>
      <w:r w:rsidRPr="00287B7E">
        <w:rPr>
          <w:rFonts w:ascii="Calibri" w:hAnsi="Calibri" w:cs="Arial"/>
        </w:rPr>
        <w:t xml:space="preserve">Apart from wetlands, other habitats also contribute to flood risk reduction. For these habitats, findings provided by Christie et al (2011) have been applied to calculate a monetary value (see Appendix B). The findings are summarised in </w:t>
      </w:r>
      <w:r w:rsidRPr="00287B7E">
        <w:rPr>
          <w:rFonts w:ascii="Calibri" w:hAnsi="Calibri"/>
        </w:rPr>
        <w:fldChar w:fldCharType="begin"/>
      </w:r>
      <w:r w:rsidRPr="00287B7E">
        <w:rPr>
          <w:rFonts w:ascii="Calibri" w:hAnsi="Calibri"/>
        </w:rPr>
        <w:instrText xml:space="preserve"> REF _Ref360363529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4.2</w:t>
      </w:r>
      <w:r w:rsidRPr="00287B7E">
        <w:rPr>
          <w:rFonts w:ascii="Calibri" w:hAnsi="Calibri"/>
        </w:rPr>
        <w:fldChar w:fldCharType="end"/>
      </w:r>
      <w:r w:rsidRPr="00287B7E">
        <w:rPr>
          <w:rFonts w:ascii="Calibri" w:hAnsi="Calibri" w:cs="Arial"/>
        </w:rPr>
        <w:t xml:space="preserve">. </w:t>
      </w:r>
    </w:p>
    <w:p w:rsidR="00F80E0C" w:rsidRPr="00287B7E" w:rsidRDefault="00F80E0C" w:rsidP="00FD2CF7">
      <w:pPr>
        <w:spacing w:after="240" w:line="360" w:lineRule="auto"/>
        <w:jc w:val="both"/>
        <w:rPr>
          <w:rFonts w:ascii="Calibri" w:hAnsi="Calibri" w:cs="Arial"/>
        </w:rPr>
      </w:pPr>
    </w:p>
    <w:p w:rsidR="00F80E0C" w:rsidRPr="00287B7E" w:rsidRDefault="00F80E0C" w:rsidP="00FD2CF7">
      <w:pPr>
        <w:spacing w:after="240" w:line="360" w:lineRule="auto"/>
        <w:jc w:val="both"/>
        <w:rPr>
          <w:rFonts w:ascii="Calibri" w:hAnsi="Calibri" w:cs="Arial"/>
        </w:rPr>
      </w:pPr>
    </w:p>
    <w:p w:rsidR="00F80E0C" w:rsidRPr="00287B7E" w:rsidRDefault="00F80E0C" w:rsidP="00FD2CF7">
      <w:pPr>
        <w:spacing w:after="240" w:line="360" w:lineRule="auto"/>
        <w:jc w:val="both"/>
        <w:rPr>
          <w:rFonts w:ascii="Calibri" w:hAnsi="Calibri" w:cs="Arial"/>
        </w:rPr>
      </w:pPr>
    </w:p>
    <w:p w:rsidR="00F80E0C" w:rsidRPr="00287B7E" w:rsidRDefault="00F80E0C" w:rsidP="00FD2CF7">
      <w:pPr>
        <w:spacing w:after="240" w:line="360" w:lineRule="auto"/>
        <w:jc w:val="both"/>
        <w:rPr>
          <w:rFonts w:ascii="Calibri" w:hAnsi="Calibri" w:cs="Arial"/>
        </w:rPr>
      </w:pPr>
    </w:p>
    <w:p w:rsidR="00F80E0C" w:rsidRPr="00287B7E" w:rsidRDefault="00F80E0C" w:rsidP="00FD2CF7">
      <w:pPr>
        <w:spacing w:after="240" w:line="360" w:lineRule="auto"/>
        <w:jc w:val="both"/>
        <w:rPr>
          <w:rFonts w:ascii="Calibri" w:hAnsi="Calibri" w:cs="Arial"/>
        </w:rPr>
      </w:pPr>
    </w:p>
    <w:p w:rsidR="00F80E0C" w:rsidRPr="00287B7E" w:rsidRDefault="00F80E0C" w:rsidP="00FD2CF7">
      <w:pPr>
        <w:spacing w:after="240" w:line="360" w:lineRule="auto"/>
        <w:jc w:val="both"/>
        <w:rPr>
          <w:rFonts w:ascii="Calibri" w:hAnsi="Calibri" w:cs="Arial"/>
        </w:rPr>
      </w:pPr>
    </w:p>
    <w:p w:rsidR="00527178" w:rsidRPr="00287B7E" w:rsidRDefault="00527178" w:rsidP="00FD2CF7">
      <w:pPr>
        <w:pStyle w:val="Caption"/>
        <w:rPr>
          <w:rFonts w:ascii="Calibri" w:hAnsi="Calibri" w:cs="Arial"/>
          <w:color w:val="FF0000"/>
          <w:sz w:val="16"/>
          <w:szCs w:val="16"/>
        </w:rPr>
      </w:pPr>
      <w:bookmarkStart w:id="148" w:name="_Ref360363529"/>
      <w:bookmarkStart w:id="149" w:name="_Toc360621160"/>
      <w:bookmarkStart w:id="150" w:name="_Toc378169758"/>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4</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148"/>
      <w:r w:rsidRPr="00287B7E">
        <w:rPr>
          <w:rFonts w:ascii="Calibri" w:hAnsi="Calibri"/>
          <w:color w:val="800000"/>
          <w:sz w:val="16"/>
          <w:szCs w:val="16"/>
        </w:rPr>
        <w:tab/>
      </w:r>
      <w:r w:rsidRPr="00287B7E">
        <w:rPr>
          <w:rFonts w:ascii="Calibri" w:hAnsi="Calibri" w:cs="Arial"/>
          <w:color w:val="4D4D4D"/>
          <w:sz w:val="24"/>
          <w:szCs w:val="24"/>
        </w:rPr>
        <w:t>Flood Risk Regulation Benefits Provided by Different Habitats</w:t>
      </w:r>
      <w:bookmarkEnd w:id="149"/>
      <w:bookmarkEnd w:id="150"/>
    </w:p>
    <w:p w:rsidR="00F80E0C" w:rsidRPr="00287B7E" w:rsidRDefault="00527178" w:rsidP="00F80E0C">
      <w:pPr>
        <w:jc w:val="both"/>
        <w:rPr>
          <w:rFonts w:ascii="Calibri" w:hAnsi="Calibri" w:cs="Arial"/>
          <w:color w:val="FF0000"/>
        </w:rPr>
      </w:pPr>
      <w:r w:rsidRPr="00287B7E">
        <w:rPr>
          <w:rFonts w:ascii="Calibri" w:hAnsi="Calibri" w:cs="Arial"/>
          <w:color w:val="FF0000"/>
        </w:rPr>
        <w:object w:dxaOrig="9051" w:dyaOrig="4486">
          <v:shape id="_x0000_i1037" type="#_x0000_t75" style="width:447.9pt;height:224.35pt" o:ole="">
            <v:imagedata r:id="rId48" o:title=""/>
          </v:shape>
          <o:OLEObject Type="Embed" ProgID="Excel.Sheet.12" ShapeID="_x0000_i1037" DrawAspect="Content" ObjectID="_1579675287" r:id="rId49"/>
        </w:object>
      </w:r>
    </w:p>
    <w:p w:rsidR="00527178" w:rsidRPr="00287B7E" w:rsidRDefault="00F80E0C" w:rsidP="00FD2CF7">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Author</w:t>
      </w:r>
      <w:r w:rsidR="00527178" w:rsidRPr="00287B7E">
        <w:rPr>
          <w:rFonts w:ascii="Calibri" w:hAnsi="Calibri" w:cs="Arial"/>
          <w:b/>
          <w:i/>
          <w:color w:val="4D4D4D"/>
          <w:sz w:val="20"/>
          <w:szCs w:val="20"/>
        </w:rPr>
        <w:t xml:space="preserve"> calculations based on Christie et al. 2011</w:t>
      </w:r>
    </w:p>
    <w:p w:rsidR="00527178" w:rsidRPr="00287B7E" w:rsidRDefault="00527178" w:rsidP="005F5411">
      <w:pPr>
        <w:spacing w:after="240" w:line="360" w:lineRule="auto"/>
        <w:jc w:val="both"/>
        <w:rPr>
          <w:rFonts w:ascii="Calibri" w:hAnsi="Calibri" w:cs="Arial"/>
        </w:rPr>
      </w:pPr>
      <w:r w:rsidRPr="00287B7E">
        <w:rPr>
          <w:rFonts w:ascii="Calibri" w:hAnsi="Calibri" w:cs="Arial"/>
        </w:rPr>
        <w:t>All evaluated habitats in Staffordshire cumulatively provide flood risk regulation services of £14.5 million annually. However, since neither expected future increase in number and magnitude of flooding events caused by climate change nor population growth have been taken into account, a capitalised lifetime value of £928.1 million is likely to be highly conservative.</w:t>
      </w:r>
    </w:p>
    <w:p w:rsidR="00527178" w:rsidRPr="00287B7E" w:rsidRDefault="00527178" w:rsidP="006712A6">
      <w:pPr>
        <w:spacing w:after="240" w:line="360" w:lineRule="auto"/>
        <w:jc w:val="both"/>
        <w:rPr>
          <w:rFonts w:ascii="Calibri" w:hAnsi="Calibri" w:cs="Arial"/>
        </w:rPr>
      </w:pPr>
      <w:r w:rsidRPr="00287B7E">
        <w:rPr>
          <w:rFonts w:ascii="Calibri" w:hAnsi="Calibri" w:cs="Arial"/>
        </w:rPr>
        <w:t xml:space="preserve">By the 2080s, between £22 billion and £75 billion of new investments in engineering might be needed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to ensure protection from higher flood risks caused by climate change.</w:t>
      </w:r>
      <w:r w:rsidRPr="00287B7E">
        <w:rPr>
          <w:rStyle w:val="FootnoteReference"/>
          <w:rFonts w:ascii="Calibri" w:hAnsi="Calibri"/>
        </w:rPr>
        <w:footnoteReference w:id="220"/>
      </w:r>
      <w:r w:rsidRPr="00287B7E">
        <w:rPr>
          <w:rFonts w:ascii="Calibri" w:hAnsi="Calibri" w:cs="Arial"/>
        </w:rPr>
        <w:t xml:space="preserve"> A share of these ‘grey’ infrastructure investments might be avoidable through the creation of Sustainable Drainage Systems (SuDS) and the strategic protection or creation of vegetated areas such as woodland, grassland and wetland habitats. Often, this might represent a cost-efficient alternative if assessed purely in terms of flood risk benefits, but also delivering a range of potential additional benefits such as recreation, amenity, etc. There are good practice examples available around the world where SuDS have been successfully retrofitted in the urban environment to reduce the risk of flooding, and also where these additional service benefits have been optimised.</w:t>
      </w:r>
      <w:r w:rsidRPr="00287B7E">
        <w:rPr>
          <w:rStyle w:val="FootnoteReference"/>
          <w:rFonts w:ascii="Calibri" w:hAnsi="Calibri"/>
        </w:rPr>
        <w:footnoteReference w:id="221"/>
      </w:r>
      <w:r w:rsidRPr="00287B7E">
        <w:rPr>
          <w:rFonts w:ascii="Calibri" w:hAnsi="Calibri" w:cs="Arial"/>
        </w:rPr>
        <w:t xml:space="preserve"> However, in contrast to the </w:t>
      </w:r>
      <w:smartTag w:uri="urn:schemas-microsoft-com:office:smarttags" w:element="country-region">
        <w:r w:rsidRPr="00287B7E">
          <w:rPr>
            <w:rFonts w:ascii="Calibri" w:hAnsi="Calibri" w:cs="Arial"/>
          </w:rPr>
          <w:t>USA</w:t>
        </w:r>
      </w:smartTag>
      <w:r w:rsidRPr="00287B7E">
        <w:rPr>
          <w:rFonts w:ascii="Calibri" w:hAnsi="Calibri" w:cs="Arial"/>
        </w:rPr>
        <w:t>, applied research into the role of trees and vegetation in water management is re</w:t>
      </w:r>
      <w:r w:rsidR="008719FB" w:rsidRPr="00287B7E">
        <w:rPr>
          <w:rFonts w:ascii="Calibri" w:hAnsi="Calibri" w:cs="Arial"/>
        </w:rPr>
        <w:t>la</w:t>
      </w:r>
      <w:r w:rsidRPr="00287B7E">
        <w:rPr>
          <w:rFonts w:ascii="Calibri" w:hAnsi="Calibri" w:cs="Arial"/>
        </w:rPr>
        <w:t>tivel</w:t>
      </w:r>
      <w:r w:rsidR="008719FB" w:rsidRPr="00287B7E">
        <w:rPr>
          <w:rFonts w:ascii="Calibri" w:hAnsi="Calibri" w:cs="Arial"/>
        </w:rPr>
        <w:t>y</w:t>
      </w:r>
      <w:r w:rsidRPr="00287B7E">
        <w:rPr>
          <w:rFonts w:ascii="Calibri" w:hAnsi="Calibri" w:cs="Arial"/>
        </w:rPr>
        <w:t xml:space="preserve"> scarce in the </w:t>
      </w:r>
      <w:smartTag w:uri="urn:schemas-microsoft-com:office:smarttags" w:element="country-region">
        <w:r w:rsidRPr="00287B7E">
          <w:rPr>
            <w:rFonts w:ascii="Calibri" w:hAnsi="Calibri" w:cs="Arial"/>
          </w:rPr>
          <w:t>UK</w:t>
        </w:r>
      </w:smartTag>
      <w:r w:rsidRPr="00287B7E">
        <w:rPr>
          <w:rFonts w:ascii="Calibri" w:hAnsi="Calibri" w:cs="Arial"/>
        </w:rPr>
        <w:t xml:space="preserve"> and </w:t>
      </w:r>
      <w:smartTag w:uri="urn:schemas-microsoft-com:office:smarttags" w:element="place">
        <w:r w:rsidRPr="00287B7E">
          <w:rPr>
            <w:rFonts w:ascii="Calibri" w:hAnsi="Calibri" w:cs="Arial"/>
          </w:rPr>
          <w:t>Europe</w:t>
        </w:r>
      </w:smartTag>
      <w:r w:rsidRPr="00287B7E">
        <w:rPr>
          <w:rFonts w:ascii="Calibri" w:hAnsi="Calibri" w:cs="Arial"/>
        </w:rPr>
        <w:t>, despite such government strategies as ‘Making space for water’.</w:t>
      </w:r>
      <w:r w:rsidRPr="00287B7E">
        <w:rPr>
          <w:rStyle w:val="FootnoteReference"/>
          <w:rFonts w:ascii="Calibri" w:hAnsi="Calibri" w:cs="Arial"/>
        </w:rPr>
        <w:footnoteReference w:id="222"/>
      </w:r>
      <w:r w:rsidRPr="00287B7E">
        <w:rPr>
          <w:rFonts w:ascii="Calibri" w:hAnsi="Calibri" w:cs="Arial"/>
        </w:rPr>
        <w:t xml:space="preserve"> Because hydrological studies are very site-specific this represents a major research gap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w:t>
      </w:r>
      <w:r w:rsidRPr="00287B7E">
        <w:rPr>
          <w:rStyle w:val="FootnoteReference"/>
          <w:rFonts w:ascii="Calibri" w:hAnsi="Calibri" w:cs="Arial"/>
        </w:rPr>
        <w:footnoteReference w:id="223"/>
      </w:r>
    </w:p>
    <w:p w:rsidR="00527178" w:rsidRPr="00287B7E" w:rsidRDefault="00527178" w:rsidP="00E87A80">
      <w:pPr>
        <w:pStyle w:val="Heading2"/>
        <w:numPr>
          <w:ilvl w:val="1"/>
          <w:numId w:val="5"/>
        </w:numPr>
        <w:spacing w:before="360" w:line="360" w:lineRule="auto"/>
        <w:ind w:left="1077"/>
        <w:jc w:val="both"/>
        <w:rPr>
          <w:rFonts w:ascii="Calibri" w:hAnsi="Calibri"/>
        </w:rPr>
      </w:pPr>
      <w:bookmarkStart w:id="151" w:name="_Toc349563024"/>
      <w:bookmarkStart w:id="152" w:name="_Ref359234011"/>
      <w:bookmarkStart w:id="153" w:name="_Ref360209580"/>
      <w:bookmarkStart w:id="154" w:name="_Toc364710948"/>
      <w:r w:rsidRPr="00287B7E">
        <w:rPr>
          <w:rFonts w:ascii="Calibri" w:hAnsi="Calibri"/>
        </w:rPr>
        <w:t>Water Quality Regulation</w:t>
      </w:r>
      <w:bookmarkEnd w:id="151"/>
      <w:bookmarkEnd w:id="152"/>
      <w:bookmarkEnd w:id="153"/>
      <w:bookmarkEnd w:id="154"/>
      <w:r w:rsidRPr="00287B7E">
        <w:rPr>
          <w:rFonts w:ascii="Calibri" w:hAnsi="Calibri"/>
        </w:rPr>
        <w:t xml:space="preserve"> </w:t>
      </w:r>
    </w:p>
    <w:p w:rsidR="007A2E8E" w:rsidRDefault="00527178" w:rsidP="004F02AA">
      <w:pPr>
        <w:spacing w:after="240" w:line="360" w:lineRule="auto"/>
        <w:jc w:val="both"/>
        <w:rPr>
          <w:rFonts w:ascii="Calibri" w:hAnsi="Calibri" w:cs="Arial"/>
        </w:rPr>
      </w:pPr>
      <w:r w:rsidRPr="00287B7E">
        <w:rPr>
          <w:rFonts w:ascii="Calibri" w:hAnsi="Calibri" w:cs="Arial"/>
        </w:rPr>
        <w:t>Another significant benefit provided by ecosystems, especially wetlands, is the regulation of water quality. This occurs through processes such as the retention, removal and transformation of nutrients, organic matter and sediment, and bacterially-driven denitrification, nitrification and mineralisation, plant uptake and the trapping or filtering of particulates.</w:t>
      </w:r>
      <w:r w:rsidRPr="00287B7E">
        <w:rPr>
          <w:rStyle w:val="FootnoteReference"/>
          <w:rFonts w:ascii="Calibri" w:hAnsi="Calibri" w:cs="Arial"/>
        </w:rPr>
        <w:footnoteReference w:id="224"/>
      </w:r>
      <w:r w:rsidRPr="00287B7E">
        <w:rPr>
          <w:rFonts w:ascii="Calibri" w:hAnsi="Calibri" w:cs="Arial"/>
        </w:rPr>
        <w:t xml:space="preserve"> Furthermore, wetlands can capture pesticides and other complex organic pollutants.</w:t>
      </w:r>
      <w:r w:rsidRPr="00287B7E">
        <w:rPr>
          <w:rStyle w:val="FootnoteReference"/>
          <w:rFonts w:ascii="Calibri" w:hAnsi="Calibri"/>
        </w:rPr>
        <w:footnoteReference w:id="225"/>
      </w:r>
    </w:p>
    <w:p w:rsidR="00527178" w:rsidRPr="00287B7E" w:rsidRDefault="00527178" w:rsidP="004F02AA">
      <w:pPr>
        <w:spacing w:after="240" w:line="360" w:lineRule="auto"/>
        <w:jc w:val="both"/>
        <w:rPr>
          <w:rFonts w:ascii="Calibri" w:hAnsi="Calibri" w:cs="Arial"/>
        </w:rPr>
      </w:pPr>
      <w:r w:rsidRPr="00287B7E">
        <w:rPr>
          <w:rFonts w:ascii="Calibri" w:hAnsi="Calibri" w:cs="Arial"/>
        </w:rPr>
        <w:t xml:space="preserve">However, the </w:t>
      </w:r>
      <w:smartTag w:uri="urn:schemas-microsoft-com:office:smarttags" w:element="country-region">
        <w:smartTag w:uri="urn:schemas-microsoft-com:office:smarttags" w:element="place">
          <w:r w:rsidRPr="00287B7E">
            <w:rPr>
              <w:rFonts w:ascii="Calibri" w:hAnsi="Calibri" w:cs="Arial"/>
            </w:rPr>
            <w:t>UK</w:t>
          </w:r>
        </w:smartTag>
      </w:smartTag>
      <w:r w:rsidRPr="00287B7E">
        <w:rPr>
          <w:rFonts w:ascii="Calibri" w:hAnsi="Calibri" w:cs="Arial"/>
        </w:rPr>
        <w:t xml:space="preserve">’s wetland resource, and hence capacity to regulate water quality, has been in long-term decline.  For example, 90% of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wetlands have been lost since Roman times.</w:t>
      </w:r>
      <w:r w:rsidRPr="00287B7E">
        <w:rPr>
          <w:rStyle w:val="FootnoteReference"/>
          <w:rFonts w:ascii="Calibri" w:hAnsi="Calibri" w:cs="Arial"/>
        </w:rPr>
        <w:footnoteReference w:id="226"/>
      </w:r>
      <w:r w:rsidRPr="00287B7E">
        <w:rPr>
          <w:rFonts w:ascii="Calibri" w:hAnsi="Calibri" w:cs="Arial"/>
        </w:rPr>
        <w:t xml:space="preserve"> Former wetland habitats have often been drained to make the land usable for agricultural production.</w:t>
      </w:r>
      <w:r w:rsidRPr="00287B7E">
        <w:rPr>
          <w:rStyle w:val="FootnoteReference"/>
          <w:rFonts w:ascii="Calibri" w:hAnsi="Calibri" w:cs="Arial"/>
        </w:rPr>
        <w:footnoteReference w:id="227"/>
      </w:r>
      <w:r w:rsidRPr="00287B7E">
        <w:rPr>
          <w:rFonts w:ascii="Calibri" w:hAnsi="Calibri" w:cs="Arial"/>
        </w:rPr>
        <w:t xml:space="preserve"> The concentration of nitrates and phosphate in surface waters has been rapidly increasing over the same timescale, with agriculture </w:t>
      </w:r>
      <w:r w:rsidR="0039100E" w:rsidRPr="00287B7E">
        <w:rPr>
          <w:rFonts w:ascii="Calibri" w:hAnsi="Calibri" w:cs="Arial"/>
        </w:rPr>
        <w:t xml:space="preserve">being </w:t>
      </w:r>
      <w:r w:rsidRPr="00287B7E">
        <w:rPr>
          <w:rFonts w:ascii="Calibri" w:hAnsi="Calibri" w:cs="Arial"/>
        </w:rPr>
        <w:t xml:space="preserve">one of the </w:t>
      </w:r>
      <w:r w:rsidR="00F80E0C" w:rsidRPr="00287B7E">
        <w:rPr>
          <w:rFonts w:ascii="Calibri" w:hAnsi="Calibri" w:cs="Arial"/>
        </w:rPr>
        <w:t>major causes</w:t>
      </w:r>
      <w:r w:rsidRPr="00287B7E">
        <w:rPr>
          <w:rFonts w:ascii="Calibri" w:hAnsi="Calibri" w:cs="Arial"/>
        </w:rPr>
        <w:t>. The location and management of wetlands is also important to ensure its ability to regulate water quality.</w:t>
      </w:r>
      <w:r w:rsidRPr="00287B7E">
        <w:rPr>
          <w:rStyle w:val="FootnoteReference"/>
          <w:rFonts w:ascii="Calibri" w:hAnsi="Calibri" w:cs="Arial"/>
        </w:rPr>
        <w:footnoteReference w:id="228"/>
      </w:r>
    </w:p>
    <w:p w:rsidR="00527178" w:rsidRPr="00287B7E" w:rsidRDefault="00527178" w:rsidP="00BD58AD">
      <w:pPr>
        <w:spacing w:after="240" w:line="360" w:lineRule="auto"/>
        <w:jc w:val="both"/>
        <w:rPr>
          <w:rFonts w:ascii="Calibri" w:hAnsi="Calibri" w:cs="Arial"/>
        </w:rPr>
      </w:pPr>
      <w:r w:rsidRPr="00287B7E">
        <w:rPr>
          <w:rFonts w:ascii="Calibri" w:hAnsi="Calibri" w:cs="Arial"/>
        </w:rPr>
        <w:t>All habitats have a role in the water cycle, and hence make a contribution to the regulation of water quality.  However, in Staffordshire, it was only possible to value the water quality regulation services of wetlands, as relevant data for other habitat types was lacking or missing. Within the scope of this investigation, the benefits of wetlands in regulating water quality have been valued at almost £1 million annually, using a benefit-transfer function provided by Brander et al. (2008) (see Appendix A for more details).</w:t>
      </w:r>
      <w:r w:rsidRPr="00287B7E">
        <w:rPr>
          <w:rFonts w:ascii="Calibri" w:hAnsi="Calibri" w:cs="Arial"/>
          <w:color w:val="FF0000"/>
        </w:rPr>
        <w:t xml:space="preserve"> </w:t>
      </w:r>
      <w:r w:rsidRPr="00287B7E">
        <w:rPr>
          <w:rFonts w:ascii="Calibri" w:hAnsi="Calibri" w:cs="Arial"/>
        </w:rPr>
        <w:t>Most primary valuation studies calculate this effect by taking avoided remediation costs of water purification by water suppliers into account.</w:t>
      </w:r>
    </w:p>
    <w:p w:rsidR="00527178" w:rsidRPr="00287B7E" w:rsidRDefault="00527178" w:rsidP="00C444F9">
      <w:pPr>
        <w:pStyle w:val="Caption"/>
        <w:rPr>
          <w:rFonts w:ascii="Calibri" w:hAnsi="Calibri" w:cs="Arial"/>
          <w:color w:val="FF0000"/>
          <w:sz w:val="16"/>
          <w:szCs w:val="16"/>
        </w:rPr>
      </w:pPr>
      <w:bookmarkStart w:id="155" w:name="_Toc360621161"/>
      <w:bookmarkStart w:id="156" w:name="_Toc378169759"/>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4</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3</w:t>
      </w:r>
      <w:r w:rsidR="00A47FCE" w:rsidRPr="00287B7E">
        <w:rPr>
          <w:rFonts w:ascii="Calibri" w:hAnsi="Calibri"/>
          <w:color w:val="800000"/>
          <w:sz w:val="16"/>
          <w:szCs w:val="16"/>
        </w:rPr>
        <w:fldChar w:fldCharType="end"/>
      </w:r>
      <w:r w:rsidRPr="00287B7E">
        <w:rPr>
          <w:rFonts w:ascii="Calibri" w:hAnsi="Calibri"/>
          <w:color w:val="800000"/>
          <w:sz w:val="16"/>
          <w:szCs w:val="16"/>
        </w:rPr>
        <w:tab/>
      </w:r>
      <w:r w:rsidRPr="00287B7E">
        <w:rPr>
          <w:rFonts w:ascii="Calibri" w:hAnsi="Calibri" w:cs="Arial"/>
          <w:color w:val="4D4D4D"/>
          <w:sz w:val="24"/>
          <w:szCs w:val="24"/>
        </w:rPr>
        <w:t>Water Quality Regulation Benefits Provided by Wetlands</w:t>
      </w:r>
      <w:bookmarkEnd w:id="155"/>
      <w:bookmarkEnd w:id="156"/>
    </w:p>
    <w:p w:rsidR="00F80E0C" w:rsidRPr="00287B7E" w:rsidRDefault="00527178" w:rsidP="00F80E0C">
      <w:pPr>
        <w:jc w:val="both"/>
        <w:rPr>
          <w:rFonts w:ascii="Calibri" w:hAnsi="Calibri" w:cs="Arial"/>
          <w:color w:val="FF0000"/>
        </w:rPr>
      </w:pPr>
      <w:r w:rsidRPr="00287B7E">
        <w:rPr>
          <w:rFonts w:ascii="Calibri" w:hAnsi="Calibri" w:cs="Arial"/>
          <w:color w:val="FF0000"/>
        </w:rPr>
        <w:object w:dxaOrig="9051" w:dyaOrig="3521">
          <v:shape id="_x0000_i1038" type="#_x0000_t75" style="width:447.9pt;height:174.15pt" o:ole="">
            <v:imagedata r:id="rId50" o:title=""/>
          </v:shape>
          <o:OLEObject Type="Embed" ProgID="Excel.Sheet.12" ShapeID="_x0000_i1038" DrawAspect="Content" ObjectID="_1579675288" r:id="rId51"/>
        </w:object>
      </w:r>
    </w:p>
    <w:p w:rsidR="00527178" w:rsidRPr="00287B7E" w:rsidRDefault="00527178" w:rsidP="00C444F9">
      <w:pPr>
        <w:spacing w:after="240" w:line="360" w:lineRule="auto"/>
        <w:jc w:val="both"/>
        <w:rPr>
          <w:rFonts w:ascii="Calibri" w:hAnsi="Calibri" w:cs="Arial"/>
          <w:color w:val="FF000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496765"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Brander et al. 2008.</w:t>
      </w:r>
    </w:p>
    <w:p w:rsidR="00527178" w:rsidRPr="00287B7E" w:rsidRDefault="00527178" w:rsidP="006A02B5">
      <w:pPr>
        <w:spacing w:after="240" w:line="360" w:lineRule="auto"/>
        <w:jc w:val="both"/>
        <w:rPr>
          <w:rFonts w:ascii="Calibri" w:hAnsi="Calibri" w:cs="Arial"/>
        </w:rPr>
      </w:pPr>
      <w:r w:rsidRPr="00287B7E">
        <w:rPr>
          <w:rFonts w:ascii="Calibri" w:hAnsi="Calibri" w:cs="Arial"/>
        </w:rPr>
        <w:t xml:space="preserve">A commonly cited example where ecosystem services are successfully managed to improve water quality is </w:t>
      </w:r>
      <w:smartTag w:uri="urn:schemas-microsoft-com:office:smarttags" w:element="place">
        <w:smartTag w:uri="urn:schemas-microsoft-com:office:smarttags" w:element="City">
          <w:r w:rsidRPr="00287B7E">
            <w:rPr>
              <w:rFonts w:ascii="Calibri" w:hAnsi="Calibri" w:cs="Arial"/>
            </w:rPr>
            <w:t>New York City</w:t>
          </w:r>
        </w:smartTag>
      </w:smartTag>
      <w:r w:rsidRPr="00287B7E">
        <w:rPr>
          <w:rFonts w:ascii="Calibri" w:hAnsi="Calibri" w:cs="Arial"/>
        </w:rPr>
        <w:t xml:space="preserve">. Instead of constructing a new water filtration plant, the city authority opted to develop a rural-urban partnership with land owners in the Catskills and </w:t>
      </w:r>
      <w:smartTag w:uri="urn:schemas-microsoft-com:office:smarttags" w:element="place">
        <w:smartTag w:uri="urn:schemas-microsoft-com:office:smarttags" w:element="State">
          <w:r w:rsidRPr="00287B7E">
            <w:rPr>
              <w:rFonts w:ascii="Calibri" w:hAnsi="Calibri" w:cs="Arial"/>
            </w:rPr>
            <w:t>Delaware</w:t>
          </w:r>
        </w:smartTag>
      </w:smartTag>
      <w:r w:rsidRPr="00287B7E">
        <w:rPr>
          <w:rFonts w:ascii="Calibri" w:hAnsi="Calibri" w:cs="Arial"/>
        </w:rPr>
        <w:t xml:space="preserve"> </w:t>
      </w:r>
      <w:r w:rsidR="003115DB">
        <w:rPr>
          <w:rFonts w:ascii="Calibri" w:hAnsi="Calibri" w:cs="Arial"/>
        </w:rPr>
        <w:t xml:space="preserve">area </w:t>
      </w:r>
      <w:r w:rsidRPr="00287B7E">
        <w:rPr>
          <w:rFonts w:ascii="Calibri" w:hAnsi="Calibri" w:cs="Arial"/>
        </w:rPr>
        <w:t>to improve farm management techniques in order to prevent run-off of wastewater and nutrients. This payment scheme has contributed towards securing a supply of good water quality in the watercourses from which New York City’s water supply is drawn, saving the water consumers in the city between US$ 4.5 billion and US$ 7 billion in capital costs (for conventional water filtration plant) plus additional annual treatment costs of between US$ 300 million and US$ 500 million.</w:t>
      </w:r>
      <w:r w:rsidRPr="00287B7E">
        <w:rPr>
          <w:rStyle w:val="FootnoteReference"/>
          <w:rFonts w:ascii="Calibri" w:hAnsi="Calibri" w:cs="Arial"/>
        </w:rPr>
        <w:footnoteReference w:id="229"/>
      </w:r>
      <w:r w:rsidRPr="00287B7E">
        <w:rPr>
          <w:rFonts w:ascii="Calibri" w:hAnsi="Calibri" w:cs="Arial"/>
        </w:rPr>
        <w:t xml:space="preserve"> New York City’s water supply provides a good example of how economic instruments like Payments for Ecosystem Services (PES) can provide cost-effective solutions by optimising the supply chain cost-efficiently and also achieving multiple additional ecosystem services, rather than using engineering solutions at ‘the end of the pipe’ to address single-issue concerns.</w:t>
      </w:r>
    </w:p>
    <w:p w:rsidR="00527178" w:rsidRPr="00287B7E" w:rsidRDefault="00527178" w:rsidP="00A300AE">
      <w:pPr>
        <w:spacing w:after="240" w:line="360" w:lineRule="auto"/>
        <w:jc w:val="both"/>
        <w:rPr>
          <w:rFonts w:ascii="Calibri" w:hAnsi="Calibri" w:cs="Arial"/>
        </w:rPr>
      </w:pPr>
      <w:r w:rsidRPr="00287B7E">
        <w:rPr>
          <w:rFonts w:ascii="Calibri" w:hAnsi="Calibri" w:cs="Arial"/>
        </w:rPr>
        <w:t xml:space="preserve">In addition to justifying regulating and influencing farming practices in other ways, wetland </w:t>
      </w:r>
      <w:r w:rsidR="00FC6E59">
        <w:rPr>
          <w:rFonts w:ascii="Calibri" w:hAnsi="Calibri" w:cs="Arial"/>
        </w:rPr>
        <w:t xml:space="preserve">habitat </w:t>
      </w:r>
      <w:r w:rsidRPr="00287B7E">
        <w:rPr>
          <w:rFonts w:ascii="Calibri" w:hAnsi="Calibri" w:cs="Arial"/>
        </w:rPr>
        <w:t xml:space="preserve">creation in Staffordshire may be a cost-effective mechanism to deliver some of the water quality improvements required for compliance with the EU Water Framework Directive (see also Section </w:t>
      </w:r>
      <w:r w:rsidRPr="00287B7E">
        <w:rPr>
          <w:rFonts w:ascii="Calibri" w:hAnsi="Calibri" w:cs="Arial"/>
        </w:rPr>
        <w:fldChar w:fldCharType="begin"/>
      </w:r>
      <w:r w:rsidRPr="00287B7E">
        <w:rPr>
          <w:rFonts w:ascii="Calibri" w:hAnsi="Calibri" w:cs="Arial"/>
        </w:rPr>
        <w:instrText xml:space="preserve"> REF _Ref360538287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8.2</w:t>
      </w:r>
      <w:r w:rsidRPr="00287B7E">
        <w:rPr>
          <w:rFonts w:ascii="Calibri" w:hAnsi="Calibri" w:cs="Arial"/>
        </w:rPr>
        <w:fldChar w:fldCharType="end"/>
      </w:r>
      <w:r w:rsidRPr="00287B7E">
        <w:rPr>
          <w:rFonts w:ascii="Calibri" w:hAnsi="Calibri" w:cs="Arial"/>
        </w:rPr>
        <w:t>) as well as delivering a range of other linked service benefits (flood risk management, green space provision, biodiversity, etc.) which may optimise public value.</w:t>
      </w:r>
    </w:p>
    <w:p w:rsidR="00527178" w:rsidRPr="00287B7E" w:rsidRDefault="00527178" w:rsidP="00E87A80">
      <w:pPr>
        <w:pStyle w:val="Heading2"/>
        <w:numPr>
          <w:ilvl w:val="1"/>
          <w:numId w:val="5"/>
        </w:numPr>
        <w:spacing w:before="360" w:line="360" w:lineRule="auto"/>
        <w:ind w:left="1077"/>
        <w:rPr>
          <w:rFonts w:ascii="Calibri" w:hAnsi="Calibri"/>
        </w:rPr>
      </w:pPr>
      <w:bookmarkStart w:id="157" w:name="_Toc349563025"/>
      <w:bookmarkStart w:id="158" w:name="_Ref357691164"/>
      <w:bookmarkStart w:id="159" w:name="_Ref364707563"/>
      <w:bookmarkStart w:id="160" w:name="_Toc364710949"/>
      <w:r w:rsidRPr="00287B7E">
        <w:rPr>
          <w:rFonts w:ascii="Calibri" w:hAnsi="Calibri"/>
        </w:rPr>
        <w:t>Air Quality Regulation</w:t>
      </w:r>
      <w:bookmarkEnd w:id="157"/>
      <w:bookmarkEnd w:id="158"/>
      <w:bookmarkEnd w:id="159"/>
      <w:bookmarkEnd w:id="160"/>
    </w:p>
    <w:p w:rsidR="00527178" w:rsidRPr="00287B7E" w:rsidRDefault="00527178" w:rsidP="006A02B5">
      <w:pPr>
        <w:spacing w:after="240" w:line="360" w:lineRule="auto"/>
        <w:jc w:val="both"/>
        <w:rPr>
          <w:rFonts w:ascii="Calibri" w:hAnsi="Calibri" w:cs="Arial"/>
        </w:rPr>
      </w:pPr>
      <w:r w:rsidRPr="00287B7E">
        <w:rPr>
          <w:rFonts w:ascii="Calibri" w:hAnsi="Calibri" w:cs="Arial"/>
        </w:rPr>
        <w:t xml:space="preserve">Complex vegetation and particularly trees have a positive effect on the regulation of local air quality. This applies especially in urban areas such as Stafford and </w:t>
      </w:r>
      <w:smartTag w:uri="urn:schemas-microsoft-com:office:smarttags" w:element="place">
        <w:r w:rsidRPr="00287B7E">
          <w:rPr>
            <w:rFonts w:ascii="Calibri" w:hAnsi="Calibri" w:cs="Arial"/>
          </w:rPr>
          <w:t>Stoke-on-Trent</w:t>
        </w:r>
      </w:smartTag>
      <w:r w:rsidRPr="00287B7E">
        <w:rPr>
          <w:rFonts w:ascii="Calibri" w:hAnsi="Calibri" w:cs="Arial"/>
        </w:rPr>
        <w:t xml:space="preserve"> where pollution emissions are comparatively high. The main sources for this pollution are vehicle exhaust, industry and intensive agriculture.</w:t>
      </w:r>
      <w:r w:rsidRPr="00287B7E">
        <w:rPr>
          <w:rStyle w:val="FootnoteReference"/>
          <w:rFonts w:ascii="Calibri" w:hAnsi="Calibri" w:cs="Arial"/>
        </w:rPr>
        <w:footnoteReference w:id="230"/>
      </w:r>
    </w:p>
    <w:p w:rsidR="00527178" w:rsidRPr="00287B7E" w:rsidRDefault="00527178" w:rsidP="006A02B5">
      <w:pPr>
        <w:spacing w:after="240" w:line="360" w:lineRule="auto"/>
        <w:jc w:val="both"/>
        <w:rPr>
          <w:rFonts w:ascii="Calibri" w:hAnsi="Calibri" w:cs="Arial"/>
        </w:rPr>
      </w:pPr>
      <w:r w:rsidRPr="00287B7E">
        <w:rPr>
          <w:rFonts w:ascii="Calibri" w:hAnsi="Calibri" w:cs="Arial"/>
        </w:rPr>
        <w:t>Trees and other vegetation absorb, through physical deposition as well as chemical reactions, deleterious pollution such as carbon monoxide (CO), sulphur dioxide (SO</w:t>
      </w:r>
      <w:r w:rsidRPr="00287B7E">
        <w:rPr>
          <w:rFonts w:ascii="Calibri" w:hAnsi="Calibri" w:cs="Arial"/>
          <w:vertAlign w:val="subscript"/>
        </w:rPr>
        <w:t>x</w:t>
      </w:r>
      <w:r w:rsidRPr="00287B7E">
        <w:rPr>
          <w:rFonts w:ascii="Calibri" w:hAnsi="Calibri" w:cs="Arial"/>
        </w:rPr>
        <w:t>), nitrogen dioxide (NO</w:t>
      </w:r>
      <w:r w:rsidRPr="00287B7E">
        <w:rPr>
          <w:rFonts w:ascii="Calibri" w:hAnsi="Calibri" w:cs="Arial"/>
          <w:vertAlign w:val="subscript"/>
        </w:rPr>
        <w:t>2</w:t>
      </w:r>
      <w:r w:rsidRPr="00287B7E">
        <w:rPr>
          <w:rFonts w:ascii="Calibri" w:hAnsi="Calibri" w:cs="Arial"/>
        </w:rPr>
        <w:t>), ozone (0</w:t>
      </w:r>
      <w:r w:rsidRPr="00287B7E">
        <w:rPr>
          <w:rFonts w:ascii="Calibri" w:hAnsi="Calibri" w:cs="Arial"/>
          <w:vertAlign w:val="subscript"/>
        </w:rPr>
        <w:t>3</w:t>
      </w:r>
      <w:r w:rsidRPr="00287B7E">
        <w:rPr>
          <w:rFonts w:ascii="Calibri" w:hAnsi="Calibri" w:cs="Arial"/>
        </w:rPr>
        <w:t>) and fine particulates (PM</w:t>
      </w:r>
      <w:r w:rsidRPr="00287B7E">
        <w:rPr>
          <w:rFonts w:ascii="Calibri" w:hAnsi="Calibri" w:cs="Arial"/>
          <w:vertAlign w:val="subscript"/>
        </w:rPr>
        <w:t>10</w:t>
      </w:r>
      <w:r w:rsidRPr="00287B7E">
        <w:rPr>
          <w:rFonts w:ascii="Calibri" w:hAnsi="Calibri" w:cs="Arial"/>
        </w:rPr>
        <w:t>) which are responsible for major illnesses such as respiratory ailments, heart disease and cancer.</w:t>
      </w:r>
      <w:r w:rsidRPr="00287B7E">
        <w:rPr>
          <w:rStyle w:val="FootnoteReference"/>
          <w:rFonts w:ascii="Calibri" w:hAnsi="Calibri"/>
        </w:rPr>
        <w:footnoteReference w:id="231"/>
      </w:r>
      <w:r w:rsidRPr="00287B7E">
        <w:rPr>
          <w:rFonts w:ascii="Calibri" w:hAnsi="Calibri" w:cs="Arial"/>
        </w:rPr>
        <w:t xml:space="preserve"> Research carried out in New York, for example, suggests that a high tree density per square kilometre significantly reduces asthma prevalence in very young children</w:t>
      </w:r>
      <w:r w:rsidRPr="00287B7E">
        <w:rPr>
          <w:rFonts w:ascii="Calibri" w:hAnsi="Calibri" w:cs="Arial"/>
          <w:vertAlign w:val="superscript"/>
        </w:rPr>
        <w:footnoteReference w:id="232"/>
      </w:r>
      <w:r w:rsidRPr="00287B7E">
        <w:rPr>
          <w:rFonts w:ascii="Calibri" w:hAnsi="Calibri" w:cs="Arial"/>
        </w:rPr>
        <w:t xml:space="preserve"> As well as delivering co-benefits for other services such as urban flood risk, visual and noise screening, etc.</w:t>
      </w:r>
      <w:r w:rsidRPr="00287B7E">
        <w:rPr>
          <w:rFonts w:ascii="Calibri" w:hAnsi="Calibri" w:cs="Arial"/>
          <w:color w:val="7030A0"/>
        </w:rPr>
        <w:t xml:space="preserve">  </w:t>
      </w:r>
      <w:r w:rsidRPr="00287B7E">
        <w:rPr>
          <w:rFonts w:ascii="Calibri" w:hAnsi="Calibri" w:cs="Arial"/>
        </w:rPr>
        <w:t>On the other hand, it is possible that specific tree species also have a negative impact on air quality by forming</w:t>
      </w:r>
      <w:r w:rsidR="008F2B74" w:rsidRPr="00287B7E">
        <w:rPr>
          <w:rFonts w:ascii="Calibri" w:hAnsi="Calibri" w:cs="Arial"/>
        </w:rPr>
        <w:t xml:space="preserve"> low</w:t>
      </w:r>
      <w:r w:rsidR="007A7E4B" w:rsidRPr="00287B7E">
        <w:rPr>
          <w:rFonts w:ascii="Calibri" w:hAnsi="Calibri" w:cs="Arial"/>
          <w:vertAlign w:val="subscript"/>
        </w:rPr>
        <w:t xml:space="preserve"> </w:t>
      </w:r>
      <w:r w:rsidR="007A7E4B" w:rsidRPr="00287B7E">
        <w:rPr>
          <w:rFonts w:ascii="Calibri" w:hAnsi="Calibri" w:cs="Arial"/>
        </w:rPr>
        <w:t>level ozone and by</w:t>
      </w:r>
      <w:r w:rsidRPr="00287B7E">
        <w:rPr>
          <w:rFonts w:ascii="Calibri" w:hAnsi="Calibri" w:cs="Arial"/>
        </w:rPr>
        <w:t xml:space="preserve"> liberating pollen which can reduce the net air pollution absorption benefits.</w:t>
      </w:r>
      <w:r w:rsidRPr="00287B7E">
        <w:rPr>
          <w:rFonts w:ascii="Calibri" w:hAnsi="Calibri" w:cs="Arial"/>
          <w:vertAlign w:val="superscript"/>
        </w:rPr>
        <w:footnoteReference w:id="233"/>
      </w:r>
      <w:r w:rsidRPr="00287B7E">
        <w:rPr>
          <w:rFonts w:ascii="Calibri" w:hAnsi="Calibri" w:cs="Arial"/>
        </w:rPr>
        <w:t xml:space="preserve"> </w:t>
      </w:r>
    </w:p>
    <w:p w:rsidR="00527178" w:rsidRPr="00287B7E" w:rsidRDefault="00527178" w:rsidP="006A02B5">
      <w:pPr>
        <w:spacing w:after="240" w:line="360" w:lineRule="auto"/>
        <w:jc w:val="both"/>
        <w:rPr>
          <w:rFonts w:ascii="Calibri" w:hAnsi="Calibri" w:cs="Arial"/>
        </w:rPr>
      </w:pPr>
      <w:r w:rsidRPr="00287B7E">
        <w:rPr>
          <w:rFonts w:ascii="Calibri" w:hAnsi="Calibri" w:cs="Arial"/>
        </w:rPr>
        <w:t>The species selection as well as the location and management of trees and woodland have a significant impact on the ability to regulate air quality. In general, trees and vegetation can capture, for example, more fine dust if located close to the source of fine dust emissions.</w:t>
      </w:r>
      <w:r w:rsidRPr="00287B7E">
        <w:rPr>
          <w:rStyle w:val="FootnoteReference"/>
          <w:rFonts w:ascii="Calibri" w:hAnsi="Calibri" w:cs="Arial"/>
        </w:rPr>
        <w:footnoteReference w:id="234"/>
      </w:r>
    </w:p>
    <w:p w:rsidR="00527178" w:rsidRPr="0070225E" w:rsidRDefault="00527178" w:rsidP="006A02B5">
      <w:pPr>
        <w:spacing w:after="240" w:line="360" w:lineRule="auto"/>
        <w:ind w:left="567" w:right="567"/>
        <w:jc w:val="both"/>
        <w:rPr>
          <w:rFonts w:ascii="Calibri" w:hAnsi="Calibri" w:cs="Arial"/>
          <w:i/>
          <w:color w:val="800000"/>
        </w:rPr>
      </w:pPr>
      <w:r w:rsidRPr="0070225E">
        <w:rPr>
          <w:rFonts w:ascii="Calibri" w:hAnsi="Calibri" w:cs="Arial"/>
          <w:i/>
          <w:color w:val="800000"/>
        </w:rPr>
        <w:t>“...increasing deposition by the planting of vegetation in street canyons can reduce street-level concentrations in those canyons by as much as 40% for NO</w:t>
      </w:r>
      <w:r w:rsidRPr="0070225E">
        <w:rPr>
          <w:rFonts w:ascii="Calibri" w:hAnsi="Calibri" w:cs="Arial"/>
          <w:i/>
          <w:color w:val="800000"/>
          <w:vertAlign w:val="subscript"/>
        </w:rPr>
        <w:t>2</w:t>
      </w:r>
      <w:r w:rsidRPr="0070225E">
        <w:rPr>
          <w:rFonts w:ascii="Calibri" w:hAnsi="Calibri" w:cs="Arial"/>
          <w:i/>
          <w:color w:val="800000"/>
        </w:rPr>
        <w:t xml:space="preserve"> and 60% for PM.”</w:t>
      </w:r>
      <w:r w:rsidRPr="0070225E">
        <w:rPr>
          <w:rStyle w:val="FootnoteReference"/>
          <w:rFonts w:ascii="Calibri" w:hAnsi="Calibri"/>
          <w:i/>
          <w:color w:val="800000"/>
        </w:rPr>
        <w:footnoteReference w:id="235"/>
      </w:r>
    </w:p>
    <w:p w:rsidR="00527178" w:rsidRPr="00287B7E" w:rsidRDefault="00527178" w:rsidP="006A02B5">
      <w:pPr>
        <w:spacing w:after="240" w:line="360" w:lineRule="auto"/>
        <w:jc w:val="both"/>
        <w:rPr>
          <w:rFonts w:ascii="Calibri" w:hAnsi="Calibri" w:cs="Arial"/>
        </w:rPr>
      </w:pPr>
      <w:r w:rsidRPr="00287B7E">
        <w:rPr>
          <w:rFonts w:ascii="Calibri" w:hAnsi="Calibri" w:cs="Arial"/>
        </w:rPr>
        <w:t xml:space="preserve">On the other hand, however, trees can also worsen local air quality, depending on their location. Trees directly located along frequently used streets </w:t>
      </w:r>
      <w:r w:rsidR="00D570D5">
        <w:rPr>
          <w:rFonts w:ascii="Calibri" w:hAnsi="Calibri" w:cs="Arial"/>
        </w:rPr>
        <w:t xml:space="preserve">such that there is a closed canopy </w:t>
      </w:r>
      <w:r w:rsidRPr="00287B7E">
        <w:rPr>
          <w:rFonts w:ascii="Calibri" w:hAnsi="Calibri" w:cs="Arial"/>
        </w:rPr>
        <w:t>can trap pollutants because the polluted air exchanges slower. This can have a negative effect on local air quality along such frequently used streets.</w:t>
      </w:r>
      <w:r w:rsidRPr="00287B7E">
        <w:rPr>
          <w:rStyle w:val="FootnoteReference"/>
          <w:rFonts w:ascii="Calibri" w:hAnsi="Calibri"/>
        </w:rPr>
        <w:footnoteReference w:id="236"/>
      </w:r>
      <w:r w:rsidRPr="00287B7E">
        <w:rPr>
          <w:rFonts w:ascii="Calibri" w:hAnsi="Calibri" w:cs="Arial"/>
        </w:rPr>
        <w:t xml:space="preserve"> Therefore it can </w:t>
      </w:r>
      <w:r w:rsidR="006A4A87" w:rsidRPr="00287B7E">
        <w:rPr>
          <w:rFonts w:ascii="Calibri" w:hAnsi="Calibri" w:cs="Arial"/>
        </w:rPr>
        <w:t xml:space="preserve">at times be appropriate to locate </w:t>
      </w:r>
      <w:r w:rsidRPr="00287B7E">
        <w:rPr>
          <w:rFonts w:ascii="Calibri" w:hAnsi="Calibri" w:cs="Arial"/>
        </w:rPr>
        <w:t xml:space="preserve">trees further away </w:t>
      </w:r>
      <w:r w:rsidR="006A4A87" w:rsidRPr="00287B7E">
        <w:rPr>
          <w:rFonts w:ascii="Calibri" w:hAnsi="Calibri" w:cs="Arial"/>
        </w:rPr>
        <w:t xml:space="preserve">from the carriageway </w:t>
      </w:r>
      <w:r w:rsidRPr="00287B7E">
        <w:rPr>
          <w:rFonts w:ascii="Calibri" w:hAnsi="Calibri" w:cs="Arial"/>
        </w:rPr>
        <w:t>to gain the best outcomes.</w:t>
      </w:r>
      <w:r w:rsidRPr="00287B7E">
        <w:rPr>
          <w:rStyle w:val="FootnoteReference"/>
          <w:rFonts w:ascii="Calibri" w:hAnsi="Calibri"/>
        </w:rPr>
        <w:footnoteReference w:id="237"/>
      </w:r>
      <w:r w:rsidRPr="00287B7E">
        <w:rPr>
          <w:rFonts w:ascii="Calibri" w:hAnsi="Calibri" w:cs="Arial"/>
        </w:rPr>
        <w:t xml:space="preserve"> </w:t>
      </w:r>
      <w:r w:rsidR="004B2332">
        <w:rPr>
          <w:rFonts w:ascii="Calibri" w:hAnsi="Calibri" w:cs="Arial"/>
        </w:rPr>
        <w:t>However, most street tree management in urban areas of Staffordshire tends to prevent development of a closed canopy.</w:t>
      </w:r>
    </w:p>
    <w:p w:rsidR="00527178" w:rsidRPr="00287B7E" w:rsidRDefault="00527178" w:rsidP="006A02B5">
      <w:pPr>
        <w:spacing w:after="240" w:line="360" w:lineRule="auto"/>
        <w:jc w:val="both"/>
        <w:rPr>
          <w:rFonts w:ascii="Calibri" w:hAnsi="Calibri" w:cs="Arial"/>
        </w:rPr>
      </w:pPr>
      <w:r w:rsidRPr="00287B7E">
        <w:rPr>
          <w:rFonts w:ascii="Calibri" w:hAnsi="Calibri" w:cs="Arial"/>
        </w:rPr>
        <w:t xml:space="preserve">One can see that the ability of green vegetation and trees in regulating air quality is very context-specific, requiring detailed knowledge about location and species structure if a robust assessment of this ecosystem service is to be achieved. Such information was not available for this investigation. However, an i-Tree assessment generalises outcomes and so overcomes some of the data limitations for trees, albeit with uncertainties, and enables calculation of a monetary value for air quality regulation services by trees and woodland (see also Section </w:t>
      </w:r>
      <w:r w:rsidRPr="00287B7E">
        <w:rPr>
          <w:rFonts w:ascii="Calibri" w:hAnsi="Calibri" w:cs="Arial"/>
        </w:rPr>
        <w:fldChar w:fldCharType="begin"/>
      </w:r>
      <w:r w:rsidRPr="00287B7E">
        <w:rPr>
          <w:rFonts w:ascii="Calibri" w:hAnsi="Calibri" w:cs="Arial"/>
        </w:rPr>
        <w:instrText xml:space="preserve"> REF _Ref360540654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8.2.2</w:t>
      </w:r>
      <w:r w:rsidRPr="00287B7E">
        <w:rPr>
          <w:rFonts w:ascii="Calibri" w:hAnsi="Calibri" w:cs="Arial"/>
        </w:rPr>
        <w:fldChar w:fldCharType="end"/>
      </w:r>
      <w:r w:rsidRPr="00287B7E">
        <w:rPr>
          <w:rFonts w:ascii="Calibri" w:hAnsi="Calibri" w:cs="Arial"/>
        </w:rPr>
        <w:t>).</w:t>
      </w:r>
    </w:p>
    <w:p w:rsidR="00527178" w:rsidRPr="00287B7E" w:rsidRDefault="00527178" w:rsidP="0027231E">
      <w:pPr>
        <w:spacing w:after="240" w:line="360" w:lineRule="auto"/>
        <w:jc w:val="both"/>
        <w:rPr>
          <w:rFonts w:ascii="Calibri" w:hAnsi="Calibri" w:cs="Arial"/>
        </w:rPr>
      </w:pPr>
    </w:p>
    <w:p w:rsidR="00527178" w:rsidRPr="00287B7E" w:rsidRDefault="00527178" w:rsidP="00C032D7">
      <w:pPr>
        <w:spacing w:after="240" w:line="360" w:lineRule="auto"/>
        <w:jc w:val="both"/>
        <w:rPr>
          <w:rFonts w:ascii="Calibri" w:hAnsi="Calibri" w:cs="Arial"/>
        </w:rPr>
      </w:pPr>
      <w:r w:rsidRPr="00287B7E">
        <w:rPr>
          <w:rFonts w:ascii="Calibri" w:hAnsi="Calibri" w:cs="Arial"/>
        </w:rPr>
        <w:t xml:space="preserve"> </w:t>
      </w:r>
    </w:p>
    <w:p w:rsidR="00527178" w:rsidRPr="00287B7E" w:rsidRDefault="00527178">
      <w:pPr>
        <w:rPr>
          <w:rFonts w:ascii="Calibri" w:hAnsi="Calibri"/>
          <w:highlight w:val="red"/>
        </w:rPr>
      </w:pPr>
      <w:bookmarkStart w:id="161" w:name="_Toc349563026"/>
      <w:bookmarkStart w:id="162" w:name="_Ref354396228"/>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highlight w:val="red"/>
        </w:rPr>
      </w:pPr>
    </w:p>
    <w:p w:rsidR="001C5A1B" w:rsidRPr="00287B7E" w:rsidRDefault="001C5A1B">
      <w:pPr>
        <w:rPr>
          <w:rFonts w:ascii="Calibri" w:hAnsi="Calibri" w:cs="Arial"/>
          <w:b/>
          <w:bCs/>
          <w:kern w:val="32"/>
          <w:sz w:val="32"/>
          <w:szCs w:val="32"/>
          <w:highlight w:val="red"/>
        </w:rPr>
      </w:pPr>
    </w:p>
    <w:p w:rsidR="00527178" w:rsidRPr="00287B7E" w:rsidRDefault="00ED5A6D" w:rsidP="00E87A80">
      <w:pPr>
        <w:pStyle w:val="Heading1"/>
        <w:numPr>
          <w:ilvl w:val="0"/>
          <w:numId w:val="5"/>
        </w:numPr>
        <w:spacing w:line="360" w:lineRule="auto"/>
        <w:ind w:left="714" w:hanging="357"/>
        <w:rPr>
          <w:rFonts w:ascii="Calibri" w:hAnsi="Calibri"/>
        </w:rPr>
      </w:pPr>
      <w:bookmarkStart w:id="163" w:name="_Toc364710950"/>
      <w:r>
        <w:rPr>
          <w:rFonts w:ascii="Calibri" w:hAnsi="Calibri"/>
        </w:rPr>
        <w:t xml:space="preserve">Staffordshire County Council </w:t>
      </w:r>
      <w:r w:rsidR="00527178" w:rsidRPr="00287B7E">
        <w:rPr>
          <w:rFonts w:ascii="Calibri" w:hAnsi="Calibri"/>
        </w:rPr>
        <w:t>Country Parks Subset</w:t>
      </w:r>
      <w:bookmarkEnd w:id="161"/>
      <w:bookmarkEnd w:id="162"/>
      <w:bookmarkEnd w:id="163"/>
      <w:r w:rsidR="00527178" w:rsidRPr="00287B7E">
        <w:rPr>
          <w:rFonts w:ascii="Calibri" w:hAnsi="Calibri"/>
        </w:rPr>
        <w:t xml:space="preserve"> </w:t>
      </w:r>
    </w:p>
    <w:p w:rsidR="00527178" w:rsidRPr="00287B7E" w:rsidRDefault="00527178" w:rsidP="00A90DF6">
      <w:pPr>
        <w:spacing w:after="240" w:line="360" w:lineRule="auto"/>
        <w:jc w:val="both"/>
        <w:rPr>
          <w:rFonts w:ascii="Calibri" w:hAnsi="Calibri" w:cs="Arial"/>
        </w:rPr>
      </w:pPr>
      <w:r w:rsidRPr="00287B7E">
        <w:rPr>
          <w:rFonts w:ascii="Calibri" w:hAnsi="Calibri" w:cs="Arial"/>
        </w:rPr>
        <w:t xml:space="preserve">One additional </w:t>
      </w:r>
      <w:r w:rsidR="00A54271" w:rsidRPr="00287B7E">
        <w:rPr>
          <w:rFonts w:ascii="Calibri" w:hAnsi="Calibri" w:cs="Arial"/>
        </w:rPr>
        <w:t>element of this Ecosystem A</w:t>
      </w:r>
      <w:r w:rsidRPr="00287B7E">
        <w:rPr>
          <w:rFonts w:ascii="Calibri" w:hAnsi="Calibri" w:cs="Arial"/>
        </w:rPr>
        <w:t xml:space="preserve">ssessment was to estimate the value of ecosystem services provided by </w:t>
      </w:r>
      <w:r w:rsidR="00ED5A6D">
        <w:rPr>
          <w:rFonts w:ascii="Calibri" w:hAnsi="Calibri" w:cs="Arial"/>
        </w:rPr>
        <w:t xml:space="preserve">Staffordshire County Council </w:t>
      </w:r>
      <w:r w:rsidRPr="00287B7E">
        <w:rPr>
          <w:rFonts w:ascii="Calibri" w:hAnsi="Calibri" w:cs="Arial"/>
        </w:rPr>
        <w:t xml:space="preserve">Country </w:t>
      </w:r>
      <w:r w:rsidR="004B2332" w:rsidRPr="00287B7E">
        <w:rPr>
          <w:rFonts w:ascii="Calibri" w:hAnsi="Calibri" w:cs="Arial"/>
        </w:rPr>
        <w:t xml:space="preserve">Parks </w:t>
      </w:r>
      <w:r w:rsidR="004B2332">
        <w:rPr>
          <w:rFonts w:ascii="Calibri" w:hAnsi="Calibri" w:cs="Arial"/>
        </w:rPr>
        <w:t>in</w:t>
      </w:r>
      <w:r w:rsidR="00ED5A6D">
        <w:rPr>
          <w:rFonts w:ascii="Calibri" w:hAnsi="Calibri" w:cs="Arial"/>
        </w:rPr>
        <w:t xml:space="preserve"> order to inform decisions regarding resource allocation for management and to improve understanding of the public benefits of thes</w:t>
      </w:r>
      <w:r w:rsidR="0071423E">
        <w:rPr>
          <w:rFonts w:ascii="Calibri" w:hAnsi="Calibri" w:cs="Arial"/>
        </w:rPr>
        <w:t>e sites.</w:t>
      </w:r>
      <w:r w:rsidRPr="00287B7E">
        <w:rPr>
          <w:rFonts w:ascii="Calibri" w:hAnsi="Calibri" w:cs="Arial"/>
        </w:rPr>
        <w:t xml:space="preserve"> The </w:t>
      </w:r>
      <w:r w:rsidR="009F57F2" w:rsidRPr="00287B7E">
        <w:rPr>
          <w:rFonts w:ascii="Calibri" w:hAnsi="Calibri" w:cs="Arial"/>
        </w:rPr>
        <w:t>six</w:t>
      </w:r>
      <w:r w:rsidRPr="00287B7E">
        <w:rPr>
          <w:rFonts w:ascii="Calibri" w:hAnsi="Calibri" w:cs="Arial"/>
        </w:rPr>
        <w:t xml:space="preserve"> Country Parks evaluated are (see </w:t>
      </w:r>
      <w:r w:rsidRPr="00287B7E">
        <w:rPr>
          <w:rFonts w:ascii="Calibri" w:hAnsi="Calibri" w:cs="Arial"/>
        </w:rPr>
        <w:fldChar w:fldCharType="begin"/>
      </w:r>
      <w:r w:rsidRPr="00287B7E">
        <w:rPr>
          <w:rFonts w:ascii="Calibri" w:hAnsi="Calibri" w:cs="Arial"/>
        </w:rPr>
        <w:instrText xml:space="preserve"> REF _Ref361832533 \h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Figure </w:t>
      </w:r>
      <w:r w:rsidR="0049138F" w:rsidRPr="0049138F">
        <w:rPr>
          <w:rFonts w:ascii="Calibri" w:hAnsi="Calibri"/>
          <w:noProof/>
        </w:rPr>
        <w:t>5.1</w:t>
      </w:r>
      <w:r w:rsidRPr="00287B7E">
        <w:rPr>
          <w:rFonts w:ascii="Calibri" w:hAnsi="Calibri" w:cs="Arial"/>
        </w:rPr>
        <w:fldChar w:fldCharType="end"/>
      </w:r>
      <w:r w:rsidRPr="00287B7E">
        <w:rPr>
          <w:rFonts w:ascii="Calibri" w:hAnsi="Calibri" w:cs="Arial"/>
        </w:rPr>
        <w:t>):</w:t>
      </w:r>
    </w:p>
    <w:p w:rsidR="00527178" w:rsidRPr="00287B7E" w:rsidRDefault="00527178" w:rsidP="00EB21D1">
      <w:pPr>
        <w:pStyle w:val="ListParagraph"/>
        <w:numPr>
          <w:ilvl w:val="0"/>
          <w:numId w:val="39"/>
        </w:numPr>
        <w:spacing w:after="240" w:line="360" w:lineRule="auto"/>
        <w:jc w:val="both"/>
        <w:rPr>
          <w:rFonts w:cs="Arial"/>
        </w:rPr>
      </w:pPr>
      <w:smartTag w:uri="urn:schemas-microsoft-com:office:smarttags" w:element="place">
        <w:smartTag w:uri="urn:schemas-microsoft-com:office:smarttags" w:element="PlaceName">
          <w:r w:rsidRPr="00287B7E">
            <w:rPr>
              <w:rFonts w:cs="Arial"/>
            </w:rPr>
            <w:t>Apedale</w:t>
          </w:r>
        </w:smartTag>
        <w:r w:rsidRPr="00287B7E">
          <w:rPr>
            <w:rFonts w:cs="Arial"/>
          </w:rPr>
          <w:t xml:space="preserve"> </w:t>
        </w:r>
        <w:smartTag w:uri="urn:schemas-microsoft-com:office:smarttags" w:element="PlaceName">
          <w:r w:rsidR="002B7DAC" w:rsidRPr="00287B7E">
            <w:rPr>
              <w:rFonts w:cs="Arial"/>
            </w:rPr>
            <w:t>Community</w:t>
          </w:r>
        </w:smartTag>
        <w:r w:rsidR="002B7DAC" w:rsidRPr="00287B7E">
          <w:rPr>
            <w:rFonts w:cs="Arial"/>
          </w:rPr>
          <w:t xml:space="preserve"> </w:t>
        </w:r>
        <w:smartTag w:uri="urn:schemas-microsoft-com:office:smarttags" w:element="PlaceName">
          <w:r w:rsidRPr="00287B7E">
            <w:rPr>
              <w:rFonts w:cs="Arial"/>
            </w:rPr>
            <w:t>Country</w:t>
          </w:r>
        </w:smartTag>
        <w:r w:rsidRPr="00287B7E">
          <w:rPr>
            <w:rFonts w:cs="Arial"/>
          </w:rPr>
          <w:t xml:space="preserve"> </w:t>
        </w:r>
        <w:smartTag w:uri="urn:schemas-microsoft-com:office:smarttags" w:element="PlaceType">
          <w:r w:rsidRPr="00287B7E">
            <w:rPr>
              <w:rFonts w:cs="Arial"/>
            </w:rPr>
            <w:t>Park</w:t>
          </w:r>
        </w:smartTag>
      </w:smartTag>
    </w:p>
    <w:p w:rsidR="00527178" w:rsidRPr="00287B7E" w:rsidRDefault="00527178" w:rsidP="00EB21D1">
      <w:pPr>
        <w:pStyle w:val="ListParagraph"/>
        <w:numPr>
          <w:ilvl w:val="0"/>
          <w:numId w:val="39"/>
        </w:numPr>
        <w:spacing w:after="240" w:line="360" w:lineRule="auto"/>
        <w:jc w:val="both"/>
        <w:rPr>
          <w:rFonts w:cs="Arial"/>
        </w:rPr>
      </w:pPr>
      <w:smartTag w:uri="urn:schemas-microsoft-com:office:smarttags" w:element="place">
        <w:smartTag w:uri="urn:schemas-microsoft-com:office:smarttags" w:element="PlaceName">
          <w:r w:rsidRPr="00287B7E">
            <w:rPr>
              <w:rFonts w:cs="Arial"/>
            </w:rPr>
            <w:t>Cannock</w:t>
          </w:r>
        </w:smartTag>
        <w:r w:rsidRPr="00287B7E">
          <w:rPr>
            <w:rFonts w:cs="Arial"/>
          </w:rPr>
          <w:t xml:space="preserve"> </w:t>
        </w:r>
        <w:smartTag w:uri="urn:schemas-microsoft-com:office:smarttags" w:element="PlaceName">
          <w:r w:rsidRPr="00287B7E">
            <w:rPr>
              <w:rFonts w:cs="Arial"/>
            </w:rPr>
            <w:t>Chase</w:t>
          </w:r>
        </w:smartTag>
        <w:r w:rsidRPr="00287B7E">
          <w:rPr>
            <w:rFonts w:cs="Arial"/>
          </w:rPr>
          <w:t xml:space="preserve"> </w:t>
        </w:r>
        <w:smartTag w:uri="urn:schemas-microsoft-com:office:smarttags" w:element="PlaceName">
          <w:r w:rsidRPr="00287B7E">
            <w:rPr>
              <w:rFonts w:cs="Arial"/>
            </w:rPr>
            <w:t>Country</w:t>
          </w:r>
        </w:smartTag>
        <w:r w:rsidRPr="00287B7E">
          <w:rPr>
            <w:rFonts w:cs="Arial"/>
          </w:rPr>
          <w:t xml:space="preserve"> </w:t>
        </w:r>
        <w:smartTag w:uri="urn:schemas-microsoft-com:office:smarttags" w:element="PlaceType">
          <w:r w:rsidRPr="00287B7E">
            <w:rPr>
              <w:rFonts w:cs="Arial"/>
            </w:rPr>
            <w:t>Park</w:t>
          </w:r>
        </w:smartTag>
      </w:smartTag>
    </w:p>
    <w:p w:rsidR="00527178" w:rsidRPr="00287B7E" w:rsidRDefault="00527178" w:rsidP="00EB21D1">
      <w:pPr>
        <w:pStyle w:val="ListParagraph"/>
        <w:numPr>
          <w:ilvl w:val="0"/>
          <w:numId w:val="39"/>
        </w:numPr>
        <w:spacing w:after="240" w:line="360" w:lineRule="auto"/>
        <w:jc w:val="both"/>
        <w:rPr>
          <w:rFonts w:cs="Arial"/>
        </w:rPr>
      </w:pPr>
      <w:smartTag w:uri="urn:schemas-microsoft-com:office:smarttags" w:element="place">
        <w:smartTag w:uri="urn:schemas-microsoft-com:office:smarttags" w:element="PlaceName">
          <w:r w:rsidRPr="00287B7E">
            <w:rPr>
              <w:rFonts w:cs="Arial"/>
            </w:rPr>
            <w:t>Chasewater</w:t>
          </w:r>
        </w:smartTag>
        <w:r w:rsidRPr="00287B7E">
          <w:rPr>
            <w:rFonts w:cs="Arial"/>
          </w:rPr>
          <w:t xml:space="preserve"> </w:t>
        </w:r>
        <w:smartTag w:uri="urn:schemas-microsoft-com:office:smarttags" w:element="PlaceName">
          <w:r w:rsidRPr="00287B7E">
            <w:rPr>
              <w:rFonts w:cs="Arial"/>
            </w:rPr>
            <w:t>Country</w:t>
          </w:r>
        </w:smartTag>
        <w:r w:rsidRPr="00287B7E">
          <w:rPr>
            <w:rFonts w:cs="Arial"/>
          </w:rPr>
          <w:t xml:space="preserve"> </w:t>
        </w:r>
        <w:smartTag w:uri="urn:schemas-microsoft-com:office:smarttags" w:element="PlaceType">
          <w:r w:rsidRPr="00287B7E">
            <w:rPr>
              <w:rFonts w:cs="Arial"/>
            </w:rPr>
            <w:t>Park</w:t>
          </w:r>
        </w:smartTag>
      </w:smartTag>
    </w:p>
    <w:p w:rsidR="00527178" w:rsidRPr="00287B7E" w:rsidRDefault="00527178" w:rsidP="00EB21D1">
      <w:pPr>
        <w:pStyle w:val="ListParagraph"/>
        <w:numPr>
          <w:ilvl w:val="0"/>
          <w:numId w:val="39"/>
        </w:numPr>
        <w:spacing w:after="240" w:line="360" w:lineRule="auto"/>
        <w:jc w:val="both"/>
        <w:rPr>
          <w:rFonts w:cs="Arial"/>
        </w:rPr>
      </w:pPr>
      <w:smartTag w:uri="urn:schemas-microsoft-com:office:smarttags" w:element="place">
        <w:smartTag w:uri="urn:schemas-microsoft-com:office:smarttags" w:element="PlaceName">
          <w:r w:rsidRPr="00287B7E">
            <w:rPr>
              <w:rFonts w:cs="Arial"/>
            </w:rPr>
            <w:t>Consall</w:t>
          </w:r>
        </w:smartTag>
        <w:r w:rsidRPr="00287B7E">
          <w:rPr>
            <w:rFonts w:cs="Arial"/>
          </w:rPr>
          <w:t xml:space="preserve"> </w:t>
        </w:r>
        <w:smartTag w:uri="urn:schemas-microsoft-com:office:smarttags" w:element="PlaceName">
          <w:r w:rsidRPr="00287B7E">
            <w:rPr>
              <w:rFonts w:cs="Arial"/>
            </w:rPr>
            <w:t>Nature</w:t>
          </w:r>
        </w:smartTag>
        <w:r w:rsidRPr="00287B7E">
          <w:rPr>
            <w:rFonts w:cs="Arial"/>
          </w:rPr>
          <w:t xml:space="preserve"> </w:t>
        </w:r>
        <w:smartTag w:uri="urn:schemas-microsoft-com:office:smarttags" w:element="PlaceType">
          <w:r w:rsidRPr="00287B7E">
            <w:rPr>
              <w:rFonts w:cs="Arial"/>
            </w:rPr>
            <w:t>Park</w:t>
          </w:r>
        </w:smartTag>
      </w:smartTag>
    </w:p>
    <w:p w:rsidR="00527178" w:rsidRPr="00287B7E" w:rsidRDefault="00527178" w:rsidP="00EB21D1">
      <w:pPr>
        <w:pStyle w:val="ListParagraph"/>
        <w:numPr>
          <w:ilvl w:val="0"/>
          <w:numId w:val="39"/>
        </w:numPr>
        <w:spacing w:after="240" w:line="360" w:lineRule="auto"/>
        <w:jc w:val="both"/>
        <w:rPr>
          <w:rFonts w:cs="Arial"/>
        </w:rPr>
      </w:pPr>
      <w:smartTag w:uri="urn:schemas-microsoft-com:office:smarttags" w:element="place">
        <w:smartTag w:uri="urn:schemas-microsoft-com:office:smarttags" w:element="PlaceName">
          <w:r w:rsidRPr="00287B7E">
            <w:rPr>
              <w:rFonts w:cs="Arial"/>
            </w:rPr>
            <w:t>Deep</w:t>
          </w:r>
        </w:smartTag>
        <w:r w:rsidRPr="00287B7E">
          <w:rPr>
            <w:rFonts w:cs="Arial"/>
          </w:rPr>
          <w:t xml:space="preserve"> </w:t>
        </w:r>
        <w:smartTag w:uri="urn:schemas-microsoft-com:office:smarttags" w:element="PlaceName">
          <w:r w:rsidRPr="00287B7E">
            <w:rPr>
              <w:rFonts w:cs="Arial"/>
            </w:rPr>
            <w:t>Hayes</w:t>
          </w:r>
        </w:smartTag>
        <w:r w:rsidRPr="00287B7E">
          <w:rPr>
            <w:rFonts w:cs="Arial"/>
          </w:rPr>
          <w:t xml:space="preserve"> </w:t>
        </w:r>
        <w:smartTag w:uri="urn:schemas-microsoft-com:office:smarttags" w:element="PlaceName">
          <w:r w:rsidRPr="00287B7E">
            <w:rPr>
              <w:rFonts w:cs="Arial"/>
            </w:rPr>
            <w:t>Country</w:t>
          </w:r>
        </w:smartTag>
        <w:r w:rsidRPr="00287B7E">
          <w:rPr>
            <w:rFonts w:cs="Arial"/>
          </w:rPr>
          <w:t xml:space="preserve"> </w:t>
        </w:r>
        <w:smartTag w:uri="urn:schemas-microsoft-com:office:smarttags" w:element="PlaceType">
          <w:r w:rsidRPr="00287B7E">
            <w:rPr>
              <w:rFonts w:cs="Arial"/>
            </w:rPr>
            <w:t>Park</w:t>
          </w:r>
        </w:smartTag>
      </w:smartTag>
    </w:p>
    <w:p w:rsidR="00527178" w:rsidRPr="00287B7E" w:rsidRDefault="00527178" w:rsidP="009F57F2">
      <w:pPr>
        <w:pStyle w:val="ListParagraph"/>
        <w:numPr>
          <w:ilvl w:val="0"/>
          <w:numId w:val="39"/>
        </w:numPr>
        <w:spacing w:after="240" w:line="360" w:lineRule="auto"/>
        <w:jc w:val="both"/>
        <w:rPr>
          <w:rFonts w:cs="Arial"/>
        </w:rPr>
      </w:pPr>
      <w:r w:rsidRPr="00287B7E">
        <w:rPr>
          <w:rFonts w:cs="Arial"/>
        </w:rPr>
        <w:t xml:space="preserve">Greenway </w:t>
      </w:r>
      <w:smartTag w:uri="urn:schemas-microsoft-com:office:smarttags" w:element="PlaceName">
        <w:r w:rsidRPr="00287B7E">
          <w:rPr>
            <w:rFonts w:cs="Arial"/>
          </w:rPr>
          <w:t>Bank</w:t>
        </w:r>
      </w:smartTag>
      <w:r w:rsidRPr="00287B7E">
        <w:rPr>
          <w:rFonts w:cs="Arial"/>
        </w:rPr>
        <w:t xml:space="preserve"> </w:t>
      </w:r>
      <w:smartTag w:uri="urn:schemas-microsoft-com:office:smarttags" w:element="PlaceName">
        <w:r w:rsidRPr="00287B7E">
          <w:rPr>
            <w:rFonts w:cs="Arial"/>
          </w:rPr>
          <w:t>Country</w:t>
        </w:r>
      </w:smartTag>
      <w:r w:rsidRPr="00287B7E">
        <w:rPr>
          <w:rFonts w:cs="Arial"/>
        </w:rPr>
        <w:t xml:space="preserve"> </w:t>
      </w:r>
      <w:smartTag w:uri="urn:schemas-microsoft-com:office:smarttags" w:element="PlaceType">
        <w:r w:rsidRPr="00287B7E">
          <w:rPr>
            <w:rFonts w:cs="Arial"/>
          </w:rPr>
          <w:t>Park</w:t>
        </w:r>
      </w:smartTag>
    </w:p>
    <w:p w:rsidR="00527178" w:rsidRPr="00312275" w:rsidRDefault="00527178" w:rsidP="00312275">
      <w:pPr>
        <w:spacing w:after="240" w:line="360" w:lineRule="auto"/>
        <w:jc w:val="both"/>
        <w:rPr>
          <w:rFonts w:ascii="Calibri" w:hAnsi="Calibri"/>
        </w:rPr>
      </w:pPr>
      <w:r w:rsidRPr="00287B7E">
        <w:rPr>
          <w:rFonts w:ascii="Calibri" w:hAnsi="Calibri" w:cs="Arial"/>
        </w:rPr>
        <w:t>These Country Parks cumulatively cover an area of 1,973 ha, equivalent to 0.7% of the geographical area of Staffordshire. More than 1,500 ha (7</w:t>
      </w:r>
      <w:r w:rsidR="00E3351E">
        <w:rPr>
          <w:rFonts w:ascii="Calibri" w:hAnsi="Calibri" w:cs="Arial"/>
        </w:rPr>
        <w:t>6</w:t>
      </w:r>
      <w:r w:rsidRPr="00287B7E">
        <w:rPr>
          <w:rFonts w:ascii="Calibri" w:hAnsi="Calibri" w:cs="Arial"/>
        </w:rPr>
        <w:t xml:space="preserve">% of the total </w:t>
      </w:r>
      <w:smartTag w:uri="urn:schemas-microsoft-com:office:smarttags" w:element="place">
        <w:smartTag w:uri="urn:schemas-microsoft-com:office:smarttags" w:element="PlaceName">
          <w:r w:rsidRPr="00287B7E">
            <w:rPr>
              <w:rFonts w:ascii="Calibri" w:hAnsi="Calibri" w:cs="Arial"/>
            </w:rPr>
            <w:t>Country</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r w:rsidRPr="00287B7E">
        <w:rPr>
          <w:rFonts w:ascii="Calibri" w:hAnsi="Calibri" w:cs="Arial"/>
        </w:rPr>
        <w:t xml:space="preserve"> area) could be valued in monetary terms. Notably, more than 50% of Staffordshire’s lowland heathland is located in </w:t>
      </w:r>
      <w:r w:rsidR="004817A0">
        <w:rPr>
          <w:rFonts w:ascii="Calibri" w:hAnsi="Calibri" w:cs="Arial"/>
        </w:rPr>
        <w:t xml:space="preserve">these </w:t>
      </w:r>
      <w:r w:rsidRPr="00287B7E">
        <w:rPr>
          <w:rFonts w:ascii="Calibri" w:hAnsi="Calibri" w:cs="Arial"/>
        </w:rPr>
        <w:t xml:space="preserve">Country Parks. Please note that </w:t>
      </w:r>
      <w:r w:rsidRPr="00287B7E">
        <w:rPr>
          <w:rFonts w:ascii="Calibri" w:hAnsi="Calibri" w:cs="Arial"/>
        </w:rPr>
        <w:fldChar w:fldCharType="begin"/>
      </w:r>
      <w:r w:rsidRPr="00287B7E">
        <w:rPr>
          <w:rFonts w:ascii="Calibri" w:hAnsi="Calibri" w:cs="Arial"/>
        </w:rPr>
        <w:instrText xml:space="preserve"> REF _Ref360628247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5.1</w:t>
      </w:r>
      <w:r w:rsidRPr="00287B7E">
        <w:rPr>
          <w:rFonts w:ascii="Calibri" w:hAnsi="Calibri" w:cs="Arial"/>
        </w:rPr>
        <w:fldChar w:fldCharType="end"/>
      </w:r>
      <w:r w:rsidRPr="00287B7E">
        <w:rPr>
          <w:rFonts w:ascii="Calibri" w:hAnsi="Calibri" w:cs="Arial"/>
        </w:rPr>
        <w:t xml:space="preserve"> </w:t>
      </w:r>
      <w:r w:rsidRPr="00312275">
        <w:rPr>
          <w:rFonts w:ascii="Calibri" w:hAnsi="Calibri" w:cs="Arial"/>
        </w:rPr>
        <w:t xml:space="preserve">and </w:t>
      </w:r>
      <w:r w:rsidRPr="00312275">
        <w:rPr>
          <w:rFonts w:ascii="Calibri" w:hAnsi="Calibri" w:cs="Arial"/>
        </w:rPr>
        <w:fldChar w:fldCharType="begin"/>
      </w:r>
      <w:r w:rsidRPr="00312275">
        <w:rPr>
          <w:rFonts w:ascii="Calibri" w:hAnsi="Calibri" w:cs="Arial"/>
        </w:rPr>
        <w:instrText xml:space="preserve"> REF _Ref360633153 \h </w:instrText>
      </w:r>
      <w:r w:rsidR="003332E4" w:rsidRPr="00312275">
        <w:rPr>
          <w:rFonts w:ascii="Calibri" w:hAnsi="Calibri" w:cs="Arial"/>
        </w:rPr>
        <w:instrText xml:space="preserve"> \* MERGEFORMAT </w:instrText>
      </w:r>
      <w:r w:rsidRPr="00312275">
        <w:rPr>
          <w:rFonts w:ascii="Calibri" w:hAnsi="Calibri" w:cs="Arial"/>
        </w:rPr>
      </w:r>
      <w:r w:rsidRPr="00312275">
        <w:rPr>
          <w:rFonts w:ascii="Calibri" w:hAnsi="Calibri" w:cs="Arial"/>
        </w:rPr>
        <w:fldChar w:fldCharType="separate"/>
      </w:r>
      <w:r w:rsidR="0049138F" w:rsidRPr="00312275">
        <w:rPr>
          <w:rFonts w:ascii="Calibri" w:hAnsi="Calibri"/>
        </w:rPr>
        <w:t xml:space="preserve">Figure </w:t>
      </w:r>
      <w:r w:rsidR="0049138F" w:rsidRPr="00312275">
        <w:rPr>
          <w:rFonts w:ascii="Calibri" w:hAnsi="Calibri"/>
          <w:noProof/>
        </w:rPr>
        <w:t>5.1</w:t>
      </w:r>
      <w:r w:rsidRPr="00312275">
        <w:rPr>
          <w:rFonts w:ascii="Calibri" w:hAnsi="Calibri" w:cs="Arial"/>
        </w:rPr>
        <w:fldChar w:fldCharType="end"/>
      </w:r>
      <w:r w:rsidRPr="00312275">
        <w:rPr>
          <w:rFonts w:ascii="Calibri" w:hAnsi="Calibri" w:cs="Arial"/>
        </w:rPr>
        <w:t xml:space="preserve"> only </w:t>
      </w:r>
      <w:r w:rsidRPr="00287B7E">
        <w:rPr>
          <w:rFonts w:ascii="Calibri" w:hAnsi="Calibri" w:cs="Arial"/>
        </w:rPr>
        <w:t>show the area of habitat where a monetary valuation of ecosystem services was possible.</w:t>
      </w:r>
    </w:p>
    <w:p w:rsidR="00527178" w:rsidRPr="00287B7E" w:rsidRDefault="00527178" w:rsidP="00A90DF6">
      <w:pPr>
        <w:spacing w:after="240" w:line="360" w:lineRule="auto"/>
        <w:jc w:val="both"/>
        <w:rPr>
          <w:rFonts w:ascii="Calibri" w:hAnsi="Calibri" w:cs="Arial"/>
        </w:rPr>
      </w:pPr>
    </w:p>
    <w:p w:rsidR="00527178" w:rsidRPr="00287B7E" w:rsidRDefault="00527178" w:rsidP="00A90DF6">
      <w:pPr>
        <w:spacing w:after="240" w:line="360" w:lineRule="auto"/>
        <w:jc w:val="both"/>
        <w:rPr>
          <w:rFonts w:ascii="Calibri" w:hAnsi="Calibri" w:cs="Arial"/>
        </w:rPr>
      </w:pPr>
    </w:p>
    <w:p w:rsidR="00527178" w:rsidRPr="00287B7E" w:rsidRDefault="00527178">
      <w:pPr>
        <w:rPr>
          <w:rFonts w:ascii="Calibri" w:hAnsi="Calibri"/>
          <w:color w:val="800000"/>
        </w:rPr>
      </w:pPr>
      <w:bookmarkStart w:id="164" w:name="_Ref360633153"/>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Pr="00287B7E" w:rsidRDefault="009F57F2">
      <w:pPr>
        <w:rPr>
          <w:rFonts w:ascii="Calibri" w:hAnsi="Calibri"/>
          <w:color w:val="800000"/>
        </w:rPr>
      </w:pPr>
    </w:p>
    <w:p w:rsidR="009F57F2" w:rsidRDefault="009F57F2">
      <w:pPr>
        <w:rPr>
          <w:rFonts w:ascii="Calibri" w:hAnsi="Calibri"/>
          <w:color w:val="800000"/>
        </w:rPr>
      </w:pPr>
    </w:p>
    <w:p w:rsidR="0071423E" w:rsidRDefault="0071423E">
      <w:pPr>
        <w:rPr>
          <w:rFonts w:ascii="Calibri" w:hAnsi="Calibri"/>
          <w:color w:val="800000"/>
        </w:rPr>
      </w:pPr>
    </w:p>
    <w:p w:rsidR="0071423E" w:rsidRPr="00287B7E" w:rsidRDefault="0071423E">
      <w:pPr>
        <w:rPr>
          <w:rFonts w:ascii="Calibri" w:hAnsi="Calibri"/>
          <w:color w:val="800000"/>
        </w:rPr>
      </w:pPr>
    </w:p>
    <w:p w:rsidR="009F57F2" w:rsidRPr="00287B7E" w:rsidRDefault="009F57F2">
      <w:pPr>
        <w:rPr>
          <w:rFonts w:ascii="Calibri" w:hAnsi="Calibri"/>
          <w:color w:val="800000"/>
        </w:rPr>
      </w:pPr>
    </w:p>
    <w:p w:rsidR="00527178" w:rsidRPr="00287B7E" w:rsidRDefault="00527178" w:rsidP="001125BC">
      <w:pPr>
        <w:pStyle w:val="Caption"/>
        <w:rPr>
          <w:rFonts w:ascii="Calibri" w:hAnsi="Calibri" w:cs="Arial"/>
          <w:color w:val="4D4D4D"/>
          <w:sz w:val="24"/>
          <w:szCs w:val="24"/>
        </w:rPr>
      </w:pPr>
      <w:bookmarkStart w:id="165" w:name="_Ref361832533"/>
      <w:bookmarkStart w:id="166" w:name="_Toc364711000"/>
      <w:r w:rsidRPr="00287B7E">
        <w:rPr>
          <w:rFonts w:ascii="Calibri" w:hAnsi="Calibri"/>
          <w:color w:val="800000"/>
        </w:rPr>
        <w:t xml:space="preserve">Figure </w:t>
      </w:r>
      <w:r w:rsidR="00784A06" w:rsidRPr="00287B7E">
        <w:rPr>
          <w:rFonts w:ascii="Calibri" w:hAnsi="Calibri"/>
          <w:color w:val="800000"/>
        </w:rPr>
        <w:fldChar w:fldCharType="begin"/>
      </w:r>
      <w:r w:rsidR="00784A06" w:rsidRPr="00287B7E">
        <w:rPr>
          <w:rFonts w:ascii="Calibri" w:hAnsi="Calibri"/>
          <w:color w:val="800000"/>
        </w:rPr>
        <w:instrText xml:space="preserve"> STYLEREF 1 \s </w:instrText>
      </w:r>
      <w:r w:rsidR="00784A06" w:rsidRPr="00287B7E">
        <w:rPr>
          <w:rFonts w:ascii="Calibri" w:hAnsi="Calibri"/>
          <w:color w:val="800000"/>
        </w:rPr>
        <w:fldChar w:fldCharType="separate"/>
      </w:r>
      <w:r w:rsidR="0049138F">
        <w:rPr>
          <w:rFonts w:ascii="Calibri" w:hAnsi="Calibri"/>
          <w:noProof/>
          <w:color w:val="800000"/>
        </w:rPr>
        <w:t>5</w:t>
      </w:r>
      <w:r w:rsidR="00784A06" w:rsidRPr="00287B7E">
        <w:rPr>
          <w:rFonts w:ascii="Calibri" w:hAnsi="Calibri"/>
          <w:color w:val="800000"/>
        </w:rPr>
        <w:fldChar w:fldCharType="end"/>
      </w:r>
      <w:r w:rsidR="00784A06" w:rsidRPr="00287B7E">
        <w:rPr>
          <w:rFonts w:ascii="Calibri" w:hAnsi="Calibri"/>
          <w:color w:val="800000"/>
        </w:rPr>
        <w:t>.</w:t>
      </w:r>
      <w:r w:rsidR="00784A06" w:rsidRPr="00287B7E">
        <w:rPr>
          <w:rFonts w:ascii="Calibri" w:hAnsi="Calibri"/>
          <w:color w:val="800000"/>
        </w:rPr>
        <w:fldChar w:fldCharType="begin"/>
      </w:r>
      <w:r w:rsidR="00784A06" w:rsidRPr="00287B7E">
        <w:rPr>
          <w:rFonts w:ascii="Calibri" w:hAnsi="Calibri"/>
          <w:color w:val="800000"/>
        </w:rPr>
        <w:instrText xml:space="preserve"> SEQ Fig \* ARABIC \s 1 </w:instrText>
      </w:r>
      <w:r w:rsidR="00784A06" w:rsidRPr="00287B7E">
        <w:rPr>
          <w:rFonts w:ascii="Calibri" w:hAnsi="Calibri"/>
          <w:color w:val="800000"/>
        </w:rPr>
        <w:fldChar w:fldCharType="separate"/>
      </w:r>
      <w:r w:rsidR="0049138F">
        <w:rPr>
          <w:rFonts w:ascii="Calibri" w:hAnsi="Calibri"/>
          <w:noProof/>
          <w:color w:val="800000"/>
        </w:rPr>
        <w:t>1</w:t>
      </w:r>
      <w:r w:rsidR="00784A06" w:rsidRPr="00287B7E">
        <w:rPr>
          <w:rFonts w:ascii="Calibri" w:hAnsi="Calibri"/>
          <w:color w:val="800000"/>
        </w:rPr>
        <w:fldChar w:fldCharType="end"/>
      </w:r>
      <w:bookmarkEnd w:id="164"/>
      <w:bookmarkEnd w:id="165"/>
      <w:r w:rsidRPr="00287B7E">
        <w:rPr>
          <w:rFonts w:ascii="Calibri" w:hAnsi="Calibri" w:cs="Arial"/>
          <w:b w:val="0"/>
          <w:color w:val="800000"/>
        </w:rPr>
        <w:t xml:space="preserve"> </w:t>
      </w:r>
      <w:r w:rsidRPr="00287B7E">
        <w:rPr>
          <w:rFonts w:ascii="Calibri" w:hAnsi="Calibri" w:cs="Arial"/>
          <w:color w:val="4D4D4D"/>
          <w:sz w:val="24"/>
          <w:szCs w:val="24"/>
        </w:rPr>
        <w:t xml:space="preserve">Habitats Evaluated within Staffordshire </w:t>
      </w:r>
      <w:r w:rsidR="004817A0">
        <w:rPr>
          <w:rFonts w:ascii="Calibri" w:hAnsi="Calibri" w:cs="Arial"/>
          <w:color w:val="4D4D4D"/>
          <w:sz w:val="24"/>
          <w:szCs w:val="24"/>
        </w:rPr>
        <w:t xml:space="preserve">County Council </w:t>
      </w:r>
      <w:r w:rsidRPr="00287B7E">
        <w:rPr>
          <w:rFonts w:ascii="Calibri" w:hAnsi="Calibri" w:cs="Arial"/>
          <w:color w:val="4D4D4D"/>
          <w:sz w:val="24"/>
          <w:szCs w:val="24"/>
        </w:rPr>
        <w:t>Country Parks</w:t>
      </w:r>
      <w:bookmarkEnd w:id="166"/>
    </w:p>
    <w:p w:rsidR="00527178" w:rsidRPr="00287B7E" w:rsidRDefault="002E63DD" w:rsidP="001125BC">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49024" behindDoc="0" locked="0" layoutInCell="1" allowOverlap="1" wp14:anchorId="5A64881F" wp14:editId="5DC6F868">
                <wp:simplePos x="0" y="0"/>
                <wp:positionH relativeFrom="column">
                  <wp:posOffset>3366770</wp:posOffset>
                </wp:positionH>
                <wp:positionV relativeFrom="paragraph">
                  <wp:posOffset>4687570</wp:posOffset>
                </wp:positionV>
                <wp:extent cx="814070" cy="95250"/>
                <wp:effectExtent l="0" t="0" r="24130" b="19050"/>
                <wp:wrapNone/>
                <wp:docPr id="53" name="Gerade Verbindung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4070" cy="952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5B0091" id="Gerade Verbindung 50"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pt,369.1pt" to="329.2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46976" behindDoc="0" locked="0" layoutInCell="1" allowOverlap="1" wp14:anchorId="3534A43E" wp14:editId="3F8DBF08">
                <wp:simplePos x="0" y="0"/>
                <wp:positionH relativeFrom="column">
                  <wp:posOffset>3223895</wp:posOffset>
                </wp:positionH>
                <wp:positionV relativeFrom="paragraph">
                  <wp:posOffset>2887345</wp:posOffset>
                </wp:positionV>
                <wp:extent cx="594995" cy="152400"/>
                <wp:effectExtent l="0" t="0" r="14605" b="19050"/>
                <wp:wrapNone/>
                <wp:docPr id="54" name="Gerade Verbindung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4995" cy="152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AE8626" id="Gerade Verbindung 4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5pt,227.35pt" to="300.7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43904" behindDoc="0" locked="0" layoutInCell="1" allowOverlap="1" wp14:anchorId="3BE66DF3" wp14:editId="1214C72A">
                <wp:simplePos x="0" y="0"/>
                <wp:positionH relativeFrom="column">
                  <wp:posOffset>3023870</wp:posOffset>
                </wp:positionH>
                <wp:positionV relativeFrom="paragraph">
                  <wp:posOffset>1563370</wp:posOffset>
                </wp:positionV>
                <wp:extent cx="0" cy="1238250"/>
                <wp:effectExtent l="0" t="0" r="19050" b="19050"/>
                <wp:wrapNone/>
                <wp:docPr id="59" name="Gerade Verbindung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DD574" id="Gerade Verbindung 4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23.1pt" to="238.1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" strokeweight="1pt"/>
            </w:pict>
          </mc:Fallback>
        </mc:AlternateContent>
      </w:r>
      <w:r>
        <w:rPr>
          <w:rFonts w:ascii="Calibri" w:hAnsi="Calibri"/>
          <w:noProof/>
        </w:rPr>
        <mc:AlternateContent>
          <mc:Choice Requires="wps">
            <w:drawing>
              <wp:anchor distT="0" distB="0" distL="114300" distR="114300" simplePos="0" relativeHeight="251641856" behindDoc="0" locked="0" layoutInCell="1" allowOverlap="1" wp14:anchorId="42295F77" wp14:editId="48401D77">
                <wp:simplePos x="0" y="0"/>
                <wp:positionH relativeFrom="column">
                  <wp:posOffset>1642745</wp:posOffset>
                </wp:positionH>
                <wp:positionV relativeFrom="paragraph">
                  <wp:posOffset>1563370</wp:posOffset>
                </wp:positionV>
                <wp:extent cx="1109980" cy="1171575"/>
                <wp:effectExtent l="0" t="0" r="33020" b="28575"/>
                <wp:wrapNone/>
                <wp:docPr id="57" name="Gerade Verbindung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9980" cy="117157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A1E010" id="Gerade Verbindung 43"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123.1pt" to="216.75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36736" behindDoc="0" locked="0" layoutInCell="1" allowOverlap="1" wp14:anchorId="5EB731C6" wp14:editId="34FD6713">
                <wp:simplePos x="0" y="0"/>
                <wp:positionH relativeFrom="column">
                  <wp:posOffset>1433195</wp:posOffset>
                </wp:positionH>
                <wp:positionV relativeFrom="paragraph">
                  <wp:posOffset>2801620</wp:posOffset>
                </wp:positionV>
                <wp:extent cx="923925" cy="238125"/>
                <wp:effectExtent l="0" t="0" r="28575" b="28575"/>
                <wp:wrapNone/>
                <wp:docPr id="55"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9F13A" id="Gerade Verbindung 2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5pt,220.6pt" to="185.6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" strokeweight="1pt"/>
            </w:pict>
          </mc:Fallback>
        </mc:AlternateContent>
      </w:r>
      <w:r>
        <w:rPr>
          <w:rFonts w:ascii="Calibri" w:hAnsi="Calibri"/>
          <w:noProof/>
        </w:rPr>
        <mc:AlternateContent>
          <mc:Choice Requires="wps">
            <w:drawing>
              <wp:anchor distT="0" distB="0" distL="114300" distR="114300" simplePos="0" relativeHeight="251686912" behindDoc="0" locked="0" layoutInCell="1" allowOverlap="1" wp14:anchorId="78681E30" wp14:editId="4D5B12EB">
                <wp:simplePos x="0" y="0"/>
                <wp:positionH relativeFrom="column">
                  <wp:posOffset>1816101</wp:posOffset>
                </wp:positionH>
                <wp:positionV relativeFrom="paragraph">
                  <wp:posOffset>7505065</wp:posOffset>
                </wp:positionV>
                <wp:extent cx="156210" cy="125730"/>
                <wp:effectExtent l="0" t="0" r="0" b="7620"/>
                <wp:wrapNone/>
                <wp:docPr id="143" name="Freihandform 143"/>
                <wp:cNvGraphicFramePr/>
                <a:graphic xmlns:a="http://schemas.openxmlformats.org/drawingml/2006/main">
                  <a:graphicData uri="http://schemas.microsoft.com/office/word/2010/wordprocessingShape">
                    <wps:wsp>
                      <wps:cNvSpPr/>
                      <wps:spPr>
                        <a:xfrm>
                          <a:off x="0" y="0"/>
                          <a:ext cx="156210" cy="125730"/>
                        </a:xfrm>
                        <a:custGeom>
                          <a:avLst/>
                          <a:gdLst>
                            <a:gd name="connsiteX0" fmla="*/ 0 w 150495"/>
                            <a:gd name="connsiteY0" fmla="*/ 68580 h 125730"/>
                            <a:gd name="connsiteX1" fmla="*/ 120015 w 150495"/>
                            <a:gd name="connsiteY1" fmla="*/ 0 h 125730"/>
                            <a:gd name="connsiteX2" fmla="*/ 150495 w 150495"/>
                            <a:gd name="connsiteY2" fmla="*/ 24765 h 125730"/>
                            <a:gd name="connsiteX3" fmla="*/ 150495 w 150495"/>
                            <a:gd name="connsiteY3" fmla="*/ 41910 h 125730"/>
                            <a:gd name="connsiteX4" fmla="*/ 123825 w 150495"/>
                            <a:gd name="connsiteY4" fmla="*/ 55245 h 125730"/>
                            <a:gd name="connsiteX5" fmla="*/ 112395 w 150495"/>
                            <a:gd name="connsiteY5" fmla="*/ 53340 h 125730"/>
                            <a:gd name="connsiteX6" fmla="*/ 47625 w 150495"/>
                            <a:gd name="connsiteY6" fmla="*/ 91440 h 125730"/>
                            <a:gd name="connsiteX7" fmla="*/ 26670 w 150495"/>
                            <a:gd name="connsiteY7" fmla="*/ 125730 h 125730"/>
                            <a:gd name="connsiteX8" fmla="*/ 0 w 150495"/>
                            <a:gd name="connsiteY8" fmla="*/ 68580 h 125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0495" h="125730">
                              <a:moveTo>
                                <a:pt x="0" y="68580"/>
                              </a:moveTo>
                              <a:lnTo>
                                <a:pt x="120015" y="0"/>
                              </a:lnTo>
                              <a:lnTo>
                                <a:pt x="150495" y="24765"/>
                              </a:lnTo>
                              <a:lnTo>
                                <a:pt x="150495" y="41910"/>
                              </a:lnTo>
                              <a:lnTo>
                                <a:pt x="123825" y="55245"/>
                              </a:lnTo>
                              <a:lnTo>
                                <a:pt x="112395" y="53340"/>
                              </a:lnTo>
                              <a:lnTo>
                                <a:pt x="47625" y="91440"/>
                              </a:lnTo>
                              <a:lnTo>
                                <a:pt x="26670" y="125730"/>
                              </a:lnTo>
                              <a:lnTo>
                                <a:pt x="0" y="68580"/>
                              </a:lnTo>
                              <a:close/>
                            </a:path>
                          </a:pathLst>
                        </a:cu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CB6AE8" id="Freihandform 143" o:spid="_x0000_s1026" style="position:absolute;margin-left:143pt;margin-top:590.95pt;width:12.3pt;height:9.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049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" path="m,68580l120015,r30480,24765l150495,41910,123825,55245,112395,53340,47625,91440,26670,125730,,68580xe" fillcolor="#cfc" stroked="f" strokeweight="2pt">
                <v:path arrowok="t" o:connecttype="custom" o:connectlocs="0,68580;124573,0;156210,24765;156210,41910;128527,55245;116663,53340;49434,91440;27683,125730;0,68580" o:connectangles="0,0,0,0,0,0,0,0,0"/>
              </v:shape>
            </w:pict>
          </mc:Fallback>
        </mc:AlternateContent>
      </w:r>
      <w:r>
        <w:rPr>
          <w:rFonts w:ascii="Calibri" w:hAnsi="Calibri"/>
          <w:noProof/>
        </w:rPr>
        <mc:AlternateContent>
          <mc:Choice Requires="wps">
            <w:drawing>
              <wp:anchor distT="0" distB="0" distL="114300" distR="114300" simplePos="0" relativeHeight="251685888" behindDoc="0" locked="0" layoutInCell="1" allowOverlap="1" wp14:anchorId="39F1A866" wp14:editId="06D62188">
                <wp:simplePos x="0" y="0"/>
                <wp:positionH relativeFrom="column">
                  <wp:posOffset>1692451</wp:posOffset>
                </wp:positionH>
                <wp:positionV relativeFrom="paragraph">
                  <wp:posOffset>7483857</wp:posOffset>
                </wp:positionV>
                <wp:extent cx="65472" cy="83820"/>
                <wp:effectExtent l="0" t="0" r="10795" b="11430"/>
                <wp:wrapNone/>
                <wp:docPr id="142" name="Freihandform 142"/>
                <wp:cNvGraphicFramePr/>
                <a:graphic xmlns:a="http://schemas.openxmlformats.org/drawingml/2006/main">
                  <a:graphicData uri="http://schemas.microsoft.com/office/word/2010/wordprocessingShape">
                    <wps:wsp>
                      <wps:cNvSpPr/>
                      <wps:spPr>
                        <a:xfrm rot="20598045">
                          <a:off x="0" y="0"/>
                          <a:ext cx="65472" cy="83820"/>
                        </a:xfrm>
                        <a:custGeom>
                          <a:avLst/>
                          <a:gdLst>
                            <a:gd name="connsiteX0" fmla="*/ 40005 w 116205"/>
                            <a:gd name="connsiteY0" fmla="*/ 158115 h 158115"/>
                            <a:gd name="connsiteX1" fmla="*/ 0 w 116205"/>
                            <a:gd name="connsiteY1" fmla="*/ 106680 h 158115"/>
                            <a:gd name="connsiteX2" fmla="*/ 41910 w 116205"/>
                            <a:gd name="connsiteY2" fmla="*/ 0 h 158115"/>
                            <a:gd name="connsiteX3" fmla="*/ 68580 w 116205"/>
                            <a:gd name="connsiteY3" fmla="*/ 0 h 158115"/>
                            <a:gd name="connsiteX4" fmla="*/ 83820 w 116205"/>
                            <a:gd name="connsiteY4" fmla="*/ 64770 h 158115"/>
                            <a:gd name="connsiteX5" fmla="*/ 70485 w 116205"/>
                            <a:gd name="connsiteY5" fmla="*/ 93345 h 158115"/>
                            <a:gd name="connsiteX6" fmla="*/ 116205 w 116205"/>
                            <a:gd name="connsiteY6" fmla="*/ 123825 h 158115"/>
                            <a:gd name="connsiteX7" fmla="*/ 40005 w 116205"/>
                            <a:gd name="connsiteY7" fmla="*/ 158115 h 158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205" h="158115">
                              <a:moveTo>
                                <a:pt x="40005" y="158115"/>
                              </a:moveTo>
                              <a:lnTo>
                                <a:pt x="0" y="106680"/>
                              </a:lnTo>
                              <a:lnTo>
                                <a:pt x="41910" y="0"/>
                              </a:lnTo>
                              <a:lnTo>
                                <a:pt x="68580" y="0"/>
                              </a:lnTo>
                              <a:lnTo>
                                <a:pt x="83820" y="64770"/>
                              </a:lnTo>
                              <a:lnTo>
                                <a:pt x="70485" y="93345"/>
                              </a:lnTo>
                              <a:lnTo>
                                <a:pt x="116205" y="123825"/>
                              </a:lnTo>
                              <a:lnTo>
                                <a:pt x="40005" y="158115"/>
                              </a:lnTo>
                              <a:close/>
                            </a:path>
                          </a:pathLst>
                        </a:cu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E3D3" id="Freihandform 142" o:spid="_x0000_s1026" style="position:absolute;margin-left:133.25pt;margin-top:589.3pt;width:5.15pt;height:6.6pt;rotation:-109440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" path="m40005,158115l,106680,41910,,68580,,83820,64770,70485,93345r45720,30480l40005,158115xe" fillcolor="#cfc" stroked="f" strokeweight="2pt">
                <v:path arrowok="t" o:connecttype="custom" o:connectlocs="22540,83820;0,56553;23613,0;38639,0;47226,34336;39713,49484;65472,65642;22540,83820" o:connectangles="0,0,0,0,0,0,0,0"/>
              </v:shape>
            </w:pict>
          </mc:Fallback>
        </mc:AlternateContent>
      </w:r>
      <w:r>
        <w:rPr>
          <w:rFonts w:ascii="Calibri" w:hAnsi="Calibri"/>
          <w:noProof/>
        </w:rPr>
        <mc:AlternateContent>
          <mc:Choice Requires="wps">
            <w:drawing>
              <wp:anchor distT="0" distB="0" distL="114300" distR="114300" simplePos="0" relativeHeight="251684864" behindDoc="0" locked="0" layoutInCell="1" allowOverlap="1" wp14:anchorId="5FD11507" wp14:editId="73209757">
                <wp:simplePos x="0" y="0"/>
                <wp:positionH relativeFrom="column">
                  <wp:posOffset>1722755</wp:posOffset>
                </wp:positionH>
                <wp:positionV relativeFrom="paragraph">
                  <wp:posOffset>7512685</wp:posOffset>
                </wp:positionV>
                <wp:extent cx="93345" cy="95250"/>
                <wp:effectExtent l="0" t="0" r="1905" b="0"/>
                <wp:wrapNone/>
                <wp:docPr id="140" name="Freihandform 140"/>
                <wp:cNvGraphicFramePr/>
                <a:graphic xmlns:a="http://schemas.openxmlformats.org/drawingml/2006/main">
                  <a:graphicData uri="http://schemas.microsoft.com/office/word/2010/wordprocessingShape">
                    <wps:wsp>
                      <wps:cNvSpPr/>
                      <wps:spPr>
                        <a:xfrm>
                          <a:off x="0" y="0"/>
                          <a:ext cx="93345" cy="95250"/>
                        </a:xfrm>
                        <a:custGeom>
                          <a:avLst/>
                          <a:gdLst>
                            <a:gd name="connsiteX0" fmla="*/ 0 w 93345"/>
                            <a:gd name="connsiteY0" fmla="*/ 55245 h 83820"/>
                            <a:gd name="connsiteX1" fmla="*/ 41910 w 93345"/>
                            <a:gd name="connsiteY1" fmla="*/ 83820 h 83820"/>
                            <a:gd name="connsiteX2" fmla="*/ 93345 w 93345"/>
                            <a:gd name="connsiteY2" fmla="*/ 62865 h 83820"/>
                            <a:gd name="connsiteX3" fmla="*/ 74295 w 93345"/>
                            <a:gd name="connsiteY3" fmla="*/ 40005 h 83820"/>
                            <a:gd name="connsiteX4" fmla="*/ 78105 w 93345"/>
                            <a:gd name="connsiteY4" fmla="*/ 0 h 83820"/>
                            <a:gd name="connsiteX5" fmla="*/ 47625 w 93345"/>
                            <a:gd name="connsiteY5" fmla="*/ 11430 h 83820"/>
                            <a:gd name="connsiteX6" fmla="*/ 41910 w 93345"/>
                            <a:gd name="connsiteY6" fmla="*/ 20955 h 83820"/>
                            <a:gd name="connsiteX7" fmla="*/ 0 w 93345"/>
                            <a:gd name="connsiteY7" fmla="*/ 55245 h 8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345" h="83820">
                              <a:moveTo>
                                <a:pt x="0" y="55245"/>
                              </a:moveTo>
                              <a:lnTo>
                                <a:pt x="41910" y="83820"/>
                              </a:lnTo>
                              <a:lnTo>
                                <a:pt x="93345" y="62865"/>
                              </a:lnTo>
                              <a:lnTo>
                                <a:pt x="74295" y="40005"/>
                              </a:lnTo>
                              <a:lnTo>
                                <a:pt x="78105" y="0"/>
                              </a:lnTo>
                              <a:lnTo>
                                <a:pt x="47625" y="11430"/>
                              </a:lnTo>
                              <a:lnTo>
                                <a:pt x="41910" y="20955"/>
                              </a:lnTo>
                              <a:lnTo>
                                <a:pt x="0" y="55245"/>
                              </a:lnTo>
                              <a:close/>
                            </a:path>
                          </a:pathLst>
                        </a:cu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977D53" id="Freihandform 140" o:spid="_x0000_s1026" style="position:absolute;margin-left:135.65pt;margin-top:591.55pt;width:7.35pt;height: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3345,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" path="m,55245l41910,83820,93345,62865,74295,40005,78105,,47625,11430r-5715,9525l,55245xe" fillcolor="#cfc" stroked="f" strokeweight="2pt">
                <v:path arrowok="t" o:connecttype="custom" o:connectlocs="0,62778;41910,95250;93345,71438;74295,45460;78105,0;47625,12989;41910,23813;0,62778" o:connectangles="0,0,0,0,0,0,0,0"/>
              </v:shape>
            </w:pict>
          </mc:Fallback>
        </mc:AlternateContent>
      </w:r>
      <w:r>
        <w:rPr>
          <w:rFonts w:ascii="Calibri" w:hAnsi="Calibri"/>
          <w:noProof/>
        </w:rPr>
        <mc:AlternateContent>
          <mc:Choice Requires="wps">
            <w:drawing>
              <wp:anchor distT="0" distB="0" distL="114300" distR="114300" simplePos="0" relativeHeight="251683840" behindDoc="0" locked="0" layoutInCell="1" allowOverlap="1" wp14:anchorId="445AD0BA" wp14:editId="6B064D9A">
                <wp:simplePos x="0" y="0"/>
                <wp:positionH relativeFrom="column">
                  <wp:posOffset>1732280</wp:posOffset>
                </wp:positionH>
                <wp:positionV relativeFrom="paragraph">
                  <wp:posOffset>7421245</wp:posOffset>
                </wp:positionV>
                <wp:extent cx="83820" cy="55245"/>
                <wp:effectExtent l="0" t="0" r="0" b="1905"/>
                <wp:wrapNone/>
                <wp:docPr id="138" name="Freihandform 138"/>
                <wp:cNvGraphicFramePr/>
                <a:graphic xmlns:a="http://schemas.openxmlformats.org/drawingml/2006/main">
                  <a:graphicData uri="http://schemas.microsoft.com/office/word/2010/wordprocessingShape">
                    <wps:wsp>
                      <wps:cNvSpPr/>
                      <wps:spPr>
                        <a:xfrm>
                          <a:off x="0" y="0"/>
                          <a:ext cx="83820" cy="55245"/>
                        </a:xfrm>
                        <a:custGeom>
                          <a:avLst/>
                          <a:gdLst>
                            <a:gd name="connsiteX0" fmla="*/ 0 w 74295"/>
                            <a:gd name="connsiteY0" fmla="*/ 0 h 45720"/>
                            <a:gd name="connsiteX1" fmla="*/ 22860 w 74295"/>
                            <a:gd name="connsiteY1" fmla="*/ 45720 h 45720"/>
                            <a:gd name="connsiteX2" fmla="*/ 74295 w 74295"/>
                            <a:gd name="connsiteY2" fmla="*/ 41910 h 45720"/>
                            <a:gd name="connsiteX3" fmla="*/ 74295 w 74295"/>
                            <a:gd name="connsiteY3" fmla="*/ 28575 h 45720"/>
                            <a:gd name="connsiteX4" fmla="*/ 0 w 74295"/>
                            <a:gd name="connsiteY4" fmla="*/ 0 h 45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295" h="45720">
                              <a:moveTo>
                                <a:pt x="0" y="0"/>
                              </a:moveTo>
                              <a:lnTo>
                                <a:pt x="22860" y="45720"/>
                              </a:lnTo>
                              <a:lnTo>
                                <a:pt x="74295" y="41910"/>
                              </a:lnTo>
                              <a:lnTo>
                                <a:pt x="74295" y="28575"/>
                              </a:lnTo>
                              <a:lnTo>
                                <a:pt x="0" y="0"/>
                              </a:lnTo>
                              <a:close/>
                            </a:path>
                          </a:pathLst>
                        </a:cu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C783" id="Freihandform 138" o:spid="_x0000_s1026" style="position:absolute;margin-left:136.4pt;margin-top:584.35pt;width:6.6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" path="m,l22860,45720,74295,41910r,-13335l,xe" fillcolor="#cfc" stroked="f" strokeweight="2pt">
                <v:path arrowok="t" o:connecttype="custom" o:connectlocs="0,0;25791,55245;83820,50641;83820,34528;0,0" o:connectangles="0,0,0,0,0"/>
              </v:shape>
            </w:pict>
          </mc:Fallback>
        </mc:AlternateContent>
      </w:r>
      <w:r w:rsidR="005C4F5A">
        <w:rPr>
          <w:rFonts w:ascii="Calibri" w:hAnsi="Calibri"/>
          <w:noProof/>
        </w:rPr>
        <mc:AlternateContent>
          <mc:Choice Requires="wps">
            <w:drawing>
              <wp:anchor distT="0" distB="0" distL="114300" distR="114300" simplePos="0" relativeHeight="251651072" behindDoc="0" locked="0" layoutInCell="1" allowOverlap="1" wp14:anchorId="6BDC0B92" wp14:editId="73B4DF57">
                <wp:simplePos x="0" y="0"/>
                <wp:positionH relativeFrom="column">
                  <wp:posOffset>2661920</wp:posOffset>
                </wp:positionH>
                <wp:positionV relativeFrom="paragraph">
                  <wp:posOffset>4424680</wp:posOffset>
                </wp:positionV>
                <wp:extent cx="405130" cy="776605"/>
                <wp:effectExtent l="0" t="0" r="33020" b="23495"/>
                <wp:wrapNone/>
                <wp:docPr id="52" name="Gerade Verbindung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130" cy="77660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9C3CD2" id="Gerade Verbindung 5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348.4pt" to="241.5pt,4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" strokecolor="windowText" strokeweight="1pt">
                <o:lock v:ext="edit" shapetype="f"/>
              </v:line>
            </w:pict>
          </mc:Fallback>
        </mc:AlternateContent>
      </w:r>
      <w:r w:rsidR="005C4F5A">
        <w:rPr>
          <w:rFonts w:ascii="Calibri" w:hAnsi="Calibri"/>
          <w:noProof/>
        </w:rPr>
        <mc:AlternateContent>
          <mc:Choice Requires="wps">
            <w:drawing>
              <wp:anchor distT="0" distB="0" distL="114300" distR="114300" simplePos="0" relativeHeight="251648000" behindDoc="0" locked="0" layoutInCell="1" allowOverlap="1" wp14:anchorId="7CE8FDD2" wp14:editId="115E4CD0">
                <wp:simplePos x="0" y="0"/>
                <wp:positionH relativeFrom="column">
                  <wp:posOffset>4176395</wp:posOffset>
                </wp:positionH>
                <wp:positionV relativeFrom="paragraph">
                  <wp:posOffset>4268470</wp:posOffset>
                </wp:positionV>
                <wp:extent cx="1390650" cy="213360"/>
                <wp:effectExtent l="0" t="0" r="0" b="15240"/>
                <wp:wrapNone/>
                <wp:docPr id="50"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13360"/>
                        </a:xfrm>
                        <a:prstGeom prst="rect">
                          <a:avLst/>
                        </a:prstGeom>
                        <a:noFill/>
                        <a:ln w="6350">
                          <a:noFill/>
                        </a:ln>
                        <a:effectLst/>
                      </wps:spPr>
                      <wps:txbx>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Chasewater</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8FDD2" id="Textfeld 49" o:spid="_x0000_s1089" type="#_x0000_t202" style="position:absolute;left:0;text-align:left;margin-left:328.85pt;margin-top:336.1pt;width:109.5pt;height:1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" filled="f" stroked="f" strokeweight=".5pt">
                <v:textbox inset="0,0,0,0">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Chasewater</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mc:AlternateContent>
          <mc:Choice Requires="wps">
            <w:drawing>
              <wp:anchor distT="0" distB="0" distL="114300" distR="114300" simplePos="0" relativeHeight="251640832" behindDoc="0" locked="0" layoutInCell="1" allowOverlap="1" wp14:anchorId="69B59436" wp14:editId="7603D4D9">
                <wp:simplePos x="0" y="0"/>
                <wp:positionH relativeFrom="column">
                  <wp:posOffset>337820</wp:posOffset>
                </wp:positionH>
                <wp:positionV relativeFrom="paragraph">
                  <wp:posOffset>325120</wp:posOffset>
                </wp:positionV>
                <wp:extent cx="1695450" cy="152400"/>
                <wp:effectExtent l="0" t="0" r="0" b="0"/>
                <wp:wrapNone/>
                <wp:docPr id="46"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52400"/>
                        </a:xfrm>
                        <a:prstGeom prst="rect">
                          <a:avLst/>
                        </a:prstGeom>
                        <a:noFill/>
                        <a:ln w="6350">
                          <a:noFill/>
                        </a:ln>
                        <a:effectLst/>
                      </wps:spPr>
                      <wps:txbx>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Greenway</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Bank</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59436" id="Textfeld 37" o:spid="_x0000_s1090" type="#_x0000_t202" style="position:absolute;left:0;text-align:left;margin-left:26.6pt;margin-top:25.6pt;width:133.5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" filled="f" stroked="f" strokeweight=".5pt">
                <v:textbox inset="0,0,0,0">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Greenway</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Bank</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mc:AlternateContent>
          <mc:Choice Requires="wps">
            <w:drawing>
              <wp:anchor distT="0" distB="0" distL="114300" distR="114300" simplePos="0" relativeHeight="251635712" behindDoc="0" locked="0" layoutInCell="1" allowOverlap="1" wp14:anchorId="0C0984FE" wp14:editId="643FB6FF">
                <wp:simplePos x="0" y="0"/>
                <wp:positionH relativeFrom="column">
                  <wp:posOffset>194945</wp:posOffset>
                </wp:positionH>
                <wp:positionV relativeFrom="paragraph">
                  <wp:posOffset>2153920</wp:posOffset>
                </wp:positionV>
                <wp:extent cx="1238250" cy="156210"/>
                <wp:effectExtent l="0" t="0" r="0" b="15240"/>
                <wp:wrapNone/>
                <wp:docPr id="45"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15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860" w:rsidRPr="00093645" w:rsidRDefault="00AA3860" w:rsidP="005274B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Apedale</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984FE" id="Textfeld 23" o:spid="_x0000_s1091" type="#_x0000_t202" style="position:absolute;left:0;text-align:left;margin-left:15.35pt;margin-top:169.6pt;width:97.5pt;height:12.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" filled="f" stroked="f" strokeweight=".5pt">
                <v:textbox inset="0,0,0,0">
                  <w:txbxContent>
                    <w:p w:rsidR="00AA3860" w:rsidRPr="00093645" w:rsidRDefault="00AA3860" w:rsidP="005274B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Apedale</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w:drawing>
          <wp:anchor distT="0" distB="0" distL="114300" distR="114300" simplePos="0" relativeHeight="251639808" behindDoc="0" locked="0" layoutInCell="1" allowOverlap="1" wp14:anchorId="7B5C53B6" wp14:editId="20046FB8">
            <wp:simplePos x="0" y="0"/>
            <wp:positionH relativeFrom="column">
              <wp:posOffset>337820</wp:posOffset>
            </wp:positionH>
            <wp:positionV relativeFrom="paragraph">
              <wp:posOffset>477520</wp:posOffset>
            </wp:positionV>
            <wp:extent cx="1697355" cy="1085850"/>
            <wp:effectExtent l="19050" t="19050" r="17145" b="19050"/>
            <wp:wrapNone/>
            <wp:docPr id="38" name="Grafik 28" descr="G:\Archive\GIS Files\Staffordshire\SCC EA 2013\SCC EA Country Parks Subset\Greenway Bank Country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G:\Archive\GIS Files\Staffordshire\SCC EA 2013\SCC EA Country Parks Subset\Greenway Bank Country Park.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7355" cy="1085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w:drawing>
          <wp:anchor distT="0" distB="0" distL="114300" distR="114300" simplePos="0" relativeHeight="251634688" behindDoc="0" locked="0" layoutInCell="1" allowOverlap="1" wp14:anchorId="653EB065" wp14:editId="310208A1">
            <wp:simplePos x="0" y="0"/>
            <wp:positionH relativeFrom="column">
              <wp:posOffset>194945</wp:posOffset>
            </wp:positionH>
            <wp:positionV relativeFrom="paragraph">
              <wp:posOffset>2315845</wp:posOffset>
            </wp:positionV>
            <wp:extent cx="1238250" cy="1525270"/>
            <wp:effectExtent l="19050" t="19050" r="19050" b="17780"/>
            <wp:wrapNone/>
            <wp:docPr id="35" name="Grafik 22" descr="G:\Archive\GIS Files\Staffordshire\SCC EA 2013\SCC EA Country Parks Subset\Apedale Country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G:\Archive\GIS Files\Staffordshire\SCC EA 2013\SCC EA Country Parks Subset\Apedale Country Park.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1525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mc:AlternateContent>
          <mc:Choice Requires="wps">
            <w:drawing>
              <wp:anchor distT="0" distB="0" distL="114300" distR="114300" simplePos="0" relativeHeight="251642880" behindDoc="0" locked="0" layoutInCell="1" allowOverlap="1" wp14:anchorId="3611DE95" wp14:editId="6694C8A7">
                <wp:simplePos x="0" y="0"/>
                <wp:positionH relativeFrom="column">
                  <wp:posOffset>2509520</wp:posOffset>
                </wp:positionH>
                <wp:positionV relativeFrom="paragraph">
                  <wp:posOffset>315595</wp:posOffset>
                </wp:positionV>
                <wp:extent cx="1714500" cy="152400"/>
                <wp:effectExtent l="0" t="0" r="0" b="0"/>
                <wp:wrapNone/>
                <wp:docPr id="3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52400"/>
                        </a:xfrm>
                        <a:prstGeom prst="rect">
                          <a:avLst/>
                        </a:prstGeom>
                        <a:noFill/>
                        <a:ln w="6350">
                          <a:noFill/>
                        </a:ln>
                        <a:effectLst/>
                      </wps:spPr>
                      <wps:txbx>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Deep</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Hayes</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1DE95" id="Textfeld 44" o:spid="_x0000_s1092" type="#_x0000_t202" style="position:absolute;left:0;text-align:left;margin-left:197.6pt;margin-top:24.85pt;width:135pt;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" filled="f" stroked="f" strokeweight=".5pt">
                <v:textbox inset="0,0,0,0">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Deep</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Hayes</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w:drawing>
          <wp:anchor distT="0" distB="0" distL="114300" distR="114300" simplePos="0" relativeHeight="251665408" behindDoc="0" locked="0" layoutInCell="1" allowOverlap="1" wp14:anchorId="74E2964A" wp14:editId="33AC9D1B">
            <wp:simplePos x="0" y="0"/>
            <wp:positionH relativeFrom="column">
              <wp:posOffset>4176395</wp:posOffset>
            </wp:positionH>
            <wp:positionV relativeFrom="paragraph">
              <wp:posOffset>4424680</wp:posOffset>
            </wp:positionV>
            <wp:extent cx="1390650" cy="2019300"/>
            <wp:effectExtent l="19050" t="19050" r="19050" b="19050"/>
            <wp:wrapNone/>
            <wp:docPr id="30" name="Grafik 8" descr="G:\Archive\GIS Files\Staffordshire\SCC EA 2013\SCC EA Country Parks Subset\Norton Bog &amp; Chasewater Country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G:\Archive\GIS Files\Staffordshire\SCC EA 2013\SCC EA Country Parks Subset\Norton Bog &amp; Chasewater Country Park.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2019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w:drawing>
          <wp:anchor distT="0" distB="0" distL="114300" distR="114300" simplePos="0" relativeHeight="251666432" behindDoc="0" locked="0" layoutInCell="1" allowOverlap="1" wp14:anchorId="0013D0FB" wp14:editId="1344DB31">
            <wp:simplePos x="0" y="0"/>
            <wp:positionH relativeFrom="column">
              <wp:posOffset>2509520</wp:posOffset>
            </wp:positionH>
            <wp:positionV relativeFrom="paragraph">
              <wp:posOffset>477520</wp:posOffset>
            </wp:positionV>
            <wp:extent cx="1714500" cy="1200150"/>
            <wp:effectExtent l="19050" t="19050" r="19050" b="19050"/>
            <wp:wrapNone/>
            <wp:docPr id="48" name="Grafik 9" descr="G:\Archive\GIS Files\Staffordshire\SCC EA 2013\SCC EA Country Parks Subset\Deep Hayes Country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G:\Archive\GIS Files\Staffordshire\SCC EA 2013\SCC EA Country Parks Subset\Deep Hayes Country Park.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mc:AlternateContent>
          <mc:Choice Requires="wps">
            <w:drawing>
              <wp:anchor distT="0" distB="0" distL="114300" distR="114300" simplePos="0" relativeHeight="251650048" behindDoc="0" locked="0" layoutInCell="1" allowOverlap="1" wp14:anchorId="5399AE82" wp14:editId="49C89234">
                <wp:simplePos x="0" y="0"/>
                <wp:positionH relativeFrom="column">
                  <wp:posOffset>271145</wp:posOffset>
                </wp:positionH>
                <wp:positionV relativeFrom="paragraph">
                  <wp:posOffset>5048250</wp:posOffset>
                </wp:positionV>
                <wp:extent cx="2722245" cy="156210"/>
                <wp:effectExtent l="0" t="0" r="1905" b="15240"/>
                <wp:wrapNone/>
                <wp:docPr id="28"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156210"/>
                        </a:xfrm>
                        <a:prstGeom prst="rect">
                          <a:avLst/>
                        </a:prstGeom>
                        <a:noFill/>
                        <a:ln w="6350">
                          <a:noFill/>
                        </a:ln>
                        <a:effectLst/>
                      </wps:spPr>
                      <wps:txbx>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Cannock</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Chase</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99AE82" id="Textfeld 51" o:spid="_x0000_s1093" type="#_x0000_t202" style="position:absolute;left:0;text-align:left;margin-left:21.35pt;margin-top:397.5pt;width:214.35pt;height:1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" filled="f" stroked="f" strokeweight=".5pt">
                <v:textbox inset="0,0,0,0">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Cannock</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Chase</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w:drawing>
          <wp:anchor distT="0" distB="0" distL="114300" distR="114300" simplePos="0" relativeHeight="251637760" behindDoc="0" locked="0" layoutInCell="1" allowOverlap="1" wp14:anchorId="2E9DA883" wp14:editId="71567856">
            <wp:simplePos x="0" y="0"/>
            <wp:positionH relativeFrom="column">
              <wp:posOffset>271145</wp:posOffset>
            </wp:positionH>
            <wp:positionV relativeFrom="paragraph">
              <wp:posOffset>5200650</wp:posOffset>
            </wp:positionV>
            <wp:extent cx="2722245" cy="2780030"/>
            <wp:effectExtent l="19050" t="19050" r="20955" b="20320"/>
            <wp:wrapNone/>
            <wp:docPr id="26" name="Grafik 33" descr="G:\Archive\GIS Files\Staffordshire\SCC EA 2013\SCC EA Country Parks Subset\Cannock Chase Country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G:\Archive\GIS Files\Staffordshire\SCC EA 2013\SCC EA Country Parks Subset\Cannock Chase Country Park.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2245" cy="27800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mc:AlternateContent>
          <mc:Choice Requires="wps">
            <w:drawing>
              <wp:anchor distT="0" distB="0" distL="114300" distR="114300" simplePos="0" relativeHeight="251645952" behindDoc="0" locked="0" layoutInCell="1" allowOverlap="1" wp14:anchorId="1D5377C7" wp14:editId="2626BC93">
                <wp:simplePos x="0" y="0"/>
                <wp:positionH relativeFrom="column">
                  <wp:posOffset>3814445</wp:posOffset>
                </wp:positionH>
                <wp:positionV relativeFrom="paragraph">
                  <wp:posOffset>2291715</wp:posOffset>
                </wp:positionV>
                <wp:extent cx="1809750" cy="156210"/>
                <wp:effectExtent l="0" t="0" r="0" b="1524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56210"/>
                        </a:xfrm>
                        <a:prstGeom prst="rect">
                          <a:avLst/>
                        </a:prstGeom>
                        <a:noFill/>
                        <a:ln w="6350">
                          <a:noFill/>
                        </a:ln>
                        <a:effectLst/>
                      </wps:spPr>
                      <wps:txbx>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Consall</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Nature</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377C7" id="Textfeld 47" o:spid="_x0000_s1094" type="#_x0000_t202" style="position:absolute;left:0;text-align:left;margin-left:300.35pt;margin-top:180.45pt;width:142.5pt;height:1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" filled="f" stroked="f" strokeweight=".5pt">
                <v:textbox inset="0,0,0,0">
                  <w:txbxContent>
                    <w:p w:rsidR="00AA3860" w:rsidRPr="00093645" w:rsidRDefault="00AA3860" w:rsidP="00D15191">
                      <w:pPr>
                        <w:jc w:val="cente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Consall</w:t>
                          </w:r>
                        </w:smartTag>
                        <w:r w:rsidRPr="00093645">
                          <w:rPr>
                            <w:rFonts w:ascii="Calibri" w:hAnsi="Calibri"/>
                            <w:sz w:val="16"/>
                            <w:szCs w:val="16"/>
                          </w:rPr>
                          <w:t xml:space="preserve"> </w:t>
                        </w:r>
                        <w:smartTag w:uri="urn:schemas-microsoft-com:office:smarttags" w:element="PlaceName">
                          <w:r w:rsidRPr="00093645">
                            <w:rPr>
                              <w:rFonts w:ascii="Calibri" w:hAnsi="Calibri"/>
                              <w:sz w:val="16"/>
                              <w:szCs w:val="16"/>
                            </w:rPr>
                            <w:t>Nature</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w:drawing>
          <wp:anchor distT="0" distB="0" distL="114300" distR="114300" simplePos="0" relativeHeight="251644928" behindDoc="0" locked="0" layoutInCell="1" allowOverlap="1" wp14:anchorId="371D1E7B" wp14:editId="73272EAB">
            <wp:simplePos x="0" y="0"/>
            <wp:positionH relativeFrom="column">
              <wp:posOffset>3815715</wp:posOffset>
            </wp:positionH>
            <wp:positionV relativeFrom="paragraph">
              <wp:posOffset>2447925</wp:posOffset>
            </wp:positionV>
            <wp:extent cx="1797685" cy="1162050"/>
            <wp:effectExtent l="19050" t="19050" r="12065" b="19050"/>
            <wp:wrapNone/>
            <wp:docPr id="56" name="Grafik 46" descr="G:\Archive\GIS Files\Staffordshire\SCC EA 2013\SCC EA Country Parks Subset\Consall Nature 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Archive\GIS Files\Staffordshire\SCC EA 2013\SCC EA Country Parks Subset\Consall Nature Par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7685" cy="11620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4F5A">
        <w:rPr>
          <w:rFonts w:ascii="Calibri" w:hAnsi="Calibri"/>
          <w:noProof/>
        </w:rPr>
        <mc:AlternateContent>
          <mc:Choice Requires="wps">
            <w:drawing>
              <wp:anchor distT="0" distB="0" distL="114300" distR="114300" simplePos="0" relativeHeight="251632640" behindDoc="0" locked="0" layoutInCell="1" allowOverlap="1" wp14:anchorId="41365C18" wp14:editId="5D77D5DD">
                <wp:simplePos x="0" y="0"/>
                <wp:positionH relativeFrom="column">
                  <wp:posOffset>4528820</wp:posOffset>
                </wp:positionH>
                <wp:positionV relativeFrom="paragraph">
                  <wp:posOffset>104775</wp:posOffset>
                </wp:positionV>
                <wp:extent cx="1152525" cy="1924050"/>
                <wp:effectExtent l="0" t="0" r="0" b="0"/>
                <wp:wrapNone/>
                <wp:docPr id="25"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924050"/>
                        </a:xfrm>
                        <a:prstGeom prst="rect">
                          <a:avLst/>
                        </a:prstGeom>
                        <a:noFill/>
                        <a:ln w="6350">
                          <a:noFill/>
                        </a:ln>
                        <a:effectLst/>
                      </wps:spPr>
                      <wps:txbx>
                        <w:txbxContent>
                          <w:p w:rsidR="00AA3860" w:rsidRPr="000A0A7D" w:rsidRDefault="00AA3860" w:rsidP="001125BC">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1125BC">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bl>
                          <w:p w:rsidR="00AA3860" w:rsidRDefault="00AA3860" w:rsidP="00112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365C18" id="Textfeld 18" o:spid="_x0000_s1095" type="#_x0000_t202" style="position:absolute;left:0;text-align:left;margin-left:356.6pt;margin-top:8.25pt;width:90.75pt;height:1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" filled="f" stroked="f" strokeweight=".5pt">
                <v:textbox>
                  <w:txbxContent>
                    <w:p w:rsidR="00AA3860" w:rsidRPr="000A0A7D" w:rsidRDefault="00AA3860" w:rsidP="001125BC">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1125BC">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bl>
                    <w:p w:rsidR="00AA3860" w:rsidRDefault="00AA3860" w:rsidP="001125BC"/>
                  </w:txbxContent>
                </v:textbox>
              </v:shape>
            </w:pict>
          </mc:Fallback>
        </mc:AlternateContent>
      </w:r>
      <w:r w:rsidR="005C4F5A">
        <w:rPr>
          <w:rFonts w:ascii="Calibri" w:hAnsi="Calibri"/>
          <w:noProof/>
        </w:rPr>
        <mc:AlternateContent>
          <mc:Choice Requires="wps">
            <w:drawing>
              <wp:anchor distT="0" distB="0" distL="114300" distR="114300" simplePos="0" relativeHeight="251633664" behindDoc="0" locked="0" layoutInCell="1" allowOverlap="1" wp14:anchorId="5954749F" wp14:editId="180AE2D6">
                <wp:simplePos x="0" y="0"/>
                <wp:positionH relativeFrom="column">
                  <wp:posOffset>4052570</wp:posOffset>
                </wp:positionH>
                <wp:positionV relativeFrom="paragraph">
                  <wp:posOffset>6868795</wp:posOffset>
                </wp:positionV>
                <wp:extent cx="1628775" cy="1257300"/>
                <wp:effectExtent l="0" t="0" r="9525" b="0"/>
                <wp:wrapNone/>
                <wp:docPr id="24"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257300"/>
                        </a:xfrm>
                        <a:prstGeom prst="rect">
                          <a:avLst/>
                        </a:prstGeom>
                        <a:solidFill>
                          <a:sysClr val="window" lastClr="FFFFFF"/>
                        </a:solidFill>
                        <a:ln w="6350">
                          <a:noFill/>
                        </a:ln>
                        <a:effectLst/>
                      </wps:spPr>
                      <wps:txbx>
                        <w:txbxContent>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1125BC">
                            <w:pPr>
                              <w:rPr>
                                <w:rFonts w:ascii="Calibri" w:hAnsi="Calibri" w:cs="Arial"/>
                                <w:noProof/>
                                <w:color w:val="5F5F5F"/>
                                <w:sz w:val="12"/>
                                <w:szCs w:val="12"/>
                                <w:lang w:eastAsia="de-DE"/>
                              </w:rPr>
                            </w:pPr>
                          </w:p>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1125BC">
                            <w:pPr>
                              <w:rPr>
                                <w:rFonts w:ascii="Calibri" w:hAnsi="Calibri" w:cs="Arial"/>
                                <w:noProof/>
                                <w:color w:val="5F5F5F"/>
                                <w:sz w:val="12"/>
                                <w:szCs w:val="12"/>
                                <w:lang w:eastAsia="de-DE"/>
                              </w:rPr>
                            </w:pPr>
                          </w:p>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1125BC">
                            <w:pPr>
                              <w:rPr>
                                <w:rFonts w:ascii="Calibri" w:hAnsi="Calibri" w:cs="Arial"/>
                                <w:noProof/>
                                <w:color w:val="5F5F5F"/>
                                <w:sz w:val="12"/>
                                <w:szCs w:val="12"/>
                                <w:lang w:eastAsia="de-DE"/>
                              </w:rPr>
                            </w:pPr>
                          </w:p>
                          <w:p w:rsidR="00AA3860" w:rsidRDefault="00AA3860" w:rsidP="001125BC">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4749F" id="Textfeld 17" o:spid="_x0000_s1096" type="#_x0000_t202" style="position:absolute;left:0;text-align:left;margin-left:319.1pt;margin-top:540.85pt;width:128.2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" fillcolor="window" stroked="f" strokeweight=".5pt">
                <v:textbox>
                  <w:txbxContent>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1125BC">
                      <w:pPr>
                        <w:rPr>
                          <w:rFonts w:ascii="Calibri" w:hAnsi="Calibri" w:cs="Arial"/>
                          <w:noProof/>
                          <w:color w:val="5F5F5F"/>
                          <w:sz w:val="12"/>
                          <w:szCs w:val="12"/>
                          <w:lang w:eastAsia="de-DE"/>
                        </w:rPr>
                      </w:pPr>
                    </w:p>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1125BC">
                      <w:pPr>
                        <w:rPr>
                          <w:rFonts w:ascii="Calibri" w:hAnsi="Calibri" w:cs="Arial"/>
                          <w:noProof/>
                          <w:color w:val="5F5F5F"/>
                          <w:sz w:val="12"/>
                          <w:szCs w:val="12"/>
                          <w:lang w:eastAsia="de-DE"/>
                        </w:rPr>
                      </w:pPr>
                    </w:p>
                    <w:p w:rsidR="00AA3860" w:rsidRDefault="00AA3860" w:rsidP="001125BC">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1125BC">
                      <w:pPr>
                        <w:rPr>
                          <w:rFonts w:ascii="Calibri" w:hAnsi="Calibri" w:cs="Arial"/>
                          <w:noProof/>
                          <w:color w:val="5F5F5F"/>
                          <w:sz w:val="12"/>
                          <w:szCs w:val="12"/>
                          <w:lang w:eastAsia="de-DE"/>
                        </w:rPr>
                      </w:pPr>
                    </w:p>
                    <w:p w:rsidR="00AA3860" w:rsidRDefault="00AA3860" w:rsidP="001125BC">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sidR="005C4F5A">
        <w:rPr>
          <w:rFonts w:ascii="Calibri" w:hAnsi="Calibri" w:cs="Arial"/>
          <w:noProof/>
          <w:color w:val="FF0000"/>
          <w:sz w:val="12"/>
          <w:szCs w:val="12"/>
        </w:rPr>
        <mc:AlternateContent>
          <mc:Choice Requires="wps">
            <w:drawing>
              <wp:inline distT="0" distB="0" distL="0" distR="0" wp14:anchorId="74ACF4DF" wp14:editId="2A3AF3A4">
                <wp:extent cx="5778500" cy="8181975"/>
                <wp:effectExtent l="0" t="0" r="12700" b="28575"/>
                <wp:docPr id="22"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8181975"/>
                        </a:xfrm>
                        <a:prstGeom prst="rect">
                          <a:avLst/>
                        </a:prstGeom>
                        <a:solidFill>
                          <a:sysClr val="window" lastClr="FFFFFF"/>
                        </a:solidFill>
                        <a:ln w="19050">
                          <a:solidFill>
                            <a:srgbClr val="5F5F5F"/>
                          </a:solidFill>
                        </a:ln>
                        <a:effectLst/>
                      </wps:spPr>
                      <wps:txbx>
                        <w:txbxContent>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r>
                              <w:rPr>
                                <w:rFonts w:ascii="Calibri" w:hAnsi="Calibri" w:cs="Arial"/>
                                <w:noProof/>
                              </w:rPr>
                              <w:drawing>
                                <wp:inline distT="0" distB="0" distL="0" distR="0" wp14:anchorId="4ED76DFC" wp14:editId="39A33064">
                                  <wp:extent cx="5962650" cy="3695700"/>
                                  <wp:effectExtent l="0" t="0" r="0" b="0"/>
                                  <wp:docPr id="98" name="Grafik 53" descr="G:\Archive\GIS Files\Staffordshire\SCC EA 2013\SCC EA Country Parks Subset\Country_Park_Sub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G:\Archive\GIS Files\Staffordshire\SCC EA 2013\SCC EA Country Parks Subset\Country_Park_Subset.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txbxContent>
                      </wps:txbx>
                      <wps:bodyPr rot="0" spcFirstLastPara="0" vertOverflow="overflow" horzOverflow="overflow" vert="horz" wrap="none" lIns="180000" tIns="45720" rIns="180000" bIns="0" numCol="1" spcCol="0" rtlCol="0" fromWordArt="0" anchor="t" anchorCtr="0" forceAA="0" compatLnSpc="1">
                        <a:prstTxWarp prst="textNoShape">
                          <a:avLst/>
                        </a:prstTxWarp>
                        <a:noAutofit/>
                      </wps:bodyPr>
                    </wps:wsp>
                  </a:graphicData>
                </a:graphic>
              </wp:inline>
            </w:drawing>
          </mc:Choice>
          <mc:Fallback>
            <w:pict>
              <v:shape w14:anchorId="74ACF4DF" id="Textfeld 19" o:spid="_x0000_s1097" type="#_x0000_t202" style="width:455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" fillcolor="window" strokecolor="#5f5f5f" strokeweight="1.5pt">
                <v:path arrowok="t"/>
                <v:textbox inset="5mm,,5mm,0">
                  <w:txbxContent>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p>
                    <w:p w:rsidR="00AA3860" w:rsidRDefault="00AA3860" w:rsidP="001125BC">
                      <w:pPr>
                        <w:jc w:val="center"/>
                      </w:pPr>
                      <w:r>
                        <w:rPr>
                          <w:rFonts w:ascii="Calibri" w:hAnsi="Calibri" w:cs="Arial"/>
                          <w:noProof/>
                        </w:rPr>
                        <w:drawing>
                          <wp:inline distT="0" distB="0" distL="0" distR="0" wp14:anchorId="4ED76DFC" wp14:editId="39A33064">
                            <wp:extent cx="5962650" cy="3695700"/>
                            <wp:effectExtent l="0" t="0" r="0" b="0"/>
                            <wp:docPr id="98" name="Grafik 53" descr="G:\Archive\GIS Files\Staffordshire\SCC EA 2013\SCC EA Country Parks Subset\Country_Park_Sub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G:\Archive\GIS Files\Staffordshire\SCC EA 2013\SCC EA Country Parks Subset\Country_Park_Subset.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txbxContent>
                </v:textbox>
                <w10:anchorlock/>
              </v:shape>
            </w:pict>
          </mc:Fallback>
        </mc:AlternateContent>
      </w:r>
    </w:p>
    <w:p w:rsidR="00527178" w:rsidRPr="00287B7E" w:rsidRDefault="00527178" w:rsidP="001125BC">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B94E78">
      <w:pPr>
        <w:pStyle w:val="Caption"/>
        <w:rPr>
          <w:rFonts w:ascii="Calibri" w:hAnsi="Calibri" w:cs="Arial"/>
          <w:b w:val="0"/>
          <w:color w:val="FF0000"/>
        </w:rPr>
      </w:pPr>
      <w:bookmarkStart w:id="167" w:name="_Ref360628247"/>
      <w:bookmarkStart w:id="168" w:name="_Toc378169760"/>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5</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bookmarkEnd w:id="167"/>
      <w:r w:rsidRPr="00287B7E">
        <w:rPr>
          <w:rFonts w:ascii="Calibri" w:hAnsi="Calibri" w:cs="Arial"/>
          <w:b w:val="0"/>
          <w:color w:val="800000"/>
        </w:rPr>
        <w:tab/>
      </w:r>
      <w:r w:rsidRPr="00287B7E">
        <w:rPr>
          <w:rFonts w:ascii="Calibri" w:hAnsi="Calibri" w:cs="Arial"/>
          <w:color w:val="4D4D4D"/>
          <w:sz w:val="24"/>
          <w:szCs w:val="24"/>
        </w:rPr>
        <w:t xml:space="preserve">Area of Evaluated Habitats in Staffordshire </w:t>
      </w:r>
      <w:r w:rsidR="007271BF">
        <w:rPr>
          <w:rFonts w:ascii="Calibri" w:hAnsi="Calibri" w:cs="Arial"/>
          <w:color w:val="4D4D4D"/>
          <w:sz w:val="24"/>
          <w:szCs w:val="24"/>
        </w:rPr>
        <w:t xml:space="preserve">County Council </w:t>
      </w:r>
      <w:r w:rsidRPr="00287B7E">
        <w:rPr>
          <w:rFonts w:ascii="Calibri" w:hAnsi="Calibri" w:cs="Arial"/>
          <w:color w:val="4D4D4D"/>
          <w:sz w:val="24"/>
          <w:szCs w:val="24"/>
        </w:rPr>
        <w:t>Country Parks</w:t>
      </w:r>
      <w:bookmarkEnd w:id="168"/>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21151B">
        <w:trPr>
          <w:trHeight w:val="190"/>
          <w:jc w:val="center"/>
        </w:trPr>
        <w:tc>
          <w:tcPr>
            <w:tcW w:w="6773" w:type="dxa"/>
            <w:tcBorders>
              <w:top w:val="single" w:sz="12" w:space="0" w:color="5F5F5F"/>
            </w:tcBorders>
            <w:shd w:val="clear" w:color="auto" w:fill="CCCCCC"/>
          </w:tcPr>
          <w:p w:rsidR="00527178" w:rsidRPr="00287B7E" w:rsidRDefault="00527178" w:rsidP="0021151B">
            <w:pPr>
              <w:rPr>
                <w:rFonts w:ascii="Calibri" w:hAnsi="Calibri" w:cs="Arial"/>
                <w:b/>
                <w:sz w:val="20"/>
                <w:szCs w:val="20"/>
              </w:rPr>
            </w:pPr>
            <w:r w:rsidRPr="00287B7E">
              <w:rPr>
                <w:rFonts w:ascii="Calibri" w:hAnsi="Calibri" w:cs="Arial"/>
                <w:b/>
                <w:color w:val="FFFFFF"/>
                <w:sz w:val="20"/>
                <w:szCs w:val="20"/>
              </w:rPr>
              <w:t>Broad habitat type</w:t>
            </w:r>
          </w:p>
        </w:tc>
        <w:tc>
          <w:tcPr>
            <w:tcW w:w="2234" w:type="dxa"/>
            <w:tcBorders>
              <w:top w:val="single" w:sz="12" w:space="0" w:color="5F5F5F"/>
            </w:tcBorders>
            <w:shd w:val="clear" w:color="auto" w:fill="CCCCCC"/>
          </w:tcPr>
          <w:p w:rsidR="00527178" w:rsidRPr="00287B7E" w:rsidRDefault="00527178" w:rsidP="0021151B">
            <w:pPr>
              <w:jc w:val="right"/>
              <w:rPr>
                <w:rFonts w:ascii="Calibri" w:hAnsi="Calibri" w:cs="Arial"/>
                <w:b/>
                <w:sz w:val="22"/>
                <w:szCs w:val="22"/>
              </w:rPr>
            </w:pPr>
            <w:r w:rsidRPr="00287B7E">
              <w:rPr>
                <w:rFonts w:ascii="Calibri" w:hAnsi="Calibri" w:cs="Arial"/>
                <w:b/>
                <w:color w:val="FFFFFF"/>
                <w:sz w:val="22"/>
                <w:szCs w:val="22"/>
              </w:rPr>
              <w:t>Area</w:t>
            </w:r>
          </w:p>
        </w:tc>
      </w:tr>
      <w:tr w:rsidR="00527178" w:rsidRPr="00287B7E" w:rsidTr="0021151B">
        <w:trPr>
          <w:jc w:val="center"/>
        </w:trPr>
        <w:tc>
          <w:tcPr>
            <w:tcW w:w="6773" w:type="dxa"/>
            <w:shd w:val="clear" w:color="auto" w:fill="C0C0C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Woodland</w:t>
            </w:r>
          </w:p>
        </w:tc>
        <w:tc>
          <w:tcPr>
            <w:tcW w:w="2234" w:type="dxa"/>
            <w:shd w:val="clear" w:color="auto" w:fill="C0C0C0"/>
          </w:tcPr>
          <w:p w:rsidR="00527178" w:rsidRPr="00287B7E" w:rsidRDefault="00527178" w:rsidP="0021151B">
            <w:pPr>
              <w:jc w:val="right"/>
              <w:rPr>
                <w:rFonts w:ascii="Calibri" w:hAnsi="Calibri"/>
                <w:b/>
                <w:sz w:val="20"/>
                <w:szCs w:val="20"/>
                <w:lang w:val="cy-GB"/>
              </w:rPr>
            </w:pPr>
            <w:r w:rsidRPr="00287B7E">
              <w:rPr>
                <w:rFonts w:ascii="Calibri" w:hAnsi="Calibri"/>
                <w:b/>
                <w:sz w:val="20"/>
                <w:szCs w:val="20"/>
                <w:lang w:val="cy-GB"/>
              </w:rPr>
              <w:t>889.3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Broadleaved woodland</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700.5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Ancient Semi-Natural Woodland (ASNW)</w:t>
            </w:r>
          </w:p>
        </w:tc>
        <w:tc>
          <w:tcPr>
            <w:tcW w:w="2234" w:type="dxa"/>
            <w:shd w:val="clear" w:color="auto" w:fill="F8F8F8"/>
          </w:tcPr>
          <w:p w:rsidR="00527178" w:rsidRPr="00287B7E" w:rsidRDefault="00527178" w:rsidP="0021151B">
            <w:pPr>
              <w:jc w:val="right"/>
              <w:rPr>
                <w:rFonts w:ascii="Calibri" w:hAnsi="Calibri"/>
                <w:sz w:val="16"/>
                <w:szCs w:val="16"/>
                <w:lang w:val="cy-GB"/>
              </w:rPr>
            </w:pPr>
            <w:r w:rsidRPr="00287B7E">
              <w:rPr>
                <w:rFonts w:ascii="Calibri" w:hAnsi="Calibri"/>
                <w:sz w:val="16"/>
                <w:szCs w:val="16"/>
                <w:lang w:val="cy-GB"/>
              </w:rPr>
              <w:t>177.9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Other</w:t>
            </w:r>
          </w:p>
        </w:tc>
        <w:tc>
          <w:tcPr>
            <w:tcW w:w="2234" w:type="dxa"/>
            <w:shd w:val="clear" w:color="auto" w:fill="F8F8F8"/>
          </w:tcPr>
          <w:p w:rsidR="00527178" w:rsidRPr="00287B7E" w:rsidRDefault="00527178" w:rsidP="0021151B">
            <w:pPr>
              <w:jc w:val="right"/>
              <w:rPr>
                <w:rFonts w:ascii="Calibri" w:hAnsi="Calibri"/>
                <w:sz w:val="16"/>
                <w:szCs w:val="16"/>
                <w:lang w:val="cy-GB"/>
              </w:rPr>
            </w:pPr>
            <w:r w:rsidRPr="00287B7E">
              <w:rPr>
                <w:rFonts w:ascii="Calibri" w:hAnsi="Calibri"/>
                <w:sz w:val="16"/>
                <w:szCs w:val="16"/>
                <w:lang w:val="cy-GB"/>
              </w:rPr>
              <w:t>522.6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Coniferious woodland</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182.5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Mixed woodland</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6.3 ha</w:t>
            </w:r>
          </w:p>
        </w:tc>
      </w:tr>
      <w:tr w:rsidR="00527178" w:rsidRPr="00287B7E" w:rsidTr="0021151B">
        <w:trPr>
          <w:jc w:val="center"/>
        </w:trPr>
        <w:tc>
          <w:tcPr>
            <w:tcW w:w="6773" w:type="dxa"/>
            <w:shd w:val="clear" w:color="auto" w:fill="C0C0C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Wetland</w:t>
            </w:r>
          </w:p>
        </w:tc>
        <w:tc>
          <w:tcPr>
            <w:tcW w:w="2234" w:type="dxa"/>
            <w:shd w:val="clear" w:color="auto" w:fill="C0C0C0"/>
          </w:tcPr>
          <w:p w:rsidR="00527178" w:rsidRPr="00287B7E" w:rsidRDefault="00527178" w:rsidP="0021151B">
            <w:pPr>
              <w:jc w:val="right"/>
              <w:rPr>
                <w:rFonts w:ascii="Calibri" w:hAnsi="Calibri"/>
                <w:b/>
                <w:sz w:val="20"/>
                <w:szCs w:val="20"/>
                <w:lang w:val="cy-GB"/>
              </w:rPr>
            </w:pPr>
            <w:r w:rsidRPr="00287B7E">
              <w:rPr>
                <w:rFonts w:ascii="Calibri" w:hAnsi="Calibri"/>
                <w:b/>
                <w:sz w:val="20"/>
                <w:szCs w:val="20"/>
                <w:lang w:val="cy-GB"/>
              </w:rPr>
              <w:t>10.2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Inland marsh</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9.5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Fens</w:t>
            </w:r>
          </w:p>
        </w:tc>
        <w:tc>
          <w:tcPr>
            <w:tcW w:w="2234" w:type="dxa"/>
            <w:shd w:val="clear" w:color="auto" w:fill="F8F8F8"/>
          </w:tcPr>
          <w:p w:rsidR="00527178" w:rsidRPr="00287B7E" w:rsidRDefault="00527178" w:rsidP="0021151B">
            <w:pPr>
              <w:jc w:val="right"/>
              <w:rPr>
                <w:rFonts w:ascii="Calibri" w:hAnsi="Calibri"/>
                <w:sz w:val="16"/>
                <w:szCs w:val="16"/>
                <w:lang w:val="cy-GB"/>
              </w:rPr>
            </w:pPr>
            <w:r w:rsidRPr="00287B7E">
              <w:rPr>
                <w:rFonts w:ascii="Calibri" w:hAnsi="Calibri"/>
                <w:sz w:val="16"/>
                <w:szCs w:val="16"/>
                <w:lang w:val="cy-GB"/>
              </w:rPr>
              <w:t>3.7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Swamp</w:t>
            </w:r>
          </w:p>
        </w:tc>
        <w:tc>
          <w:tcPr>
            <w:tcW w:w="2234" w:type="dxa"/>
            <w:shd w:val="clear" w:color="auto" w:fill="F8F8F8"/>
          </w:tcPr>
          <w:p w:rsidR="00527178" w:rsidRPr="00287B7E" w:rsidRDefault="00527178" w:rsidP="0021151B">
            <w:pPr>
              <w:jc w:val="right"/>
              <w:rPr>
                <w:rFonts w:ascii="Calibri" w:hAnsi="Calibri"/>
                <w:sz w:val="16"/>
                <w:szCs w:val="16"/>
                <w:lang w:val="cy-GB"/>
              </w:rPr>
            </w:pPr>
            <w:r w:rsidRPr="00287B7E">
              <w:rPr>
                <w:rFonts w:ascii="Calibri" w:hAnsi="Calibri"/>
                <w:sz w:val="16"/>
                <w:szCs w:val="16"/>
                <w:lang w:val="cy-GB"/>
              </w:rPr>
              <w:t>5.8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Peatbog</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0.7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w:t>
            </w:r>
          </w:p>
        </w:tc>
        <w:tc>
          <w:tcPr>
            <w:tcW w:w="2234" w:type="dxa"/>
            <w:shd w:val="clear" w:color="auto" w:fill="F8F8F8"/>
            <w:vAlign w:val="bottom"/>
          </w:tcPr>
          <w:p w:rsidR="00527178" w:rsidRPr="00287B7E" w:rsidRDefault="00527178" w:rsidP="0021151B">
            <w:pPr>
              <w:jc w:val="right"/>
              <w:rPr>
                <w:rFonts w:ascii="Calibri" w:hAnsi="Calibri" w:cs="Arial"/>
                <w:iCs/>
                <w:sz w:val="16"/>
                <w:szCs w:val="16"/>
              </w:rPr>
            </w:pPr>
            <w:r w:rsidRPr="00287B7E">
              <w:rPr>
                <w:rFonts w:ascii="Calibri" w:hAnsi="Calibri" w:cs="Arial"/>
                <w:iCs/>
                <w:sz w:val="16"/>
                <w:szCs w:val="16"/>
              </w:rPr>
              <w:t>0.4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Moss</w:t>
            </w:r>
          </w:p>
        </w:tc>
        <w:tc>
          <w:tcPr>
            <w:tcW w:w="2234" w:type="dxa"/>
            <w:shd w:val="clear" w:color="auto" w:fill="F8F8F8"/>
            <w:vAlign w:val="bottom"/>
          </w:tcPr>
          <w:p w:rsidR="00527178" w:rsidRPr="00287B7E" w:rsidRDefault="00527178" w:rsidP="0021151B">
            <w:pPr>
              <w:jc w:val="right"/>
              <w:rPr>
                <w:rFonts w:ascii="Calibri" w:hAnsi="Calibri" w:cs="Arial"/>
                <w:iCs/>
                <w:sz w:val="16"/>
                <w:szCs w:val="16"/>
              </w:rPr>
            </w:pPr>
            <w:r w:rsidRPr="00287B7E">
              <w:rPr>
                <w:rFonts w:ascii="Calibri" w:hAnsi="Calibri" w:cs="Arial"/>
                <w:iCs/>
                <w:sz w:val="16"/>
                <w:szCs w:val="16"/>
              </w:rPr>
              <w:t>0.3 ha</w:t>
            </w:r>
          </w:p>
        </w:tc>
      </w:tr>
      <w:tr w:rsidR="00527178" w:rsidRPr="00287B7E" w:rsidTr="0021151B">
        <w:trPr>
          <w:jc w:val="center"/>
        </w:trPr>
        <w:tc>
          <w:tcPr>
            <w:tcW w:w="6773" w:type="dxa"/>
            <w:shd w:val="clear" w:color="auto" w:fill="C0C0C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Heathland</w:t>
            </w:r>
          </w:p>
        </w:tc>
        <w:tc>
          <w:tcPr>
            <w:tcW w:w="2234" w:type="dxa"/>
            <w:shd w:val="clear" w:color="auto" w:fill="C0C0C0"/>
          </w:tcPr>
          <w:p w:rsidR="00527178" w:rsidRPr="00287B7E" w:rsidRDefault="00527178" w:rsidP="0021151B">
            <w:pPr>
              <w:jc w:val="right"/>
              <w:rPr>
                <w:rFonts w:ascii="Calibri" w:hAnsi="Calibri"/>
                <w:b/>
                <w:sz w:val="20"/>
                <w:szCs w:val="20"/>
                <w:lang w:val="cy-GB"/>
              </w:rPr>
            </w:pPr>
            <w:r w:rsidRPr="00287B7E">
              <w:rPr>
                <w:rFonts w:ascii="Calibri" w:hAnsi="Calibri"/>
                <w:b/>
                <w:sz w:val="20"/>
                <w:szCs w:val="20"/>
                <w:lang w:val="cy-GB"/>
              </w:rPr>
              <w:t>561.2 ha</w:t>
            </w:r>
          </w:p>
        </w:tc>
      </w:tr>
      <w:tr w:rsidR="00527178" w:rsidRPr="00287B7E" w:rsidTr="0021151B">
        <w:trPr>
          <w:jc w:val="center"/>
        </w:trPr>
        <w:tc>
          <w:tcPr>
            <w:tcW w:w="6773" w:type="dxa"/>
            <w:shd w:val="clear" w:color="auto" w:fill="C0C0C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Grassland</w:t>
            </w:r>
          </w:p>
        </w:tc>
        <w:tc>
          <w:tcPr>
            <w:tcW w:w="2234" w:type="dxa"/>
            <w:shd w:val="clear" w:color="auto" w:fill="C0C0C0"/>
          </w:tcPr>
          <w:p w:rsidR="00527178" w:rsidRPr="00287B7E" w:rsidRDefault="00527178" w:rsidP="0021151B">
            <w:pPr>
              <w:jc w:val="right"/>
              <w:rPr>
                <w:rFonts w:ascii="Calibri" w:hAnsi="Calibri"/>
                <w:b/>
                <w:sz w:val="20"/>
                <w:szCs w:val="20"/>
                <w:lang w:val="cy-GB"/>
              </w:rPr>
            </w:pPr>
            <w:r w:rsidRPr="00287B7E">
              <w:rPr>
                <w:rFonts w:ascii="Calibri" w:hAnsi="Calibri"/>
                <w:b/>
                <w:sz w:val="20"/>
                <w:szCs w:val="20"/>
                <w:lang w:val="cy-GB"/>
              </w:rPr>
              <w:t>39.2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Acid grassland</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7.5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sz w:val="20"/>
                <w:szCs w:val="20"/>
                <w:lang w:val="cy-GB"/>
              </w:rPr>
            </w:pPr>
            <w:r w:rsidRPr="00287B7E">
              <w:rPr>
                <w:rFonts w:ascii="Calibri" w:hAnsi="Calibri"/>
                <w:sz w:val="20"/>
                <w:szCs w:val="20"/>
                <w:lang w:val="cy-GB"/>
              </w:rPr>
              <w:t xml:space="preserve">   Improved grassland</w:t>
            </w:r>
          </w:p>
        </w:tc>
        <w:tc>
          <w:tcPr>
            <w:tcW w:w="2234" w:type="dxa"/>
            <w:shd w:val="clear" w:color="auto" w:fill="EAEAEA"/>
          </w:tcPr>
          <w:p w:rsidR="00527178" w:rsidRPr="00287B7E" w:rsidRDefault="00527178" w:rsidP="0021151B">
            <w:pPr>
              <w:jc w:val="right"/>
              <w:rPr>
                <w:rFonts w:ascii="Calibri" w:hAnsi="Calibri"/>
                <w:sz w:val="20"/>
                <w:szCs w:val="20"/>
                <w:lang w:val="cy-GB"/>
              </w:rPr>
            </w:pPr>
            <w:r w:rsidRPr="00287B7E">
              <w:rPr>
                <w:rFonts w:ascii="Calibri" w:hAnsi="Calibri"/>
                <w:sz w:val="20"/>
                <w:szCs w:val="20"/>
                <w:lang w:val="cy-GB"/>
              </w:rPr>
              <w:t>19.8 ha</w:t>
            </w:r>
          </w:p>
        </w:tc>
      </w:tr>
      <w:tr w:rsidR="00527178" w:rsidRPr="00287B7E" w:rsidTr="0021151B">
        <w:trPr>
          <w:jc w:val="center"/>
        </w:trPr>
        <w:tc>
          <w:tcPr>
            <w:tcW w:w="6773" w:type="dxa"/>
            <w:shd w:val="clear" w:color="auto" w:fill="EAEAEA"/>
          </w:tcPr>
          <w:p w:rsidR="00527178" w:rsidRPr="00287B7E" w:rsidRDefault="00527178" w:rsidP="0021151B">
            <w:pPr>
              <w:rPr>
                <w:rFonts w:ascii="Calibri" w:hAnsi="Calibri"/>
                <w:color w:val="0000FF"/>
                <w:sz w:val="20"/>
                <w:szCs w:val="20"/>
                <w:lang w:val="cy-GB"/>
              </w:rPr>
            </w:pPr>
            <w:r w:rsidRPr="00287B7E">
              <w:rPr>
                <w:rFonts w:ascii="Calibri" w:hAnsi="Calibri"/>
                <w:color w:val="0000FF"/>
                <w:sz w:val="20"/>
                <w:szCs w:val="20"/>
                <w:lang w:val="cy-GB"/>
              </w:rPr>
              <w:t xml:space="preserve">   </w:t>
            </w:r>
            <w:r w:rsidRPr="00287B7E">
              <w:rPr>
                <w:rFonts w:ascii="Calibri" w:hAnsi="Calibri"/>
                <w:sz w:val="20"/>
                <w:szCs w:val="20"/>
                <w:lang w:val="cy-GB"/>
              </w:rPr>
              <w:t>Neutral grassland</w:t>
            </w:r>
          </w:p>
        </w:tc>
        <w:tc>
          <w:tcPr>
            <w:tcW w:w="2234" w:type="dxa"/>
            <w:shd w:val="clear" w:color="auto" w:fill="EAEAEA"/>
          </w:tcPr>
          <w:p w:rsidR="00527178" w:rsidRPr="00287B7E" w:rsidRDefault="00527178" w:rsidP="0021151B">
            <w:pPr>
              <w:jc w:val="right"/>
              <w:rPr>
                <w:rFonts w:ascii="Calibri" w:hAnsi="Calibri"/>
                <w:color w:val="0000FF"/>
                <w:sz w:val="20"/>
                <w:szCs w:val="20"/>
                <w:lang w:val="cy-GB"/>
              </w:rPr>
            </w:pPr>
            <w:r w:rsidRPr="00287B7E">
              <w:rPr>
                <w:rFonts w:ascii="Calibri" w:hAnsi="Calibri"/>
                <w:sz w:val="20"/>
                <w:szCs w:val="20"/>
                <w:lang w:val="cy-GB"/>
              </w:rPr>
              <w:t>12.0 ha</w:t>
            </w:r>
          </w:p>
        </w:tc>
      </w:tr>
      <w:tr w:rsidR="00527178" w:rsidRPr="00287B7E" w:rsidTr="0021151B">
        <w:trPr>
          <w:jc w:val="center"/>
        </w:trPr>
        <w:tc>
          <w:tcPr>
            <w:tcW w:w="6773" w:type="dxa"/>
            <w:shd w:val="clear" w:color="auto" w:fill="F8F8F8"/>
          </w:tcPr>
          <w:p w:rsidR="00527178" w:rsidRPr="00287B7E" w:rsidRDefault="00527178" w:rsidP="0021151B">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Lowland meadows</w:t>
            </w:r>
          </w:p>
        </w:tc>
        <w:tc>
          <w:tcPr>
            <w:tcW w:w="2234" w:type="dxa"/>
            <w:shd w:val="clear" w:color="auto" w:fill="F8F8F8"/>
          </w:tcPr>
          <w:p w:rsidR="00527178" w:rsidRPr="00287B7E" w:rsidRDefault="00527178" w:rsidP="0021151B">
            <w:pPr>
              <w:jc w:val="right"/>
              <w:rPr>
                <w:rFonts w:ascii="Calibri" w:hAnsi="Calibri"/>
                <w:sz w:val="16"/>
                <w:szCs w:val="16"/>
                <w:lang w:val="cy-GB"/>
              </w:rPr>
            </w:pPr>
            <w:r w:rsidRPr="00287B7E">
              <w:rPr>
                <w:rFonts w:ascii="Calibri" w:hAnsi="Calibri"/>
                <w:sz w:val="16"/>
                <w:szCs w:val="16"/>
                <w:lang w:val="cy-GB"/>
              </w:rPr>
              <w:t>12.0 ha</w:t>
            </w:r>
          </w:p>
        </w:tc>
      </w:tr>
      <w:tr w:rsidR="00527178" w:rsidRPr="00287B7E" w:rsidTr="0021151B">
        <w:trPr>
          <w:jc w:val="center"/>
        </w:trPr>
        <w:tc>
          <w:tcPr>
            <w:tcW w:w="6773" w:type="dxa"/>
            <w:shd w:val="clear" w:color="auto" w:fill="C0C0C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Hedgerows*</w:t>
            </w:r>
          </w:p>
        </w:tc>
        <w:tc>
          <w:tcPr>
            <w:tcW w:w="2234" w:type="dxa"/>
            <w:shd w:val="clear" w:color="auto" w:fill="C0C0C0"/>
          </w:tcPr>
          <w:p w:rsidR="00527178" w:rsidRPr="00287B7E" w:rsidRDefault="00527178" w:rsidP="0021151B">
            <w:pPr>
              <w:jc w:val="right"/>
              <w:rPr>
                <w:rFonts w:ascii="Calibri" w:hAnsi="Calibri"/>
                <w:b/>
                <w:sz w:val="20"/>
                <w:szCs w:val="20"/>
                <w:lang w:val="cy-GB"/>
              </w:rPr>
            </w:pPr>
            <w:r w:rsidRPr="00287B7E">
              <w:rPr>
                <w:rFonts w:ascii="Calibri" w:hAnsi="Calibri"/>
                <w:b/>
                <w:sz w:val="20"/>
                <w:szCs w:val="20"/>
                <w:lang w:val="cy-GB"/>
              </w:rPr>
              <w:t>0.5 ha</w:t>
            </w:r>
          </w:p>
        </w:tc>
      </w:tr>
      <w:tr w:rsidR="00527178" w:rsidRPr="00287B7E" w:rsidTr="0021151B">
        <w:trPr>
          <w:jc w:val="center"/>
        </w:trPr>
        <w:tc>
          <w:tcPr>
            <w:tcW w:w="6773" w:type="dxa"/>
            <w:shd w:val="clear" w:color="auto" w:fill="808080"/>
          </w:tcPr>
          <w:p w:rsidR="00527178" w:rsidRPr="00287B7E" w:rsidRDefault="00527178" w:rsidP="0021151B">
            <w:pPr>
              <w:rPr>
                <w:rFonts w:ascii="Calibri" w:hAnsi="Calibri"/>
                <w:b/>
                <w:sz w:val="20"/>
                <w:szCs w:val="20"/>
                <w:lang w:val="cy-GB"/>
              </w:rPr>
            </w:pPr>
            <w:r w:rsidRPr="00287B7E">
              <w:rPr>
                <w:rFonts w:ascii="Calibri" w:hAnsi="Calibri"/>
                <w:b/>
                <w:sz w:val="20"/>
                <w:szCs w:val="20"/>
                <w:lang w:val="cy-GB"/>
              </w:rPr>
              <w:t>TOTAL HABITAT AREA</w:t>
            </w:r>
            <w:r w:rsidR="002E63DD">
              <w:rPr>
                <w:rFonts w:ascii="Calibri" w:hAnsi="Calibri"/>
                <w:b/>
                <w:sz w:val="20"/>
                <w:szCs w:val="20"/>
                <w:lang w:val="cy-GB"/>
              </w:rPr>
              <w:t xml:space="preserve"> EVALUATED</w:t>
            </w:r>
          </w:p>
        </w:tc>
        <w:tc>
          <w:tcPr>
            <w:tcW w:w="2234" w:type="dxa"/>
            <w:shd w:val="clear" w:color="auto" w:fill="808080"/>
          </w:tcPr>
          <w:p w:rsidR="00527178" w:rsidRPr="00287B7E" w:rsidRDefault="00527178" w:rsidP="0070225E">
            <w:pPr>
              <w:jc w:val="right"/>
              <w:rPr>
                <w:rFonts w:ascii="Calibri" w:hAnsi="Calibri"/>
                <w:b/>
                <w:sz w:val="20"/>
                <w:szCs w:val="20"/>
                <w:lang w:val="cy-GB"/>
              </w:rPr>
            </w:pPr>
            <w:r w:rsidRPr="00287B7E">
              <w:rPr>
                <w:rFonts w:ascii="Calibri" w:hAnsi="Calibri"/>
                <w:b/>
                <w:sz w:val="20"/>
                <w:szCs w:val="20"/>
                <w:lang w:val="cy-GB"/>
              </w:rPr>
              <w:t>1,5</w:t>
            </w:r>
            <w:r w:rsidR="0070225E">
              <w:rPr>
                <w:rFonts w:ascii="Calibri" w:hAnsi="Calibri"/>
                <w:b/>
                <w:sz w:val="20"/>
                <w:szCs w:val="20"/>
                <w:lang w:val="cy-GB"/>
              </w:rPr>
              <w:t>00</w:t>
            </w:r>
            <w:r w:rsidRPr="00287B7E">
              <w:rPr>
                <w:rFonts w:ascii="Calibri" w:hAnsi="Calibri"/>
                <w:b/>
                <w:sz w:val="20"/>
                <w:szCs w:val="20"/>
                <w:lang w:val="cy-GB"/>
              </w:rPr>
              <w:t>.</w:t>
            </w:r>
            <w:r w:rsidR="0070225E">
              <w:rPr>
                <w:rFonts w:ascii="Calibri" w:hAnsi="Calibri"/>
                <w:b/>
                <w:sz w:val="20"/>
                <w:szCs w:val="20"/>
                <w:lang w:val="cy-GB"/>
              </w:rPr>
              <w:t>4</w:t>
            </w:r>
            <w:r w:rsidRPr="00287B7E">
              <w:rPr>
                <w:rFonts w:ascii="Calibri" w:hAnsi="Calibri"/>
                <w:b/>
                <w:sz w:val="20"/>
                <w:szCs w:val="20"/>
                <w:lang w:val="cy-GB"/>
              </w:rPr>
              <w:t xml:space="preserve"> ha</w:t>
            </w:r>
          </w:p>
        </w:tc>
      </w:tr>
      <w:tr w:rsidR="00527178" w:rsidRPr="00287B7E" w:rsidTr="0021151B">
        <w:trPr>
          <w:jc w:val="center"/>
        </w:trPr>
        <w:tc>
          <w:tcPr>
            <w:tcW w:w="9007" w:type="dxa"/>
            <w:gridSpan w:val="2"/>
            <w:tcBorders>
              <w:bottom w:val="single" w:sz="12" w:space="0" w:color="5F5F5F"/>
            </w:tcBorders>
            <w:shd w:val="clear" w:color="auto" w:fill="F3F3F3"/>
          </w:tcPr>
          <w:p w:rsidR="00527178" w:rsidRPr="00287B7E" w:rsidRDefault="00527178" w:rsidP="0021151B">
            <w:pPr>
              <w:rPr>
                <w:rFonts w:ascii="Calibri" w:hAnsi="Calibri"/>
                <w:sz w:val="8"/>
                <w:szCs w:val="8"/>
                <w:lang w:val="cy-GB"/>
              </w:rPr>
            </w:pPr>
          </w:p>
          <w:p w:rsidR="00527178" w:rsidRPr="00287B7E" w:rsidRDefault="00527178" w:rsidP="0021151B">
            <w:pPr>
              <w:rPr>
                <w:rFonts w:ascii="Calibri" w:hAnsi="Calibri"/>
                <w:sz w:val="16"/>
                <w:szCs w:val="16"/>
                <w:lang w:val="cy-GB"/>
              </w:rPr>
            </w:pPr>
            <w:r w:rsidRPr="00287B7E">
              <w:rPr>
                <w:rFonts w:ascii="Calibri" w:hAnsi="Calibri"/>
                <w:sz w:val="16"/>
                <w:szCs w:val="16"/>
                <w:lang w:val="cy-GB"/>
              </w:rPr>
              <w:t xml:space="preserve">*) The assumption underlies that 3.5km hedgerows recorded as linear features are in average 1.5m wide. </w:t>
            </w:r>
          </w:p>
        </w:tc>
      </w:tr>
    </w:tbl>
    <w:p w:rsidR="00527178" w:rsidRPr="00287B7E" w:rsidRDefault="00527178" w:rsidP="00B94E78">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662338">
      <w:pPr>
        <w:spacing w:after="240" w:line="360" w:lineRule="auto"/>
        <w:jc w:val="both"/>
        <w:rPr>
          <w:rFonts w:ascii="Calibri" w:hAnsi="Calibri" w:cs="Arial"/>
        </w:rPr>
      </w:pPr>
      <w:r w:rsidRPr="00287B7E">
        <w:rPr>
          <w:rFonts w:ascii="Calibri" w:hAnsi="Calibri" w:cs="Arial"/>
        </w:rPr>
        <w:t>To estimate the value of ecosystem services provided by habitats in Staffordshire</w:t>
      </w:r>
      <w:r w:rsidR="007271BF">
        <w:rPr>
          <w:rFonts w:ascii="Calibri" w:hAnsi="Calibri" w:cs="Arial"/>
        </w:rPr>
        <w:t xml:space="preserve"> County Council</w:t>
      </w:r>
      <w:r w:rsidRPr="00287B7E">
        <w:rPr>
          <w:rFonts w:ascii="Calibri" w:hAnsi="Calibri" w:cs="Arial"/>
        </w:rPr>
        <w:t xml:space="preserve"> Country Parks, the calculated aver</w:t>
      </w:r>
      <w:r w:rsidR="00A54271" w:rsidRPr="00287B7E">
        <w:rPr>
          <w:rFonts w:ascii="Calibri" w:hAnsi="Calibri" w:cs="Arial"/>
        </w:rPr>
        <w:t>age per-hectare values of this Ecosystem A</w:t>
      </w:r>
      <w:r w:rsidRPr="00287B7E">
        <w:rPr>
          <w:rFonts w:ascii="Calibri" w:hAnsi="Calibri" w:cs="Arial"/>
        </w:rPr>
        <w:t>ssessment have been applied for habitats in Country Parks. The underlying assumption is that the average value per hectare of habitats within the Country Parks is equivalent to the average value per hectare of habitat in Staffordshire as a whole. The average per-hectare value of each habitat category has been applied; not the average value of all habitats together.</w:t>
      </w:r>
    </w:p>
    <w:p w:rsidR="00527178" w:rsidRPr="00287B7E" w:rsidRDefault="00527178" w:rsidP="00662338">
      <w:pPr>
        <w:spacing w:after="240" w:line="360" w:lineRule="auto"/>
        <w:jc w:val="both"/>
        <w:rPr>
          <w:rFonts w:ascii="Calibri" w:hAnsi="Calibri" w:cs="Arial"/>
        </w:rPr>
      </w:pPr>
      <w:r w:rsidRPr="00287B7E">
        <w:rPr>
          <w:rFonts w:ascii="Calibri" w:hAnsi="Calibri" w:cs="Arial"/>
        </w:rPr>
        <w:t xml:space="preserve">This is a conservative estimate, acknowledging that habitats in Country Parks are generally well accessible, in better condition and better managed than other habitats outside of </w:t>
      </w:r>
      <w:smartTag w:uri="urn:schemas-microsoft-com:office:smarttags" w:element="place">
        <w:smartTag w:uri="urn:schemas-microsoft-com:office:smarttags" w:element="PlaceName">
          <w:r w:rsidRPr="00287B7E">
            <w:rPr>
              <w:rFonts w:ascii="Calibri" w:hAnsi="Calibri" w:cs="Arial"/>
            </w:rPr>
            <w:t>Country</w:t>
          </w:r>
        </w:smartTag>
        <w:r w:rsidRPr="00287B7E">
          <w:rPr>
            <w:rFonts w:ascii="Calibri" w:hAnsi="Calibri" w:cs="Arial"/>
          </w:rPr>
          <w:t xml:space="preserve"> </w:t>
        </w:r>
        <w:smartTag w:uri="urn:schemas-microsoft-com:office:smarttags" w:element="PlaceType">
          <w:r w:rsidRPr="00287B7E">
            <w:rPr>
              <w:rFonts w:ascii="Calibri" w:hAnsi="Calibri" w:cs="Arial"/>
            </w:rPr>
            <w:t>Park</w:t>
          </w:r>
        </w:smartTag>
      </w:smartTag>
      <w:r w:rsidRPr="00287B7E">
        <w:rPr>
          <w:rFonts w:ascii="Calibri" w:hAnsi="Calibri" w:cs="Arial"/>
        </w:rPr>
        <w:t xml:space="preserve"> designations. Data limitations inhibited any more detailed and comprehensive assessment of Country Parks. Only for the ecosystem service of ‘aesthetic appreciation of urban (fringe) broadleaved woodland’ a comprehensive analysis was possible. For this purpose, households with a free view on urban (fringe) broadleaved woodland within Country Parks have been assessed</w:t>
      </w:r>
      <w:r w:rsidRPr="00287B7E">
        <w:rPr>
          <w:rStyle w:val="FootnoteReference"/>
          <w:rFonts w:ascii="Calibri" w:hAnsi="Calibri" w:cs="Arial"/>
        </w:rPr>
        <w:footnoteReference w:id="238"/>
      </w:r>
      <w:r w:rsidRPr="00287B7E">
        <w:rPr>
          <w:rFonts w:ascii="Calibri" w:hAnsi="Calibri" w:cs="Arial"/>
        </w:rPr>
        <w:t xml:space="preserve"> (for more details about the methodology see Section </w:t>
      </w:r>
      <w:r w:rsidRPr="00287B7E">
        <w:rPr>
          <w:rFonts w:ascii="Calibri" w:hAnsi="Calibri" w:cs="Arial"/>
        </w:rPr>
        <w:fldChar w:fldCharType="begin"/>
      </w:r>
      <w:r w:rsidRPr="00287B7E">
        <w:rPr>
          <w:rFonts w:ascii="Calibri" w:hAnsi="Calibri" w:cs="Arial"/>
        </w:rPr>
        <w:instrText xml:space="preserve"> REF _Ref360633928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3.2</w:t>
      </w:r>
      <w:r w:rsidRPr="00287B7E">
        <w:rPr>
          <w:rFonts w:ascii="Calibri" w:hAnsi="Calibri" w:cs="Arial"/>
        </w:rPr>
        <w:fldChar w:fldCharType="end"/>
      </w:r>
      <w:r w:rsidRPr="00287B7E">
        <w:rPr>
          <w:rFonts w:ascii="Calibri" w:hAnsi="Calibri" w:cs="Arial"/>
        </w:rPr>
        <w:t>).</w:t>
      </w:r>
    </w:p>
    <w:p w:rsidR="00527178" w:rsidRPr="00287B7E" w:rsidRDefault="00527178" w:rsidP="00662338">
      <w:pPr>
        <w:spacing w:after="240" w:line="360" w:lineRule="auto"/>
        <w:jc w:val="both"/>
        <w:rPr>
          <w:rFonts w:ascii="Calibri" w:hAnsi="Calibri" w:cs="Arial"/>
        </w:rPr>
      </w:pPr>
      <w:r w:rsidRPr="00287B7E">
        <w:rPr>
          <w:rFonts w:ascii="Calibri" w:hAnsi="Calibri" w:cs="Arial"/>
        </w:rPr>
        <w:t xml:space="preserve">Applying the methodology described above, the </w:t>
      </w:r>
      <w:r w:rsidR="00DE619B" w:rsidRPr="00287B7E">
        <w:rPr>
          <w:rFonts w:ascii="Calibri" w:hAnsi="Calibri" w:cs="Arial"/>
        </w:rPr>
        <w:t xml:space="preserve">minimum </w:t>
      </w:r>
      <w:r w:rsidRPr="00287B7E">
        <w:rPr>
          <w:rFonts w:ascii="Calibri" w:hAnsi="Calibri" w:cs="Arial"/>
        </w:rPr>
        <w:t xml:space="preserve">annual value of ecosystem services provided for all habitats assessed in </w:t>
      </w:r>
      <w:bookmarkStart w:id="169" w:name="OLE_LINK1"/>
      <w:r w:rsidRPr="00287B7E">
        <w:rPr>
          <w:rFonts w:ascii="Calibri" w:hAnsi="Calibri" w:cs="Arial"/>
        </w:rPr>
        <w:t>Staffordshire</w:t>
      </w:r>
      <w:r w:rsidR="00076D3A">
        <w:rPr>
          <w:rFonts w:ascii="Calibri" w:hAnsi="Calibri" w:cs="Arial"/>
        </w:rPr>
        <w:t xml:space="preserve"> County Council</w:t>
      </w:r>
      <w:r w:rsidRPr="00287B7E">
        <w:rPr>
          <w:rFonts w:ascii="Calibri" w:hAnsi="Calibri" w:cs="Arial"/>
        </w:rPr>
        <w:t xml:space="preserve"> Country Parks adds up to £1.8</w:t>
      </w:r>
      <w:r w:rsidR="00E3351E">
        <w:rPr>
          <w:rFonts w:ascii="Calibri" w:hAnsi="Calibri" w:cs="Arial"/>
        </w:rPr>
        <w:t>1</w:t>
      </w:r>
      <w:r w:rsidRPr="00287B7E">
        <w:rPr>
          <w:rFonts w:ascii="Calibri" w:hAnsi="Calibri" w:cs="Arial"/>
        </w:rPr>
        <w:t xml:space="preserve"> million annually</w:t>
      </w:r>
      <w:bookmarkEnd w:id="169"/>
      <w:r w:rsidRPr="00287B7E">
        <w:rPr>
          <w:rFonts w:ascii="Calibri" w:hAnsi="Calibri" w:cs="Arial"/>
        </w:rPr>
        <w:t>, equating to £11</w:t>
      </w:r>
      <w:r w:rsidR="00E3351E">
        <w:rPr>
          <w:rFonts w:ascii="Calibri" w:hAnsi="Calibri" w:cs="Arial"/>
        </w:rPr>
        <w:t>6</w:t>
      </w:r>
      <w:r w:rsidRPr="00287B7E">
        <w:rPr>
          <w:rFonts w:ascii="Calibri" w:hAnsi="Calibri" w:cs="Arial"/>
        </w:rPr>
        <w:t>.</w:t>
      </w:r>
      <w:r w:rsidR="00E3351E">
        <w:rPr>
          <w:rFonts w:ascii="Calibri" w:hAnsi="Calibri" w:cs="Arial"/>
        </w:rPr>
        <w:t>4</w:t>
      </w:r>
      <w:r w:rsidRPr="00287B7E">
        <w:rPr>
          <w:rFonts w:ascii="Calibri" w:hAnsi="Calibri" w:cs="Arial"/>
        </w:rPr>
        <w:t xml:space="preserve"> million capitalised over 200 years. More detailed findings are summarised in </w:t>
      </w:r>
      <w:r w:rsidRPr="00287B7E">
        <w:rPr>
          <w:rFonts w:ascii="Calibri" w:hAnsi="Calibri"/>
        </w:rPr>
        <w:fldChar w:fldCharType="begin"/>
      </w:r>
      <w:r w:rsidRPr="00287B7E">
        <w:rPr>
          <w:rFonts w:ascii="Calibri" w:hAnsi="Calibri"/>
        </w:rPr>
        <w:instrText xml:space="preserve"> REF _Ref360636488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5.2</w:t>
      </w:r>
      <w:r w:rsidRPr="00287B7E">
        <w:rPr>
          <w:rFonts w:ascii="Calibri" w:hAnsi="Calibri"/>
        </w:rPr>
        <w:fldChar w:fldCharType="end"/>
      </w:r>
      <w:r w:rsidRPr="00287B7E">
        <w:rPr>
          <w:rFonts w:ascii="Calibri" w:hAnsi="Calibri" w:cs="Arial"/>
        </w:rPr>
        <w:t xml:space="preserve"> below.</w:t>
      </w:r>
    </w:p>
    <w:p w:rsidR="00527178" w:rsidRPr="00287B7E" w:rsidRDefault="00527178" w:rsidP="00A90DF6">
      <w:pPr>
        <w:spacing w:after="240" w:line="360" w:lineRule="auto"/>
        <w:jc w:val="both"/>
        <w:rPr>
          <w:rFonts w:ascii="Calibri" w:hAnsi="Calibri" w:cs="Arial"/>
        </w:rPr>
      </w:pPr>
      <w:r w:rsidRPr="00287B7E">
        <w:rPr>
          <w:rFonts w:ascii="Calibri" w:hAnsi="Calibri" w:cs="Arial"/>
        </w:rPr>
        <w:t>An important principle emerging from this assessment is that the provision and management of Country Parks is not simply a net cost to public coffers, but that it represents investment in a valuable asset providing a wide range of valuable benefits for the residents of Staffordshire</w:t>
      </w:r>
      <w:r w:rsidR="00D670B3" w:rsidRPr="00287B7E">
        <w:rPr>
          <w:rFonts w:ascii="Calibri" w:hAnsi="Calibri" w:cs="Arial"/>
        </w:rPr>
        <w:t xml:space="preserve"> in addition to the obvious recreation benefits</w:t>
      </w:r>
      <w:r w:rsidRPr="00287B7E">
        <w:rPr>
          <w:rFonts w:ascii="Calibri" w:hAnsi="Calibri" w:cs="Arial"/>
        </w:rPr>
        <w:t>. Furthermore, the integrity and proximity of these habitats may result in greater optimisation of outcomes across ecosystem services, enhancing cumulative public value.  This value provided by the natural environment should also be recognised in public accounting.</w:t>
      </w: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9F57F2" w:rsidRPr="00287B7E" w:rsidRDefault="009F57F2" w:rsidP="00A90DF6">
      <w:pPr>
        <w:spacing w:after="240" w:line="360" w:lineRule="auto"/>
        <w:jc w:val="both"/>
        <w:rPr>
          <w:rFonts w:ascii="Calibri" w:hAnsi="Calibri" w:cs="Arial"/>
        </w:rPr>
      </w:pPr>
    </w:p>
    <w:p w:rsidR="00527178" w:rsidRPr="00287B7E" w:rsidRDefault="00527178" w:rsidP="00665091">
      <w:pPr>
        <w:pStyle w:val="Caption"/>
        <w:rPr>
          <w:rFonts w:ascii="Calibri" w:hAnsi="Calibri" w:cs="Arial"/>
          <w:b w:val="0"/>
          <w:color w:val="292929"/>
        </w:rPr>
      </w:pPr>
      <w:bookmarkStart w:id="170" w:name="_Ref360636488"/>
      <w:bookmarkStart w:id="171" w:name="_Ref360636484"/>
      <w:bookmarkStart w:id="172" w:name="_Toc378169761"/>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5</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170"/>
      <w:r w:rsidRPr="00287B7E">
        <w:rPr>
          <w:rFonts w:ascii="Calibri" w:hAnsi="Calibri" w:cs="Arial"/>
          <w:b w:val="0"/>
          <w:color w:val="800000"/>
        </w:rPr>
        <w:tab/>
      </w:r>
      <w:r w:rsidRPr="00287B7E">
        <w:rPr>
          <w:rFonts w:ascii="Calibri" w:hAnsi="Calibri" w:cs="Arial"/>
          <w:color w:val="4D4D4D"/>
          <w:sz w:val="24"/>
          <w:szCs w:val="24"/>
        </w:rPr>
        <w:t xml:space="preserve">Annual Value of Ecosystem Services Provided by Assessed Habitats in </w:t>
      </w:r>
      <w:r w:rsidR="00930ADE">
        <w:rPr>
          <w:rFonts w:ascii="Calibri" w:hAnsi="Calibri" w:cs="Arial"/>
          <w:color w:val="4D4D4D"/>
          <w:sz w:val="24"/>
          <w:szCs w:val="24"/>
        </w:rPr>
        <w:t xml:space="preserve">Staffordshire County Council </w:t>
      </w:r>
      <w:r w:rsidRPr="00287B7E">
        <w:rPr>
          <w:rFonts w:ascii="Calibri" w:hAnsi="Calibri" w:cs="Arial"/>
          <w:color w:val="4D4D4D"/>
          <w:sz w:val="24"/>
          <w:szCs w:val="24"/>
        </w:rPr>
        <w:t>Country Parks</w:t>
      </w:r>
      <w:bookmarkEnd w:id="171"/>
      <w:bookmarkEnd w:id="172"/>
    </w:p>
    <w:p w:rsidR="00527178" w:rsidRPr="00287B7E" w:rsidRDefault="005C4F5A" w:rsidP="007B1952">
      <w:pPr>
        <w:spacing w:after="240"/>
        <w:jc w:val="both"/>
        <w:rPr>
          <w:rFonts w:ascii="Calibri" w:hAnsi="Calibri" w:cs="Arial"/>
          <w:color w:val="FF0000"/>
        </w:rPr>
      </w:pPr>
      <w:r>
        <w:rPr>
          <w:rFonts w:ascii="Calibri" w:hAnsi="Calibri"/>
          <w:noProof/>
        </w:rPr>
        <w:drawing>
          <wp:inline distT="0" distB="0" distL="0" distR="0" wp14:anchorId="32A1B252" wp14:editId="0042C22B">
            <wp:extent cx="5676900" cy="2752725"/>
            <wp:effectExtent l="0" t="0" r="0" b="9525"/>
            <wp:docPr id="27"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tbl>
      <w:tblPr>
        <w:tblW w:w="9084" w:type="dxa"/>
        <w:tblInd w:w="98" w:type="dxa"/>
        <w:tblLook w:val="0000" w:firstRow="0" w:lastRow="0" w:firstColumn="0" w:lastColumn="0" w:noHBand="0" w:noVBand="0"/>
      </w:tblPr>
      <w:tblGrid>
        <w:gridCol w:w="741"/>
        <w:gridCol w:w="6998"/>
        <w:gridCol w:w="1345"/>
      </w:tblGrid>
      <w:tr w:rsidR="00527178" w:rsidRPr="00287B7E" w:rsidTr="00665091">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b/>
                <w:bCs/>
                <w:sz w:val="20"/>
                <w:szCs w:val="20"/>
              </w:rPr>
            </w:pPr>
            <w:r w:rsidRPr="00287B7E">
              <w:rPr>
                <w:rFonts w:ascii="Calibri" w:hAnsi="Calibri" w:cs="Arial"/>
                <w:b/>
                <w:bCs/>
                <w:sz w:val="20"/>
                <w:szCs w:val="20"/>
              </w:rPr>
              <w:t>Notes:</w:t>
            </w:r>
          </w:p>
        </w:tc>
      </w:tr>
      <w:tr w:rsidR="00527178" w:rsidRPr="00287B7E" w:rsidTr="00665091">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All values are stated in million pounds (£m); 2012 prices.</w:t>
            </w:r>
          </w:p>
        </w:tc>
      </w:tr>
      <w:tr w:rsidR="00527178" w:rsidRPr="00287B7E" w:rsidTr="00665091">
        <w:trPr>
          <w:trHeight w:val="209"/>
        </w:trPr>
        <w:tc>
          <w:tcPr>
            <w:tcW w:w="9084" w:type="dxa"/>
            <w:gridSpan w:val="3"/>
            <w:tcBorders>
              <w:top w:val="nil"/>
              <w:left w:val="nil"/>
              <w:bottom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Blank cells do not mean 'no value', but that a monetary value could not have been calculated within scope of this study.</w:t>
            </w:r>
          </w:p>
        </w:tc>
      </w:tr>
      <w:tr w:rsidR="00527178" w:rsidRPr="00287B7E" w:rsidTr="00665091">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b/>
                <w:bCs/>
                <w:sz w:val="20"/>
                <w:szCs w:val="20"/>
              </w:rPr>
            </w:pPr>
            <w:r w:rsidRPr="00287B7E">
              <w:rPr>
                <w:rFonts w:ascii="Calibri" w:hAnsi="Calibri" w:cs="Arial"/>
                <w:b/>
                <w:bCs/>
                <w:sz w:val="20"/>
                <w:szCs w:val="20"/>
              </w:rPr>
              <w:t>Legend:</w:t>
            </w:r>
          </w:p>
        </w:tc>
      </w:tr>
      <w:tr w:rsidR="00527178" w:rsidRPr="00287B7E" w:rsidTr="00665091">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BG</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Best Guess Estimate</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665091">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High</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Higher threshold of the sensitivity analysis (even if the real value could still exceed this threshold)</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665091">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Low</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Lower threshold of the sensitivity analysis</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665091">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rPr>
                <w:rFonts w:ascii="Calibri" w:hAnsi="Calibri" w:cs="Arial"/>
                <w:b/>
                <w:i/>
                <w:iCs/>
                <w:sz w:val="20"/>
                <w:szCs w:val="20"/>
              </w:rPr>
            </w:pPr>
            <w:r w:rsidRPr="00287B7E">
              <w:rPr>
                <w:rFonts w:ascii="Calibri" w:hAnsi="Calibri" w:cs="Arial"/>
                <w:b/>
                <w:i/>
                <w:iCs/>
                <w:sz w:val="20"/>
                <w:szCs w:val="20"/>
              </w:rPr>
              <w:t>For the underlying assumptions, limitations and valuation methods see the relevant sections.</w:t>
            </w:r>
          </w:p>
        </w:tc>
      </w:tr>
    </w:tbl>
    <w:p w:rsidR="00527178" w:rsidRPr="00287B7E" w:rsidRDefault="00527178" w:rsidP="00665091">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778EF"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w:t>
      </w:r>
    </w:p>
    <w:p w:rsidR="00527178" w:rsidRPr="00287B7E" w:rsidRDefault="00527178" w:rsidP="00A90DF6">
      <w:pPr>
        <w:spacing w:after="240" w:line="360" w:lineRule="auto"/>
        <w:jc w:val="both"/>
        <w:rPr>
          <w:rFonts w:ascii="Calibri" w:hAnsi="Calibri" w:cs="Arial"/>
          <w:color w:val="FF0000"/>
        </w:rPr>
      </w:pPr>
    </w:p>
    <w:p w:rsidR="009F57F2" w:rsidRPr="00287B7E" w:rsidRDefault="009F57F2" w:rsidP="00A90DF6">
      <w:pPr>
        <w:spacing w:after="240" w:line="360" w:lineRule="auto"/>
        <w:jc w:val="both"/>
        <w:rPr>
          <w:rFonts w:ascii="Calibri" w:hAnsi="Calibri" w:cs="Arial"/>
          <w:color w:val="FF0000"/>
        </w:rPr>
      </w:pPr>
    </w:p>
    <w:p w:rsidR="009F57F2" w:rsidRPr="00287B7E" w:rsidRDefault="009F57F2" w:rsidP="00A90DF6">
      <w:pPr>
        <w:spacing w:after="240" w:line="360" w:lineRule="auto"/>
        <w:jc w:val="both"/>
        <w:rPr>
          <w:rFonts w:ascii="Calibri" w:hAnsi="Calibri" w:cs="Arial"/>
          <w:color w:val="FF0000"/>
        </w:rPr>
      </w:pPr>
    </w:p>
    <w:p w:rsidR="00FE5253" w:rsidRPr="00287B7E" w:rsidRDefault="00FE5253" w:rsidP="00A90DF6">
      <w:pPr>
        <w:spacing w:after="240" w:line="360" w:lineRule="auto"/>
        <w:jc w:val="both"/>
        <w:rPr>
          <w:rFonts w:ascii="Calibri" w:hAnsi="Calibri" w:cs="Arial"/>
          <w:color w:val="FF0000"/>
        </w:rPr>
      </w:pPr>
    </w:p>
    <w:p w:rsidR="00FE5253" w:rsidRPr="00287B7E" w:rsidRDefault="00FE5253" w:rsidP="00A90DF6">
      <w:pPr>
        <w:spacing w:after="240" w:line="360" w:lineRule="auto"/>
        <w:jc w:val="both"/>
        <w:rPr>
          <w:rFonts w:ascii="Calibri" w:hAnsi="Calibri" w:cs="Arial"/>
          <w:color w:val="FF0000"/>
        </w:rPr>
      </w:pPr>
    </w:p>
    <w:p w:rsidR="00FE5253" w:rsidRPr="00287B7E" w:rsidRDefault="00FE5253" w:rsidP="00FE5253">
      <w:pPr>
        <w:pStyle w:val="Heading1"/>
        <w:numPr>
          <w:ilvl w:val="0"/>
          <w:numId w:val="5"/>
        </w:numPr>
        <w:spacing w:line="360" w:lineRule="auto"/>
        <w:ind w:left="714" w:hanging="357"/>
        <w:rPr>
          <w:rFonts w:ascii="Calibri" w:hAnsi="Calibri"/>
        </w:rPr>
      </w:pPr>
      <w:bookmarkStart w:id="173" w:name="_Toc364710951"/>
      <w:smartTag w:uri="urn:schemas-microsoft-com:office:smarttags" w:element="place">
        <w:r w:rsidRPr="00287B7E">
          <w:rPr>
            <w:rFonts w:ascii="Calibri" w:hAnsi="Calibri"/>
          </w:rPr>
          <w:t>Stoke-on-Trent</w:t>
        </w:r>
      </w:smartTag>
      <w:r w:rsidRPr="00287B7E">
        <w:rPr>
          <w:rFonts w:ascii="Calibri" w:hAnsi="Calibri"/>
        </w:rPr>
        <w:t xml:space="preserve"> Countryside Sites Subset</w:t>
      </w:r>
      <w:bookmarkEnd w:id="173"/>
      <w:r w:rsidRPr="00287B7E">
        <w:rPr>
          <w:rFonts w:ascii="Calibri" w:hAnsi="Calibri"/>
        </w:rPr>
        <w:t xml:space="preserve"> </w:t>
      </w:r>
    </w:p>
    <w:p w:rsidR="0049138F" w:rsidRDefault="0049138F" w:rsidP="00FE5253">
      <w:pPr>
        <w:spacing w:after="240" w:line="360" w:lineRule="auto"/>
        <w:jc w:val="both"/>
        <w:rPr>
          <w:rFonts w:ascii="Calibri" w:hAnsi="Calibri" w:cs="Arial"/>
        </w:rPr>
      </w:pPr>
      <w:r w:rsidRPr="00287B7E">
        <w:rPr>
          <w:rFonts w:ascii="Calibri" w:hAnsi="Calibri" w:cs="Arial"/>
        </w:rPr>
        <w:t xml:space="preserve">One additional element of this Ecosystem Assessment was to estimate the value of ecosystem services provided by </w:t>
      </w:r>
      <w:r>
        <w:rPr>
          <w:rFonts w:ascii="Calibri" w:hAnsi="Calibri" w:cs="Arial"/>
        </w:rPr>
        <w:t>semi-natural</w:t>
      </w:r>
      <w:r w:rsidRPr="00287B7E">
        <w:rPr>
          <w:rFonts w:ascii="Calibri" w:hAnsi="Calibri" w:cs="Arial"/>
        </w:rPr>
        <w:t xml:space="preserve"> sites </w:t>
      </w:r>
      <w:r>
        <w:rPr>
          <w:rFonts w:ascii="Calibri" w:hAnsi="Calibri" w:cs="Arial"/>
        </w:rPr>
        <w:t xml:space="preserve">that are owned by the council and managed by the council’s countryside staff to promote wildlife </w:t>
      </w:r>
      <w:r w:rsidRPr="00287B7E">
        <w:rPr>
          <w:rFonts w:ascii="Calibri" w:hAnsi="Calibri" w:cs="Arial"/>
        </w:rPr>
        <w:t xml:space="preserve">in Stoke-on-Trent. </w:t>
      </w:r>
      <w:r>
        <w:rPr>
          <w:rFonts w:ascii="Calibri" w:hAnsi="Calibri" w:cs="Arial"/>
        </w:rPr>
        <w:t>These sites provide city residents access to nature as they are composed of semi-natural habitats rather than more formal greenspace. The assessment of these specific sites begins to reveal the value of the benefits they provide to public so that informed decisions can be made when allocating resources for their management and planning for a successful great working city.</w:t>
      </w:r>
    </w:p>
    <w:p w:rsidR="00FE5253" w:rsidRPr="00287B7E" w:rsidRDefault="00FE5253" w:rsidP="00FE5253">
      <w:pPr>
        <w:spacing w:after="240" w:line="360" w:lineRule="auto"/>
        <w:jc w:val="both"/>
        <w:rPr>
          <w:rFonts w:ascii="Calibri" w:hAnsi="Calibri" w:cs="Arial"/>
        </w:rPr>
      </w:pPr>
      <w:r w:rsidRPr="00287B7E">
        <w:rPr>
          <w:rFonts w:ascii="Calibri" w:hAnsi="Calibri" w:cs="Arial"/>
        </w:rPr>
        <w:t xml:space="preserve">The </w:t>
      </w:r>
      <w:r w:rsidR="0049138F">
        <w:rPr>
          <w:rFonts w:ascii="Calibri" w:hAnsi="Calibri" w:cs="Arial"/>
        </w:rPr>
        <w:t>28</w:t>
      </w:r>
      <w:r w:rsidRPr="00287B7E">
        <w:rPr>
          <w:rFonts w:ascii="Calibri" w:hAnsi="Calibri" w:cs="Arial"/>
        </w:rPr>
        <w:t xml:space="preserve"> parks and open spaces evaluated are (see </w:t>
      </w:r>
      <w:r w:rsidRPr="00287B7E">
        <w:rPr>
          <w:rFonts w:ascii="Calibri" w:hAnsi="Calibri" w:cs="Arial"/>
        </w:rPr>
        <w:fldChar w:fldCharType="begin"/>
      </w:r>
      <w:r w:rsidRPr="00287B7E">
        <w:rPr>
          <w:rFonts w:ascii="Calibri" w:hAnsi="Calibri" w:cs="Arial"/>
        </w:rPr>
        <w:instrText xml:space="preserve"> REF _Ref361832533 \h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Figure </w:t>
      </w:r>
      <w:r w:rsidR="0049138F" w:rsidRPr="0049138F">
        <w:rPr>
          <w:rFonts w:ascii="Calibri" w:hAnsi="Calibri"/>
          <w:noProof/>
        </w:rPr>
        <w:t>5.1</w:t>
      </w:r>
      <w:r w:rsidRPr="00287B7E">
        <w:rPr>
          <w:rFonts w:ascii="Calibri" w:hAnsi="Calibri" w:cs="Arial"/>
        </w:rPr>
        <w:fldChar w:fldCharType="end"/>
      </w:r>
      <w:r w:rsidRPr="00287B7E">
        <w:rPr>
          <w:rFonts w:ascii="Calibri" w:hAnsi="Calibri" w:cs="Arial"/>
        </w:rPr>
        <w:t>):</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Acreswood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Baddeley Green</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Bagnall Road 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Bellerton Lane</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Berryhill Fields</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Birch Woods</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Bridgett’s Pool</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Carmountside</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Central Forest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Cockster Brook Valley</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Cromer Road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Easters Garden 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Florence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Glebedale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Grange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Hartshill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Longton Brook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Park Hall Country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Ransome PlaceWood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Scotia Valley</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Six Crowns 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Smith’s Pool</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Smiths Pool</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Sneyd Hill</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Tank Field, Norton</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Trent Mill Nature Park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Turnhurst Jubilee Wood</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Weston Sprink</w:t>
      </w:r>
    </w:p>
    <w:p w:rsidR="0049138F" w:rsidRPr="0049138F" w:rsidRDefault="0049138F" w:rsidP="0049138F">
      <w:pPr>
        <w:pStyle w:val="ListParagraph"/>
        <w:numPr>
          <w:ilvl w:val="0"/>
          <w:numId w:val="39"/>
        </w:numPr>
        <w:spacing w:after="240" w:line="360" w:lineRule="auto"/>
        <w:ind w:left="1077" w:hanging="357"/>
        <w:jc w:val="both"/>
        <w:rPr>
          <w:rFonts w:cs="Arial"/>
        </w:rPr>
      </w:pPr>
      <w:r w:rsidRPr="0049138F">
        <w:rPr>
          <w:rFonts w:cs="Arial"/>
        </w:rPr>
        <w:t>Westport Lake</w:t>
      </w:r>
    </w:p>
    <w:p w:rsidR="0049138F" w:rsidRPr="0049138F" w:rsidRDefault="0049138F" w:rsidP="00AB2105">
      <w:pPr>
        <w:pStyle w:val="ListParagraph"/>
        <w:numPr>
          <w:ilvl w:val="0"/>
          <w:numId w:val="39"/>
        </w:numPr>
        <w:spacing w:after="240" w:line="360" w:lineRule="auto"/>
        <w:ind w:left="1077" w:hanging="357"/>
        <w:jc w:val="both"/>
        <w:rPr>
          <w:rFonts w:cs="Arial"/>
        </w:rPr>
      </w:pPr>
      <w:r w:rsidRPr="0049138F">
        <w:rPr>
          <w:rFonts w:cs="Arial"/>
        </w:rPr>
        <w:t>Whitfield Valley and Chatterley Whitfield Heritage Country Park</w:t>
      </w:r>
    </w:p>
    <w:p w:rsidR="00FE5253" w:rsidRPr="00287B7E" w:rsidRDefault="00FE5253" w:rsidP="00AB2105">
      <w:pPr>
        <w:spacing w:after="240" w:line="360" w:lineRule="auto"/>
        <w:jc w:val="both"/>
        <w:rPr>
          <w:rFonts w:ascii="Calibri" w:hAnsi="Calibri" w:cs="Arial"/>
        </w:rPr>
      </w:pPr>
      <w:r w:rsidRPr="00287B7E">
        <w:rPr>
          <w:rFonts w:ascii="Calibri" w:hAnsi="Calibri" w:cs="Arial"/>
        </w:rPr>
        <w:t xml:space="preserve">These Countryside sites cumulatively cover an area of 649 ha, equivalent to </w:t>
      </w:r>
      <w:r w:rsidR="00E3351E">
        <w:rPr>
          <w:rFonts w:ascii="Calibri" w:hAnsi="Calibri" w:cs="Arial"/>
        </w:rPr>
        <w:t>7</w:t>
      </w:r>
      <w:r w:rsidRPr="00287B7E">
        <w:rPr>
          <w:rFonts w:ascii="Calibri" w:hAnsi="Calibri" w:cs="Arial"/>
        </w:rPr>
        <w:t xml:space="preserve">% of the geographical area of </w:t>
      </w:r>
      <w:r w:rsidR="00E3351E">
        <w:rPr>
          <w:rFonts w:ascii="Calibri" w:hAnsi="Calibri" w:cs="Arial"/>
        </w:rPr>
        <w:t>Stoke-on-Trent</w:t>
      </w:r>
      <w:r w:rsidRPr="00287B7E">
        <w:rPr>
          <w:rFonts w:ascii="Calibri" w:hAnsi="Calibri" w:cs="Arial"/>
        </w:rPr>
        <w:t xml:space="preserve">. </w:t>
      </w:r>
      <w:r w:rsidR="00AB2105" w:rsidRPr="00287B7E">
        <w:rPr>
          <w:rFonts w:ascii="Calibri" w:hAnsi="Calibri" w:cs="Arial"/>
        </w:rPr>
        <w:t>Almost 500</w:t>
      </w:r>
      <w:r w:rsidRPr="00287B7E">
        <w:rPr>
          <w:rFonts w:ascii="Calibri" w:hAnsi="Calibri" w:cs="Arial"/>
        </w:rPr>
        <w:t xml:space="preserve"> ha (</w:t>
      </w:r>
      <w:r w:rsidR="00AB2105" w:rsidRPr="00287B7E">
        <w:rPr>
          <w:rFonts w:ascii="Calibri" w:hAnsi="Calibri" w:cs="Arial"/>
        </w:rPr>
        <w:t>76</w:t>
      </w:r>
      <w:r w:rsidRPr="00287B7E">
        <w:rPr>
          <w:rFonts w:ascii="Calibri" w:hAnsi="Calibri" w:cs="Arial"/>
        </w:rPr>
        <w:t>% of the total countryside sites area) could be valued in monetary terms. Please note that</w:t>
      </w:r>
      <w:r w:rsidR="00AB2105" w:rsidRPr="00287B7E">
        <w:rPr>
          <w:rFonts w:ascii="Calibri" w:hAnsi="Calibri" w:cs="Arial"/>
        </w:rPr>
        <w:t xml:space="preserve"> </w:t>
      </w:r>
      <w:r w:rsidR="00AB2105" w:rsidRPr="00287B7E">
        <w:rPr>
          <w:rFonts w:ascii="Calibri" w:hAnsi="Calibri" w:cs="Arial"/>
        </w:rPr>
        <w:fldChar w:fldCharType="begin"/>
      </w:r>
      <w:r w:rsidR="00AB2105" w:rsidRPr="00287B7E">
        <w:rPr>
          <w:rFonts w:ascii="Calibri" w:hAnsi="Calibri" w:cs="Arial"/>
        </w:rPr>
        <w:instrText xml:space="preserve"> REF _Ref364704226 \h </w:instrText>
      </w:r>
      <w:r w:rsidR="00B06A61" w:rsidRPr="00287B7E">
        <w:rPr>
          <w:rFonts w:ascii="Calibri" w:hAnsi="Calibri" w:cs="Arial"/>
        </w:rPr>
        <w:instrText xml:space="preserve"> \* MERGEFORMAT </w:instrText>
      </w:r>
      <w:r w:rsidR="00AB2105" w:rsidRPr="00287B7E">
        <w:rPr>
          <w:rFonts w:ascii="Calibri" w:hAnsi="Calibri" w:cs="Arial"/>
        </w:rPr>
      </w:r>
      <w:r w:rsidR="00AB2105"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6.1</w:t>
      </w:r>
      <w:r w:rsidR="00AB2105" w:rsidRPr="00287B7E">
        <w:rPr>
          <w:rFonts w:ascii="Calibri" w:hAnsi="Calibri" w:cs="Arial"/>
        </w:rPr>
        <w:fldChar w:fldCharType="end"/>
      </w:r>
      <w:r w:rsidR="00AB2105" w:rsidRPr="00287B7E">
        <w:rPr>
          <w:rFonts w:ascii="Calibri" w:hAnsi="Calibri" w:cs="Arial"/>
        </w:rPr>
        <w:t xml:space="preserve"> and </w:t>
      </w:r>
      <w:r w:rsidR="00AB2105" w:rsidRPr="00287B7E">
        <w:rPr>
          <w:rFonts w:ascii="Calibri" w:hAnsi="Calibri" w:cs="Arial"/>
        </w:rPr>
        <w:fldChar w:fldCharType="begin"/>
      </w:r>
      <w:r w:rsidR="00AB2105" w:rsidRPr="00287B7E">
        <w:rPr>
          <w:rFonts w:ascii="Calibri" w:hAnsi="Calibri" w:cs="Arial"/>
        </w:rPr>
        <w:instrText xml:space="preserve"> REF _Ref364704344 \h </w:instrText>
      </w:r>
      <w:r w:rsidR="00B06A61" w:rsidRPr="00287B7E">
        <w:rPr>
          <w:rFonts w:ascii="Calibri" w:hAnsi="Calibri" w:cs="Arial"/>
        </w:rPr>
        <w:instrText xml:space="preserve"> \* MERGEFORMAT </w:instrText>
      </w:r>
      <w:r w:rsidR="00AB2105" w:rsidRPr="00287B7E">
        <w:rPr>
          <w:rFonts w:ascii="Calibri" w:hAnsi="Calibri" w:cs="Arial"/>
        </w:rPr>
      </w:r>
      <w:r w:rsidR="00AB2105" w:rsidRPr="00287B7E">
        <w:rPr>
          <w:rFonts w:ascii="Calibri" w:hAnsi="Calibri" w:cs="Arial"/>
        </w:rPr>
        <w:fldChar w:fldCharType="separate"/>
      </w:r>
      <w:r w:rsidR="0049138F" w:rsidRPr="0049138F">
        <w:rPr>
          <w:rFonts w:ascii="Calibri" w:hAnsi="Calibri"/>
        </w:rPr>
        <w:t xml:space="preserve">Figure </w:t>
      </w:r>
      <w:r w:rsidR="0049138F" w:rsidRPr="0049138F">
        <w:rPr>
          <w:rFonts w:ascii="Calibri" w:hAnsi="Calibri"/>
          <w:noProof/>
        </w:rPr>
        <w:t>6.1</w:t>
      </w:r>
      <w:r w:rsidR="00AB2105" w:rsidRPr="00287B7E">
        <w:rPr>
          <w:rFonts w:ascii="Calibri" w:hAnsi="Calibri" w:cs="Arial"/>
        </w:rPr>
        <w:fldChar w:fldCharType="end"/>
      </w:r>
      <w:r w:rsidR="00AB2105" w:rsidRPr="00287B7E">
        <w:rPr>
          <w:rFonts w:ascii="Calibri" w:hAnsi="Calibri" w:cs="Arial"/>
        </w:rPr>
        <w:t xml:space="preserve"> </w:t>
      </w:r>
      <w:r w:rsidRPr="00287B7E">
        <w:rPr>
          <w:rFonts w:ascii="Calibri" w:hAnsi="Calibri" w:cs="Arial"/>
        </w:rPr>
        <w:t xml:space="preserve">only show the area of habitat where a monetary valuation of </w:t>
      </w:r>
      <w:r w:rsidR="0049138F">
        <w:rPr>
          <w:rFonts w:ascii="Calibri" w:hAnsi="Calibri" w:cs="Arial"/>
        </w:rPr>
        <w:t xml:space="preserve">some </w:t>
      </w:r>
      <w:r w:rsidRPr="00287B7E">
        <w:rPr>
          <w:rFonts w:ascii="Calibri" w:hAnsi="Calibri" w:cs="Arial"/>
        </w:rPr>
        <w:t>ecosystem services was possible.</w:t>
      </w:r>
    </w:p>
    <w:p w:rsidR="00FE5253" w:rsidRPr="00287B7E" w:rsidRDefault="00FE5253" w:rsidP="00FE5253">
      <w:pPr>
        <w:spacing w:after="240" w:line="360" w:lineRule="auto"/>
        <w:jc w:val="both"/>
        <w:rPr>
          <w:rFonts w:ascii="Calibri" w:hAnsi="Calibri" w:cs="Arial"/>
        </w:rPr>
      </w:pPr>
    </w:p>
    <w:p w:rsidR="00FE5253" w:rsidRPr="00287B7E" w:rsidRDefault="00FE5253" w:rsidP="00FE5253">
      <w:pPr>
        <w:spacing w:after="240" w:line="360" w:lineRule="auto"/>
        <w:jc w:val="both"/>
        <w:rPr>
          <w:rFonts w:ascii="Calibri" w:hAnsi="Calibri" w:cs="Arial"/>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Pr="00287B7E" w:rsidRDefault="00FE5253" w:rsidP="00FE5253">
      <w:pPr>
        <w:rPr>
          <w:rFonts w:ascii="Calibri" w:hAnsi="Calibri"/>
          <w:color w:val="800000"/>
        </w:rPr>
      </w:pPr>
    </w:p>
    <w:p w:rsidR="00FE5253" w:rsidRDefault="00FE5253" w:rsidP="00FE5253">
      <w:pPr>
        <w:rPr>
          <w:rFonts w:ascii="Calibri" w:hAnsi="Calibri"/>
          <w:color w:val="800000"/>
        </w:rPr>
      </w:pPr>
    </w:p>
    <w:p w:rsidR="0049138F" w:rsidRDefault="0049138F" w:rsidP="00FE5253">
      <w:pPr>
        <w:rPr>
          <w:rFonts w:ascii="Calibri" w:hAnsi="Calibri"/>
          <w:color w:val="800000"/>
        </w:rPr>
      </w:pPr>
    </w:p>
    <w:p w:rsidR="00FE5253" w:rsidRPr="00287B7E" w:rsidRDefault="00FE5253" w:rsidP="00FE5253">
      <w:pPr>
        <w:rPr>
          <w:rFonts w:ascii="Calibri" w:hAnsi="Calibri"/>
          <w:b/>
          <w:bCs/>
          <w:color w:val="800000"/>
          <w:sz w:val="18"/>
          <w:szCs w:val="18"/>
        </w:rPr>
      </w:pPr>
    </w:p>
    <w:p w:rsidR="00FE5253" w:rsidRPr="00287B7E" w:rsidRDefault="00FE5253" w:rsidP="00FE5253">
      <w:pPr>
        <w:pStyle w:val="Caption"/>
        <w:rPr>
          <w:rFonts w:ascii="Calibri" w:hAnsi="Calibri" w:cs="Arial"/>
          <w:color w:val="4D4D4D"/>
          <w:sz w:val="24"/>
          <w:szCs w:val="24"/>
        </w:rPr>
      </w:pPr>
      <w:bookmarkStart w:id="174" w:name="_Ref364704344"/>
      <w:bookmarkStart w:id="175" w:name="_Toc360642567"/>
      <w:bookmarkStart w:id="176" w:name="_Toc364711001"/>
      <w:r w:rsidRPr="00287B7E">
        <w:rPr>
          <w:rFonts w:ascii="Calibri" w:hAnsi="Calibri"/>
          <w:color w:val="800000"/>
        </w:rPr>
        <w:t xml:space="preserve">Figure </w:t>
      </w:r>
      <w:r w:rsidRPr="00287B7E">
        <w:rPr>
          <w:rFonts w:ascii="Calibri" w:hAnsi="Calibri"/>
          <w:color w:val="800000"/>
        </w:rPr>
        <w:fldChar w:fldCharType="begin"/>
      </w:r>
      <w:r w:rsidRPr="00287B7E">
        <w:rPr>
          <w:rFonts w:ascii="Calibri" w:hAnsi="Calibri"/>
          <w:color w:val="800000"/>
        </w:rPr>
        <w:instrText xml:space="preserve"> STYLEREF 1 \s </w:instrText>
      </w:r>
      <w:r w:rsidRPr="00287B7E">
        <w:rPr>
          <w:rFonts w:ascii="Calibri" w:hAnsi="Calibri"/>
          <w:color w:val="800000"/>
        </w:rPr>
        <w:fldChar w:fldCharType="separate"/>
      </w:r>
      <w:r w:rsidR="0049138F">
        <w:rPr>
          <w:rFonts w:ascii="Calibri" w:hAnsi="Calibri"/>
          <w:noProof/>
          <w:color w:val="800000"/>
        </w:rPr>
        <w:t>6</w:t>
      </w:r>
      <w:r w:rsidRPr="00287B7E">
        <w:rPr>
          <w:rFonts w:ascii="Calibri" w:hAnsi="Calibri"/>
          <w:color w:val="800000"/>
        </w:rPr>
        <w:fldChar w:fldCharType="end"/>
      </w:r>
      <w:r w:rsidRPr="00287B7E">
        <w:rPr>
          <w:rFonts w:ascii="Calibri" w:hAnsi="Calibri"/>
          <w:color w:val="800000"/>
        </w:rPr>
        <w:t>.</w:t>
      </w:r>
      <w:r w:rsidRPr="00287B7E">
        <w:rPr>
          <w:rFonts w:ascii="Calibri" w:hAnsi="Calibri"/>
          <w:color w:val="800000"/>
        </w:rPr>
        <w:fldChar w:fldCharType="begin"/>
      </w:r>
      <w:r w:rsidRPr="00287B7E">
        <w:rPr>
          <w:rFonts w:ascii="Calibri" w:hAnsi="Calibri"/>
          <w:color w:val="800000"/>
        </w:rPr>
        <w:instrText xml:space="preserve"> SEQ Fig \* ARABIC \s 1 </w:instrText>
      </w:r>
      <w:r w:rsidRPr="00287B7E">
        <w:rPr>
          <w:rFonts w:ascii="Calibri" w:hAnsi="Calibri"/>
          <w:color w:val="800000"/>
        </w:rPr>
        <w:fldChar w:fldCharType="separate"/>
      </w:r>
      <w:r w:rsidR="0049138F">
        <w:rPr>
          <w:rFonts w:ascii="Calibri" w:hAnsi="Calibri"/>
          <w:noProof/>
          <w:color w:val="800000"/>
        </w:rPr>
        <w:t>1</w:t>
      </w:r>
      <w:r w:rsidRPr="00287B7E">
        <w:rPr>
          <w:rFonts w:ascii="Calibri" w:hAnsi="Calibri"/>
          <w:color w:val="800000"/>
        </w:rPr>
        <w:fldChar w:fldCharType="end"/>
      </w:r>
      <w:bookmarkEnd w:id="174"/>
      <w:r w:rsidRPr="00287B7E">
        <w:rPr>
          <w:rFonts w:ascii="Calibri" w:hAnsi="Calibri" w:cs="Arial"/>
          <w:b w:val="0"/>
          <w:color w:val="800000"/>
        </w:rPr>
        <w:t xml:space="preserve"> </w:t>
      </w:r>
      <w:r w:rsidRPr="00287B7E">
        <w:rPr>
          <w:rFonts w:ascii="Calibri" w:hAnsi="Calibri" w:cs="Arial"/>
          <w:color w:val="4D4D4D"/>
          <w:sz w:val="24"/>
          <w:szCs w:val="24"/>
        </w:rPr>
        <w:t xml:space="preserve">Habitats Evaluated within </w:t>
      </w:r>
      <w:bookmarkEnd w:id="175"/>
      <w:smartTag w:uri="urn:schemas-microsoft-com:office:smarttags" w:element="place">
        <w:r w:rsidRPr="00287B7E">
          <w:rPr>
            <w:rFonts w:ascii="Calibri" w:hAnsi="Calibri" w:cs="Arial"/>
            <w:color w:val="4D4D4D"/>
            <w:sz w:val="24"/>
            <w:szCs w:val="24"/>
          </w:rPr>
          <w:t>Stoke-on-Trent</w:t>
        </w:r>
      </w:smartTag>
      <w:r w:rsidRPr="00287B7E">
        <w:rPr>
          <w:rFonts w:ascii="Calibri" w:hAnsi="Calibri" w:cs="Arial"/>
          <w:color w:val="4D4D4D"/>
          <w:sz w:val="24"/>
          <w:szCs w:val="24"/>
        </w:rPr>
        <w:t xml:space="preserve"> Countryside Sites</w:t>
      </w:r>
      <w:bookmarkEnd w:id="176"/>
    </w:p>
    <w:p w:rsidR="0049138F" w:rsidRPr="0049138F" w:rsidRDefault="0049138F" w:rsidP="0049138F">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78720" behindDoc="0" locked="0" layoutInCell="1" allowOverlap="1" wp14:anchorId="1C1F9EF3" wp14:editId="04219405">
                <wp:simplePos x="0" y="0"/>
                <wp:positionH relativeFrom="column">
                  <wp:posOffset>2441575</wp:posOffset>
                </wp:positionH>
                <wp:positionV relativeFrom="paragraph">
                  <wp:posOffset>1355090</wp:posOffset>
                </wp:positionV>
                <wp:extent cx="541655" cy="280670"/>
                <wp:effectExtent l="0" t="0" r="10795" b="5080"/>
                <wp:wrapNone/>
                <wp:docPr id="21"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 cy="280670"/>
                        </a:xfrm>
                        <a:prstGeom prst="rect">
                          <a:avLst/>
                        </a:prstGeom>
                        <a:noFill/>
                        <a:ln w="6350">
                          <a:noFill/>
                        </a:ln>
                        <a:effectLst/>
                      </wps:spPr>
                      <wps:txbx>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Whitefield</w:t>
                                </w:r>
                              </w:smartTag>
                              <w:r>
                                <w:rPr>
                                  <w:rFonts w:ascii="Calibri" w:hAnsi="Calibri"/>
                                  <w:sz w:val="16"/>
                                  <w:szCs w:val="16"/>
                                </w:rPr>
                                <w:t xml:space="preserve"> </w:t>
                              </w:r>
                              <w:smartTag w:uri="urn:schemas-microsoft-com:office:smarttags" w:element="PlaceType">
                                <w:r>
                                  <w:rPr>
                                    <w:rFonts w:ascii="Calibri" w:hAnsi="Calibri"/>
                                    <w:sz w:val="16"/>
                                    <w:szCs w:val="16"/>
                                  </w:rPr>
                                  <w:t>Valley</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1F9EF3" id="_x0000_s1098" type="#_x0000_t202" style="position:absolute;left:0;text-align:left;margin-left:192.25pt;margin-top:106.7pt;width:42.6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" filled="f" stroked="f" strokeweight=".5pt">
                <v:textbox inset="0,0,0,0">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Whitefield</w:t>
                          </w:r>
                        </w:smartTag>
                        <w:r>
                          <w:rPr>
                            <w:rFonts w:ascii="Calibri" w:hAnsi="Calibri"/>
                            <w:sz w:val="16"/>
                            <w:szCs w:val="16"/>
                          </w:rPr>
                          <w:t xml:space="preserve"> </w:t>
                        </w:r>
                        <w:smartTag w:uri="urn:schemas-microsoft-com:office:smarttags" w:element="PlaceType">
                          <w:r>
                            <w:rPr>
                              <w:rFonts w:ascii="Calibri" w:hAnsi="Calibri"/>
                              <w:sz w:val="16"/>
                              <w:szCs w:val="16"/>
                            </w:rPr>
                            <w:t>Valley</w:t>
                          </w:r>
                        </w:smartTag>
                      </w:smartTag>
                    </w:p>
                  </w:txbxContent>
                </v:textbox>
              </v:shape>
            </w:pict>
          </mc:Fallback>
        </mc:AlternateContent>
      </w:r>
      <w:r>
        <w:rPr>
          <w:rFonts w:ascii="Calibri" w:hAnsi="Calibri"/>
          <w:noProof/>
        </w:rPr>
        <mc:AlternateContent>
          <mc:Choice Requires="wps">
            <w:drawing>
              <wp:anchor distT="0" distB="0" distL="114300" distR="114300" simplePos="0" relativeHeight="251676672" behindDoc="0" locked="0" layoutInCell="1" allowOverlap="1" wp14:anchorId="1738271C" wp14:editId="604125DA">
                <wp:simplePos x="0" y="0"/>
                <wp:positionH relativeFrom="column">
                  <wp:posOffset>1030605</wp:posOffset>
                </wp:positionH>
                <wp:positionV relativeFrom="paragraph">
                  <wp:posOffset>4300220</wp:posOffset>
                </wp:positionV>
                <wp:extent cx="1238250" cy="156210"/>
                <wp:effectExtent l="0" t="0" r="0" b="1524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15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Hartshill</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38271C" id="_x0000_s1099" type="#_x0000_t202" style="position:absolute;left:0;text-align:left;margin-left:81.15pt;margin-top:338.6pt;width:97.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" filled="f" stroked="f" strokeweight=".5pt">
                <v:textbox inset="0,0,0,0">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Hartshill</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Pr>
          <w:rFonts w:ascii="Calibri" w:hAnsi="Calibri"/>
          <w:noProof/>
        </w:rPr>
        <mc:AlternateContent>
          <mc:Choice Requires="wps">
            <w:drawing>
              <wp:anchor distT="0" distB="0" distL="114300" distR="114300" simplePos="0" relativeHeight="251679744" behindDoc="0" locked="0" layoutInCell="1" allowOverlap="1" wp14:anchorId="3E55FD61" wp14:editId="03E63C45">
                <wp:simplePos x="0" y="0"/>
                <wp:positionH relativeFrom="column">
                  <wp:posOffset>2670175</wp:posOffset>
                </wp:positionH>
                <wp:positionV relativeFrom="paragraph">
                  <wp:posOffset>4185920</wp:posOffset>
                </wp:positionV>
                <wp:extent cx="1714500" cy="152400"/>
                <wp:effectExtent l="0" t="0" r="0" b="0"/>
                <wp:wrapNone/>
                <wp:docPr id="20"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52400"/>
                        </a:xfrm>
                        <a:prstGeom prst="rect">
                          <a:avLst/>
                        </a:prstGeom>
                        <a:noFill/>
                        <a:ln w="6350">
                          <a:noFill/>
                        </a:ln>
                        <a:effectLst/>
                      </wps:spPr>
                      <wps:txbx>
                        <w:txbxContent>
                          <w:p w:rsidR="00AA3860" w:rsidRPr="00093645" w:rsidRDefault="00AA3860" w:rsidP="00FE5253">
                            <w:pPr>
                              <w:jc w:val="center"/>
                              <w:rPr>
                                <w:rFonts w:ascii="Calibri" w:hAnsi="Calibri"/>
                                <w:sz w:val="16"/>
                                <w:szCs w:val="16"/>
                              </w:rPr>
                            </w:pPr>
                            <w:r>
                              <w:rPr>
                                <w:rFonts w:ascii="Calibri" w:hAnsi="Calibri"/>
                                <w:sz w:val="16"/>
                                <w:szCs w:val="16"/>
                              </w:rPr>
                              <w:t>Berryhill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5FD61" id="_x0000_s1100" type="#_x0000_t202" style="position:absolute;left:0;text-align:left;margin-left:210.25pt;margin-top:329.6pt;width:13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" filled="f" stroked="f" strokeweight=".5pt">
                <v:textbox inset="0,0,0,0">
                  <w:txbxContent>
                    <w:p w:rsidR="00AA3860" w:rsidRPr="00093645" w:rsidRDefault="00AA3860" w:rsidP="00FE5253">
                      <w:pPr>
                        <w:jc w:val="center"/>
                        <w:rPr>
                          <w:rFonts w:ascii="Calibri" w:hAnsi="Calibri"/>
                          <w:sz w:val="16"/>
                          <w:szCs w:val="16"/>
                        </w:rPr>
                      </w:pPr>
                      <w:r>
                        <w:rPr>
                          <w:rFonts w:ascii="Calibri" w:hAnsi="Calibri"/>
                          <w:sz w:val="16"/>
                          <w:szCs w:val="16"/>
                        </w:rPr>
                        <w:t>Berryhill</w:t>
                      </w:r>
                    </w:p>
                  </w:txbxContent>
                </v:textbox>
              </v:shape>
            </w:pict>
          </mc:Fallback>
        </mc:AlternateContent>
      </w:r>
      <w:r>
        <w:rPr>
          <w:rFonts w:ascii="Calibri" w:hAnsi="Calibri"/>
          <w:noProof/>
        </w:rPr>
        <mc:AlternateContent>
          <mc:Choice Requires="wps">
            <w:drawing>
              <wp:anchor distT="0" distB="0" distL="114300" distR="114300" simplePos="0" relativeHeight="251680768" behindDoc="0" locked="0" layoutInCell="1" allowOverlap="1" wp14:anchorId="32A2E83A" wp14:editId="2EB3C5A6">
                <wp:simplePos x="0" y="0"/>
                <wp:positionH relativeFrom="column">
                  <wp:posOffset>3545840</wp:posOffset>
                </wp:positionH>
                <wp:positionV relativeFrom="paragraph">
                  <wp:posOffset>6376035</wp:posOffset>
                </wp:positionV>
                <wp:extent cx="931545" cy="198120"/>
                <wp:effectExtent l="0" t="0" r="1905" b="1143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 cy="198120"/>
                        </a:xfrm>
                        <a:prstGeom prst="rect">
                          <a:avLst/>
                        </a:prstGeom>
                        <a:noFill/>
                        <a:ln w="6350">
                          <a:noFill/>
                        </a:ln>
                        <a:effectLst/>
                      </wps:spPr>
                      <wps:txbx>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Florence</w:t>
                                </w:r>
                              </w:smartTag>
                              <w:r>
                                <w:rPr>
                                  <w:rFonts w:ascii="Calibri" w:hAnsi="Calibri"/>
                                  <w:sz w:val="16"/>
                                  <w:szCs w:val="16"/>
                                </w:rPr>
                                <w:t xml:space="preserve"> </w:t>
                              </w:r>
                              <w:smartTag w:uri="urn:schemas-microsoft-com:office:smarttags" w:element="PlaceType">
                                <w:r>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A2E83A" id="_x0000_s1101" type="#_x0000_t202" style="position:absolute;left:0;text-align:left;margin-left:279.2pt;margin-top:502.05pt;width:73.35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" filled="f" stroked="f" strokeweight=".5pt">
                <v:textbox inset="0,0,0,0">
                  <w:txbxContent>
                    <w:p w:rsidR="00AA3860" w:rsidRPr="00093645" w:rsidRDefault="00AA3860" w:rsidP="00FE5253">
                      <w:pPr>
                        <w:jc w:val="center"/>
                        <w:rPr>
                          <w:rFonts w:ascii="Calibri" w:hAnsi="Calibri"/>
                          <w:sz w:val="16"/>
                          <w:szCs w:val="16"/>
                        </w:rPr>
                      </w:pPr>
                      <w:smartTag w:uri="urn:schemas-microsoft-com:office:smarttags" w:element="place">
                        <w:smartTag w:uri="urn:schemas-microsoft-com:office:smarttags" w:element="PlaceName">
                          <w:r>
                            <w:rPr>
                              <w:rFonts w:ascii="Calibri" w:hAnsi="Calibri"/>
                              <w:sz w:val="16"/>
                              <w:szCs w:val="16"/>
                            </w:rPr>
                            <w:t>Florence</w:t>
                          </w:r>
                        </w:smartTag>
                        <w:r>
                          <w:rPr>
                            <w:rFonts w:ascii="Calibri" w:hAnsi="Calibri"/>
                            <w:sz w:val="16"/>
                            <w:szCs w:val="16"/>
                          </w:rPr>
                          <w:t xml:space="preserve"> </w:t>
                        </w:r>
                        <w:smartTag w:uri="urn:schemas-microsoft-com:office:smarttags" w:element="PlaceType">
                          <w:r>
                            <w:rPr>
                              <w:rFonts w:ascii="Calibri" w:hAnsi="Calibri"/>
                              <w:sz w:val="16"/>
                              <w:szCs w:val="16"/>
                            </w:rPr>
                            <w:t>Park</w:t>
                          </w:r>
                        </w:smartTag>
                      </w:smartTag>
                    </w:p>
                  </w:txbxContent>
                </v:textbox>
              </v:shape>
            </w:pict>
          </mc:Fallback>
        </mc:AlternateContent>
      </w:r>
      <w:r>
        <w:rPr>
          <w:rFonts w:ascii="Calibri" w:hAnsi="Calibri"/>
          <w:noProof/>
        </w:rPr>
        <mc:AlternateContent>
          <mc:Choice Requires="wps">
            <w:drawing>
              <wp:anchor distT="0" distB="0" distL="114300" distR="114300" simplePos="0" relativeHeight="251675648" behindDoc="0" locked="0" layoutInCell="1" allowOverlap="1" wp14:anchorId="41B23D35" wp14:editId="6DE2F42A">
                <wp:simplePos x="0" y="0"/>
                <wp:positionH relativeFrom="column">
                  <wp:posOffset>3109595</wp:posOffset>
                </wp:positionH>
                <wp:positionV relativeFrom="paragraph">
                  <wp:posOffset>7202170</wp:posOffset>
                </wp:positionV>
                <wp:extent cx="2600325" cy="952500"/>
                <wp:effectExtent l="0" t="0" r="9525" b="0"/>
                <wp:wrapNone/>
                <wp:docPr id="19"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952500"/>
                        </a:xfrm>
                        <a:prstGeom prst="rect">
                          <a:avLst/>
                        </a:prstGeom>
                        <a:solidFill>
                          <a:sysClr val="window" lastClr="FFFFFF"/>
                        </a:solidFill>
                        <a:ln w="6350">
                          <a:noFill/>
                        </a:ln>
                        <a:effectLst/>
                      </wps:spPr>
                      <wps:txbx>
                        <w:txbxContent>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FE5253">
                            <w:pPr>
                              <w:rPr>
                                <w:rFonts w:ascii="Calibri" w:hAnsi="Calibri" w:cs="Arial"/>
                                <w:noProof/>
                                <w:color w:val="5F5F5F"/>
                                <w:sz w:val="12"/>
                                <w:szCs w:val="12"/>
                                <w:lang w:eastAsia="de-DE"/>
                              </w:rPr>
                            </w:pPr>
                          </w:p>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FE5253">
                            <w:pPr>
                              <w:rPr>
                                <w:rFonts w:ascii="Calibri" w:hAnsi="Calibri" w:cs="Arial"/>
                                <w:noProof/>
                                <w:color w:val="5F5F5F"/>
                                <w:sz w:val="12"/>
                                <w:szCs w:val="12"/>
                                <w:lang w:eastAsia="de-DE"/>
                              </w:rPr>
                            </w:pPr>
                          </w:p>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FE5253">
                            <w:pPr>
                              <w:rPr>
                                <w:rFonts w:ascii="Calibri" w:hAnsi="Calibri" w:cs="Arial"/>
                                <w:noProof/>
                                <w:color w:val="5F5F5F"/>
                                <w:sz w:val="12"/>
                                <w:szCs w:val="12"/>
                                <w:lang w:eastAsia="de-DE"/>
                              </w:rPr>
                            </w:pPr>
                          </w:p>
                          <w:p w:rsidR="00AA3860" w:rsidRDefault="00AA3860" w:rsidP="00FE5253">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23D35" id="_x0000_s1102" type="#_x0000_t202" style="position:absolute;left:0;text-align:left;margin-left:244.85pt;margin-top:567.1pt;width:204.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" fillcolor="window" stroked="f" strokeweight=".5pt">
                <v:textbox>
                  <w:txbxContent>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FE5253">
                      <w:pPr>
                        <w:rPr>
                          <w:rFonts w:ascii="Calibri" w:hAnsi="Calibri" w:cs="Arial"/>
                          <w:noProof/>
                          <w:color w:val="5F5F5F"/>
                          <w:sz w:val="12"/>
                          <w:szCs w:val="12"/>
                          <w:lang w:eastAsia="de-DE"/>
                        </w:rPr>
                      </w:pPr>
                    </w:p>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FE5253">
                      <w:pPr>
                        <w:rPr>
                          <w:rFonts w:ascii="Calibri" w:hAnsi="Calibri" w:cs="Arial"/>
                          <w:noProof/>
                          <w:color w:val="5F5F5F"/>
                          <w:sz w:val="12"/>
                          <w:szCs w:val="12"/>
                          <w:lang w:eastAsia="de-DE"/>
                        </w:rPr>
                      </w:pPr>
                    </w:p>
                    <w:p w:rsidR="00AA3860" w:rsidRDefault="00AA3860" w:rsidP="00FE5253">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FE5253">
                      <w:pPr>
                        <w:rPr>
                          <w:rFonts w:ascii="Calibri" w:hAnsi="Calibri" w:cs="Arial"/>
                          <w:noProof/>
                          <w:color w:val="5F5F5F"/>
                          <w:sz w:val="12"/>
                          <w:szCs w:val="12"/>
                          <w:lang w:eastAsia="de-DE"/>
                        </w:rPr>
                      </w:pPr>
                    </w:p>
                    <w:p w:rsidR="00AA3860" w:rsidRDefault="00AA3860" w:rsidP="00FE5253">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noProof/>
        </w:rPr>
        <mc:AlternateContent>
          <mc:Choice Requires="wps">
            <w:drawing>
              <wp:anchor distT="0" distB="0" distL="114300" distR="114300" simplePos="0" relativeHeight="251673600" behindDoc="0" locked="0" layoutInCell="1" allowOverlap="1" wp14:anchorId="36BDEE43" wp14:editId="2F6A55AF">
                <wp:simplePos x="0" y="0"/>
                <wp:positionH relativeFrom="character">
                  <wp:posOffset>4445</wp:posOffset>
                </wp:positionH>
                <wp:positionV relativeFrom="line">
                  <wp:posOffset>1270</wp:posOffset>
                </wp:positionV>
                <wp:extent cx="5748020" cy="8181975"/>
                <wp:effectExtent l="0" t="0" r="24130" b="28575"/>
                <wp:wrapNone/>
                <wp:docPr id="17"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8181975"/>
                        </a:xfrm>
                        <a:prstGeom prst="rect">
                          <a:avLst/>
                        </a:prstGeom>
                        <a:solidFill>
                          <a:srgbClr val="FFFFFF"/>
                        </a:solidFill>
                        <a:ln w="19050">
                          <a:solidFill>
                            <a:srgbClr val="5F5F5F"/>
                          </a:solidFill>
                          <a:miter lim="800000"/>
                          <a:headEnd/>
                          <a:tailEnd/>
                        </a:ln>
                      </wps:spPr>
                      <wps:txbx>
                        <w:txbxContent>
                          <w:p w:rsidR="00AA3860" w:rsidRDefault="00AA3860" w:rsidP="00FE5253">
                            <w:r>
                              <w:rPr>
                                <w:noProof/>
                              </w:rPr>
                              <w:drawing>
                                <wp:inline distT="0" distB="0" distL="0" distR="0" wp14:anchorId="20C1701C" wp14:editId="37F69CFE">
                                  <wp:extent cx="5400675" cy="8074189"/>
                                  <wp:effectExtent l="0" t="0" r="0" b="3175"/>
                                  <wp:docPr id="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e countryside sites habitats map.jpg"/>
                                          <pic:cNvPicPr/>
                                        </pic:nvPicPr>
                                        <pic:blipFill>
                                          <a:blip r:embed="rId60">
                                            <a:extLst>
                                              <a:ext uri="{28A0092B-C50C-407E-A947-70E740481C1C}">
                                                <a14:useLocalDpi xmlns:a14="http://schemas.microsoft.com/office/drawing/2010/main" val="0"/>
                                              </a:ext>
                                            </a:extLst>
                                          </a:blip>
                                          <a:stretch>
                                            <a:fillRect/>
                                          </a:stretch>
                                        </pic:blipFill>
                                        <pic:spPr>
                                          <a:xfrm>
                                            <a:off x="0" y="0"/>
                                            <a:ext cx="5403524" cy="8078449"/>
                                          </a:xfrm>
                                          <a:prstGeom prst="rect">
                                            <a:avLst/>
                                          </a:prstGeom>
                                        </pic:spPr>
                                      </pic:pic>
                                    </a:graphicData>
                                  </a:graphic>
                                </wp:inline>
                              </w:drawing>
                            </w:r>
                          </w:p>
                        </w:txbxContent>
                      </wps:txbx>
                      <wps:bodyPr rot="0" vert="horz" wrap="square" lIns="180000" tIns="4572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EE43" id="_x0000_s1103" type="#_x0000_t202" style="position:absolute;margin-left:.35pt;margin-top:.1pt;width:452.6pt;height:644.25pt;z-index:251673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" strokecolor="#5f5f5f" strokeweight="1.5pt">
                <v:textbox inset="5mm,,5mm,0">
                  <w:txbxContent>
                    <w:p w:rsidR="00AA3860" w:rsidRDefault="00AA3860" w:rsidP="00FE5253">
                      <w:r>
                        <w:rPr>
                          <w:noProof/>
                        </w:rPr>
                        <w:drawing>
                          <wp:inline distT="0" distB="0" distL="0" distR="0" wp14:anchorId="20C1701C" wp14:editId="37F69CFE">
                            <wp:extent cx="5400675" cy="8074189"/>
                            <wp:effectExtent l="0" t="0" r="0" b="3175"/>
                            <wp:docPr id="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e countryside sites habitats map.jpg"/>
                                    <pic:cNvPicPr/>
                                  </pic:nvPicPr>
                                  <pic:blipFill>
                                    <a:blip r:embed="rId60">
                                      <a:extLst>
                                        <a:ext uri="{28A0092B-C50C-407E-A947-70E740481C1C}">
                                          <a14:useLocalDpi xmlns:a14="http://schemas.microsoft.com/office/drawing/2010/main" val="0"/>
                                        </a:ext>
                                      </a:extLst>
                                    </a:blip>
                                    <a:stretch>
                                      <a:fillRect/>
                                    </a:stretch>
                                  </pic:blipFill>
                                  <pic:spPr>
                                    <a:xfrm>
                                      <a:off x="0" y="0"/>
                                      <a:ext cx="5403524" cy="8078449"/>
                                    </a:xfrm>
                                    <a:prstGeom prst="rect">
                                      <a:avLst/>
                                    </a:prstGeom>
                                  </pic:spPr>
                                </pic:pic>
                              </a:graphicData>
                            </a:graphic>
                          </wp:inline>
                        </w:drawing>
                      </w:r>
                    </w:p>
                  </w:txbxContent>
                </v:textbox>
                <w10:wrap anchory="line"/>
              </v:shape>
            </w:pict>
          </mc:Fallback>
        </mc:AlternateContent>
      </w:r>
      <w:r>
        <w:rPr>
          <w:rFonts w:ascii="Calibri" w:hAnsi="Calibri"/>
          <w:noProof/>
        </w:rPr>
        <mc:AlternateContent>
          <mc:Choice Requires="wps">
            <w:drawing>
              <wp:anchor distT="0" distB="0" distL="114300" distR="114300" simplePos="0" relativeHeight="251688960" behindDoc="0" locked="0" layoutInCell="1" allowOverlap="1" wp14:anchorId="1D65F025" wp14:editId="6ABA7F8D">
                <wp:simplePos x="0" y="0"/>
                <wp:positionH relativeFrom="column">
                  <wp:posOffset>1156970</wp:posOffset>
                </wp:positionH>
                <wp:positionV relativeFrom="paragraph">
                  <wp:posOffset>2318385</wp:posOffset>
                </wp:positionV>
                <wp:extent cx="590550" cy="337185"/>
                <wp:effectExtent l="0" t="0" r="0" b="5715"/>
                <wp:wrapNone/>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37185"/>
                        </a:xfrm>
                        <a:prstGeom prst="rect">
                          <a:avLst/>
                        </a:prstGeom>
                        <a:noFill/>
                        <a:ln w="6350">
                          <a:noFill/>
                        </a:ln>
                        <a:effectLst/>
                      </wps:spPr>
                      <wps:txbx>
                        <w:txbxContent>
                          <w:p w:rsidR="00AA3860" w:rsidRPr="00093645" w:rsidRDefault="00AA3860" w:rsidP="0049138F">
                            <w:pPr>
                              <w:rPr>
                                <w:rFonts w:ascii="Calibri" w:hAnsi="Calibri"/>
                                <w:sz w:val="16"/>
                                <w:szCs w:val="16"/>
                              </w:rPr>
                            </w:pPr>
                            <w:r>
                              <w:rPr>
                                <w:rFonts w:ascii="Calibri" w:hAnsi="Calibri"/>
                                <w:sz w:val="16"/>
                                <w:szCs w:val="16"/>
                              </w:rPr>
                              <w:t>Westport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5F025" id="Textfeld 147" o:spid="_x0000_s1104" type="#_x0000_t202" style="position:absolute;left:0;text-align:left;margin-left:91.1pt;margin-top:182.55pt;width:46.5pt;height:2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" filled="f" stroked="f" strokeweight=".5pt">
                <v:textbox inset="0,0,0,0">
                  <w:txbxContent>
                    <w:p w:rsidR="00AA3860" w:rsidRPr="00093645" w:rsidRDefault="00AA3860" w:rsidP="0049138F">
                      <w:pPr>
                        <w:rPr>
                          <w:rFonts w:ascii="Calibri" w:hAnsi="Calibri"/>
                          <w:sz w:val="16"/>
                          <w:szCs w:val="16"/>
                        </w:rPr>
                      </w:pPr>
                      <w:r>
                        <w:rPr>
                          <w:rFonts w:ascii="Calibri" w:hAnsi="Calibri"/>
                          <w:sz w:val="16"/>
                          <w:szCs w:val="16"/>
                        </w:rPr>
                        <w:t>Westport Lake</w:t>
                      </w:r>
                    </w:p>
                  </w:txbxContent>
                </v:textbox>
              </v:shape>
            </w:pict>
          </mc:Fallback>
        </mc:AlternateContent>
      </w:r>
      <w:r>
        <w:rPr>
          <w:rFonts w:ascii="Calibri" w:hAnsi="Calibri"/>
          <w:noProof/>
        </w:rPr>
        <mc:AlternateContent>
          <mc:Choice Requires="wps">
            <w:drawing>
              <wp:anchor distT="0" distB="0" distL="114300" distR="114300" simplePos="0" relativeHeight="251681792" behindDoc="0" locked="0" layoutInCell="1" allowOverlap="1" wp14:anchorId="0FBC2256" wp14:editId="3F7DF61D">
                <wp:simplePos x="0" y="0"/>
                <wp:positionH relativeFrom="column">
                  <wp:posOffset>4966970</wp:posOffset>
                </wp:positionH>
                <wp:positionV relativeFrom="paragraph">
                  <wp:posOffset>4714875</wp:posOffset>
                </wp:positionV>
                <wp:extent cx="714375" cy="297180"/>
                <wp:effectExtent l="0" t="0" r="9525" b="762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97180"/>
                        </a:xfrm>
                        <a:prstGeom prst="rect">
                          <a:avLst/>
                        </a:prstGeom>
                        <a:noFill/>
                        <a:ln w="6350">
                          <a:noFill/>
                        </a:ln>
                        <a:effectLst/>
                      </wps:spPr>
                      <wps:txbx>
                        <w:txbxContent>
                          <w:p w:rsidR="00AA3860" w:rsidRDefault="00AA3860" w:rsidP="00FE5253">
                            <w:pPr>
                              <w:rPr>
                                <w:rFonts w:ascii="Calibri" w:hAnsi="Calibri"/>
                                <w:sz w:val="16"/>
                                <w:szCs w:val="16"/>
                              </w:rPr>
                            </w:pPr>
                            <w:r>
                              <w:rPr>
                                <w:rFonts w:ascii="Calibri" w:hAnsi="Calibri"/>
                                <w:sz w:val="16"/>
                                <w:szCs w:val="16"/>
                              </w:rPr>
                              <w:t>Park Hall</w:t>
                            </w:r>
                            <w:r w:rsidRPr="00093645">
                              <w:rPr>
                                <w:rFonts w:ascii="Calibri" w:hAnsi="Calibri"/>
                                <w:sz w:val="16"/>
                                <w:szCs w:val="16"/>
                              </w:rPr>
                              <w:t xml:space="preserve"> </w:t>
                            </w:r>
                          </w:p>
                          <w:p w:rsidR="00AA3860" w:rsidRPr="00093645" w:rsidRDefault="00AA3860" w:rsidP="00FE5253">
                            <w:pP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C2256" id="_x0000_s1105" type="#_x0000_t202" style="position:absolute;left:0;text-align:left;margin-left:391.1pt;margin-top:371.25pt;width:56.25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" filled="f" stroked="f" strokeweight=".5pt">
                <v:textbox inset="0,0,0,0">
                  <w:txbxContent>
                    <w:p w:rsidR="00AA3860" w:rsidRDefault="00AA3860" w:rsidP="00FE5253">
                      <w:pPr>
                        <w:rPr>
                          <w:rFonts w:ascii="Calibri" w:hAnsi="Calibri"/>
                          <w:sz w:val="16"/>
                          <w:szCs w:val="16"/>
                        </w:rPr>
                      </w:pPr>
                      <w:r>
                        <w:rPr>
                          <w:rFonts w:ascii="Calibri" w:hAnsi="Calibri"/>
                          <w:sz w:val="16"/>
                          <w:szCs w:val="16"/>
                        </w:rPr>
                        <w:t>Park Hall</w:t>
                      </w:r>
                      <w:r w:rsidRPr="00093645">
                        <w:rPr>
                          <w:rFonts w:ascii="Calibri" w:hAnsi="Calibri"/>
                          <w:sz w:val="16"/>
                          <w:szCs w:val="16"/>
                        </w:rPr>
                        <w:t xml:space="preserve"> </w:t>
                      </w:r>
                    </w:p>
                    <w:p w:rsidR="00AA3860" w:rsidRPr="00093645" w:rsidRDefault="00AA3860" w:rsidP="00FE5253">
                      <w:pPr>
                        <w:rPr>
                          <w:rFonts w:ascii="Calibri" w:hAnsi="Calibri"/>
                          <w:sz w:val="16"/>
                          <w:szCs w:val="16"/>
                        </w:rPr>
                      </w:pPr>
                      <w:smartTag w:uri="urn:schemas-microsoft-com:office:smarttags" w:element="place">
                        <w:smartTag w:uri="urn:schemas-microsoft-com:office:smarttags" w:element="PlaceName">
                          <w:r w:rsidRPr="00093645">
                            <w:rPr>
                              <w:rFonts w:ascii="Calibri" w:hAnsi="Calibri"/>
                              <w:sz w:val="16"/>
                              <w:szCs w:val="16"/>
                            </w:rPr>
                            <w:t>Country</w:t>
                          </w:r>
                        </w:smartTag>
                        <w:r w:rsidRPr="00093645">
                          <w:rPr>
                            <w:rFonts w:ascii="Calibri" w:hAnsi="Calibri"/>
                            <w:sz w:val="16"/>
                            <w:szCs w:val="16"/>
                          </w:rPr>
                          <w:t xml:space="preserve"> </w:t>
                        </w:r>
                        <w:smartTag w:uri="urn:schemas-microsoft-com:office:smarttags" w:element="PlaceType">
                          <w:r w:rsidRPr="00093645">
                            <w:rPr>
                              <w:rFonts w:ascii="Calibri" w:hAnsi="Calibri"/>
                              <w:sz w:val="16"/>
                              <w:szCs w:val="16"/>
                            </w:rPr>
                            <w:t>Park</w:t>
                          </w:r>
                        </w:smartTag>
                      </w:smartTag>
                    </w:p>
                  </w:txbxContent>
                </v:textbox>
              </v:shape>
            </w:pict>
          </mc:Fallback>
        </mc:AlternateContent>
      </w:r>
      <w:r w:rsidR="005C4F5A">
        <w:rPr>
          <w:rFonts w:ascii="Calibri" w:hAnsi="Calibri"/>
          <w:noProof/>
        </w:rPr>
        <mc:AlternateContent>
          <mc:Choice Requires="wps">
            <w:drawing>
              <wp:anchor distT="0" distB="0" distL="114300" distR="114300" simplePos="0" relativeHeight="251674624" behindDoc="0" locked="0" layoutInCell="1" allowOverlap="1" wp14:anchorId="5E578B34" wp14:editId="5F842D78">
                <wp:simplePos x="0" y="0"/>
                <wp:positionH relativeFrom="column">
                  <wp:posOffset>4528820</wp:posOffset>
                </wp:positionH>
                <wp:positionV relativeFrom="paragraph">
                  <wp:posOffset>104775</wp:posOffset>
                </wp:positionV>
                <wp:extent cx="1152525" cy="192405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924050"/>
                        </a:xfrm>
                        <a:prstGeom prst="rect">
                          <a:avLst/>
                        </a:prstGeom>
                        <a:noFill/>
                        <a:ln w="6350">
                          <a:noFill/>
                        </a:ln>
                        <a:effectLst/>
                      </wps:spPr>
                      <wps:txbx>
                        <w:txbxContent>
                          <w:p w:rsidR="00AA3860" w:rsidRPr="000A0A7D" w:rsidRDefault="00AA3860" w:rsidP="00FE5253">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FE5253">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bl>
                          <w:p w:rsidR="00AA3860" w:rsidRDefault="00AA3860" w:rsidP="00FE5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578B34" id="_x0000_s1106" type="#_x0000_t202" style="position:absolute;left:0;text-align:left;margin-left:356.6pt;margin-top:8.25pt;width:90.7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" filled="f" stroked="f" strokeweight=".5pt">
                <v:textbox>
                  <w:txbxContent>
                    <w:p w:rsidR="00AA3860" w:rsidRPr="000A0A7D" w:rsidRDefault="00AA3860" w:rsidP="00FE5253">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FE5253">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bl>
                    <w:p w:rsidR="00AA3860" w:rsidRDefault="00AA3860" w:rsidP="00FE5253"/>
                  </w:txbxContent>
                </v:textbox>
              </v:shape>
            </w:pict>
          </mc:Fallback>
        </mc:AlternateContent>
      </w:r>
      <w:r w:rsidR="005C4F5A">
        <w:rPr>
          <w:rFonts w:ascii="Calibri" w:hAnsi="Calibri" w:cs="Arial"/>
          <w:noProof/>
          <w:color w:val="FF0000"/>
          <w:sz w:val="12"/>
          <w:szCs w:val="12"/>
        </w:rPr>
        <mc:AlternateContent>
          <mc:Choice Requires="wps">
            <w:drawing>
              <wp:inline distT="0" distB="0" distL="0" distR="0" wp14:anchorId="6CD13DCA" wp14:editId="323C6F7C">
                <wp:extent cx="447675" cy="8181975"/>
                <wp:effectExtent l="0" t="0" r="0" b="0"/>
                <wp:docPr id="1"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818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8B285" id="AutoShape 28" o:spid="_x0000_s1026" style="width:35.25pt;height:6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" filled="f" stroked="f">
                <o:lock v:ext="edit" aspectratio="t"/>
                <w10:anchorlock/>
              </v:rect>
            </w:pict>
          </mc:Fallback>
        </mc:AlternateContent>
      </w:r>
    </w:p>
    <w:p w:rsidR="00FE5253" w:rsidRDefault="00FE5253" w:rsidP="00FE5253">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Stoke on </w:t>
      </w:r>
      <w:smartTag w:uri="urn:schemas-microsoft-com:office:smarttags" w:element="City">
        <w:smartTag w:uri="urn:schemas-microsoft-com:office:smarttags" w:element="PlaceName">
          <w:r w:rsidRPr="00287B7E">
            <w:rPr>
              <w:rFonts w:ascii="Calibri" w:hAnsi="Calibri" w:cs="Arial"/>
              <w:b/>
              <w:i/>
              <w:color w:val="4D4D4D"/>
              <w:sz w:val="20"/>
              <w:szCs w:val="20"/>
            </w:rPr>
            <w:t>Trent</w:t>
          </w:r>
        </w:smartTag>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FE5253" w:rsidRPr="00287B7E" w:rsidRDefault="00FE5253" w:rsidP="00FE5253">
      <w:pPr>
        <w:pStyle w:val="Caption"/>
        <w:rPr>
          <w:rFonts w:ascii="Calibri" w:hAnsi="Calibri" w:cs="Arial"/>
          <w:b w:val="0"/>
          <w:color w:val="FF0000"/>
        </w:rPr>
      </w:pPr>
      <w:bookmarkStart w:id="177" w:name="_Ref364704226"/>
      <w:bookmarkStart w:id="178" w:name="_Toc360642557"/>
      <w:bookmarkStart w:id="179" w:name="_Toc378169762"/>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6</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bookmarkEnd w:id="177"/>
      <w:r w:rsidRPr="00287B7E">
        <w:rPr>
          <w:rFonts w:ascii="Calibri" w:hAnsi="Calibri" w:cs="Arial"/>
          <w:b w:val="0"/>
          <w:color w:val="800000"/>
        </w:rPr>
        <w:tab/>
      </w:r>
      <w:r w:rsidRPr="00287B7E">
        <w:rPr>
          <w:rFonts w:ascii="Calibri" w:hAnsi="Calibri" w:cs="Arial"/>
          <w:color w:val="4D4D4D"/>
          <w:sz w:val="24"/>
          <w:szCs w:val="24"/>
        </w:rPr>
        <w:t xml:space="preserve">Area of Evaluated Habitats in </w:t>
      </w:r>
      <w:bookmarkEnd w:id="178"/>
      <w:smartTag w:uri="urn:schemas-microsoft-com:office:smarttags" w:element="place">
        <w:r w:rsidR="00AB2105" w:rsidRPr="00287B7E">
          <w:rPr>
            <w:rFonts w:ascii="Calibri" w:hAnsi="Calibri" w:cs="Arial"/>
            <w:color w:val="4D4D4D"/>
            <w:sz w:val="24"/>
            <w:szCs w:val="24"/>
          </w:rPr>
          <w:t>Stoke-on-Trent</w:t>
        </w:r>
      </w:smartTag>
      <w:r w:rsidR="00AB2105" w:rsidRPr="00287B7E">
        <w:rPr>
          <w:rFonts w:ascii="Calibri" w:hAnsi="Calibri" w:cs="Arial"/>
          <w:color w:val="4D4D4D"/>
          <w:sz w:val="24"/>
          <w:szCs w:val="24"/>
        </w:rPr>
        <w:t xml:space="preserve"> Countryside Sites</w:t>
      </w:r>
      <w:bookmarkEnd w:id="179"/>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FE5253" w:rsidRPr="00287B7E" w:rsidTr="00B04DB4">
        <w:trPr>
          <w:trHeight w:val="190"/>
          <w:jc w:val="center"/>
        </w:trPr>
        <w:tc>
          <w:tcPr>
            <w:tcW w:w="6773" w:type="dxa"/>
            <w:tcBorders>
              <w:top w:val="single" w:sz="12" w:space="0" w:color="5F5F5F"/>
            </w:tcBorders>
            <w:shd w:val="clear" w:color="auto" w:fill="CCCCCC"/>
          </w:tcPr>
          <w:p w:rsidR="00FE5253" w:rsidRPr="00287B7E" w:rsidRDefault="00FE5253" w:rsidP="00B04DB4">
            <w:pPr>
              <w:rPr>
                <w:rFonts w:ascii="Calibri" w:hAnsi="Calibri" w:cs="Arial"/>
                <w:b/>
                <w:sz w:val="20"/>
                <w:szCs w:val="20"/>
              </w:rPr>
            </w:pPr>
            <w:r w:rsidRPr="00287B7E">
              <w:rPr>
                <w:rFonts w:ascii="Calibri" w:hAnsi="Calibri" w:cs="Arial"/>
                <w:b/>
                <w:color w:val="FFFFFF"/>
                <w:sz w:val="20"/>
                <w:szCs w:val="20"/>
              </w:rPr>
              <w:t>Broad habitat type</w:t>
            </w:r>
          </w:p>
        </w:tc>
        <w:tc>
          <w:tcPr>
            <w:tcW w:w="2234" w:type="dxa"/>
            <w:tcBorders>
              <w:top w:val="single" w:sz="12" w:space="0" w:color="5F5F5F"/>
            </w:tcBorders>
            <w:shd w:val="clear" w:color="auto" w:fill="CCCCCC"/>
          </w:tcPr>
          <w:p w:rsidR="00FE5253" w:rsidRPr="00287B7E" w:rsidRDefault="00FE5253" w:rsidP="00B04DB4">
            <w:pPr>
              <w:jc w:val="right"/>
              <w:rPr>
                <w:rFonts w:ascii="Calibri" w:hAnsi="Calibri" w:cs="Arial"/>
                <w:b/>
                <w:sz w:val="22"/>
                <w:szCs w:val="22"/>
              </w:rPr>
            </w:pPr>
            <w:r w:rsidRPr="00287B7E">
              <w:rPr>
                <w:rFonts w:ascii="Calibri" w:hAnsi="Calibri" w:cs="Arial"/>
                <w:b/>
                <w:color w:val="FFFFFF"/>
                <w:sz w:val="22"/>
                <w:szCs w:val="22"/>
              </w:rPr>
              <w:t>Area</w:t>
            </w:r>
          </w:p>
        </w:tc>
      </w:tr>
      <w:tr w:rsidR="00FE5253" w:rsidRPr="00287B7E" w:rsidTr="00B04DB4">
        <w:trPr>
          <w:jc w:val="center"/>
        </w:trPr>
        <w:tc>
          <w:tcPr>
            <w:tcW w:w="6773" w:type="dxa"/>
            <w:shd w:val="clear" w:color="auto" w:fill="C0C0C0"/>
          </w:tcPr>
          <w:p w:rsidR="00FE5253" w:rsidRPr="00287B7E" w:rsidRDefault="00FE5253" w:rsidP="00B04DB4">
            <w:pPr>
              <w:rPr>
                <w:rFonts w:ascii="Calibri" w:hAnsi="Calibri"/>
                <w:b/>
                <w:sz w:val="20"/>
                <w:szCs w:val="20"/>
                <w:lang w:val="cy-GB"/>
              </w:rPr>
            </w:pPr>
            <w:r w:rsidRPr="00287B7E">
              <w:rPr>
                <w:rFonts w:ascii="Calibri" w:hAnsi="Calibri"/>
                <w:b/>
                <w:sz w:val="20"/>
                <w:szCs w:val="20"/>
                <w:lang w:val="cy-GB"/>
              </w:rPr>
              <w:t>Woodland</w:t>
            </w:r>
          </w:p>
        </w:tc>
        <w:tc>
          <w:tcPr>
            <w:tcW w:w="2234" w:type="dxa"/>
            <w:shd w:val="clear" w:color="auto" w:fill="C0C0C0"/>
          </w:tcPr>
          <w:p w:rsidR="00FE5253" w:rsidRPr="00287B7E" w:rsidRDefault="00FE5253" w:rsidP="007F6686">
            <w:pPr>
              <w:jc w:val="right"/>
              <w:rPr>
                <w:rFonts w:ascii="Calibri" w:hAnsi="Calibri"/>
                <w:b/>
                <w:sz w:val="20"/>
                <w:szCs w:val="20"/>
                <w:lang w:val="cy-GB"/>
              </w:rPr>
            </w:pPr>
            <w:r w:rsidRPr="00287B7E">
              <w:rPr>
                <w:rFonts w:ascii="Calibri" w:hAnsi="Calibri"/>
                <w:b/>
                <w:sz w:val="20"/>
                <w:szCs w:val="20"/>
                <w:lang w:val="cy-GB"/>
              </w:rPr>
              <w:t>1</w:t>
            </w:r>
            <w:r w:rsidR="007F6686">
              <w:rPr>
                <w:rFonts w:ascii="Calibri" w:hAnsi="Calibri"/>
                <w:b/>
                <w:sz w:val="20"/>
                <w:szCs w:val="20"/>
                <w:lang w:val="cy-GB"/>
              </w:rPr>
              <w:t>60</w:t>
            </w:r>
            <w:r w:rsidRPr="00287B7E">
              <w:rPr>
                <w:rFonts w:ascii="Calibri" w:hAnsi="Calibri"/>
                <w:b/>
                <w:sz w:val="20"/>
                <w:szCs w:val="20"/>
                <w:lang w:val="cy-GB"/>
              </w:rPr>
              <w:t>.</w:t>
            </w:r>
            <w:r w:rsidR="007F6686">
              <w:rPr>
                <w:rFonts w:ascii="Calibri" w:hAnsi="Calibri"/>
                <w:b/>
                <w:sz w:val="20"/>
                <w:szCs w:val="20"/>
                <w:lang w:val="cy-GB"/>
              </w:rPr>
              <w:t>6</w:t>
            </w:r>
            <w:r w:rsidRPr="00287B7E">
              <w:rPr>
                <w:rFonts w:ascii="Calibri" w:hAnsi="Calibri"/>
                <w:b/>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Broadleaved woodland</w:t>
            </w:r>
          </w:p>
        </w:tc>
        <w:tc>
          <w:tcPr>
            <w:tcW w:w="2234" w:type="dxa"/>
            <w:shd w:val="clear" w:color="auto" w:fill="EAEAEA"/>
          </w:tcPr>
          <w:p w:rsidR="00FE5253" w:rsidRPr="00287B7E" w:rsidRDefault="00FE5253" w:rsidP="007F6686">
            <w:pPr>
              <w:jc w:val="right"/>
              <w:rPr>
                <w:rFonts w:ascii="Calibri" w:hAnsi="Calibri"/>
                <w:sz w:val="20"/>
                <w:szCs w:val="20"/>
                <w:lang w:val="cy-GB"/>
              </w:rPr>
            </w:pPr>
            <w:r w:rsidRPr="00287B7E">
              <w:rPr>
                <w:rFonts w:ascii="Calibri" w:hAnsi="Calibri"/>
                <w:sz w:val="20"/>
                <w:szCs w:val="20"/>
                <w:lang w:val="cy-GB"/>
              </w:rPr>
              <w:t>13</w:t>
            </w:r>
            <w:r w:rsidR="007F6686">
              <w:rPr>
                <w:rFonts w:ascii="Calibri" w:hAnsi="Calibri"/>
                <w:sz w:val="20"/>
                <w:szCs w:val="20"/>
                <w:lang w:val="cy-GB"/>
              </w:rPr>
              <w:t>4</w:t>
            </w:r>
            <w:r w:rsidRPr="00287B7E">
              <w:rPr>
                <w:rFonts w:ascii="Calibri" w:hAnsi="Calibri"/>
                <w:sz w:val="20"/>
                <w:szCs w:val="20"/>
                <w:lang w:val="cy-GB"/>
              </w:rPr>
              <w:t>.</w:t>
            </w:r>
            <w:r w:rsidR="007F6686">
              <w:rPr>
                <w:rFonts w:ascii="Calibri" w:hAnsi="Calibri"/>
                <w:sz w:val="20"/>
                <w:szCs w:val="20"/>
                <w:lang w:val="cy-GB"/>
              </w:rPr>
              <w:t>7</w:t>
            </w:r>
            <w:r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Coniferious woodland</w:t>
            </w:r>
          </w:p>
        </w:tc>
        <w:tc>
          <w:tcPr>
            <w:tcW w:w="2234" w:type="dxa"/>
            <w:shd w:val="clear" w:color="auto" w:fill="EAEAEA"/>
          </w:tcPr>
          <w:p w:rsidR="00FE5253" w:rsidRPr="00287B7E" w:rsidRDefault="00FE5253" w:rsidP="007F6686">
            <w:pPr>
              <w:jc w:val="right"/>
              <w:rPr>
                <w:rFonts w:ascii="Calibri" w:hAnsi="Calibri"/>
                <w:sz w:val="20"/>
                <w:szCs w:val="20"/>
                <w:lang w:val="cy-GB"/>
              </w:rPr>
            </w:pPr>
            <w:r w:rsidRPr="00287B7E">
              <w:rPr>
                <w:rFonts w:ascii="Calibri" w:hAnsi="Calibri"/>
                <w:sz w:val="20"/>
                <w:szCs w:val="20"/>
                <w:lang w:val="cy-GB"/>
              </w:rPr>
              <w:t>13.</w:t>
            </w:r>
            <w:r w:rsidR="007F6686">
              <w:rPr>
                <w:rFonts w:ascii="Calibri" w:hAnsi="Calibri"/>
                <w:sz w:val="20"/>
                <w:szCs w:val="20"/>
                <w:lang w:val="cy-GB"/>
              </w:rPr>
              <w:t>4</w:t>
            </w:r>
            <w:r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Mixed woodland</w:t>
            </w:r>
          </w:p>
        </w:tc>
        <w:tc>
          <w:tcPr>
            <w:tcW w:w="2234" w:type="dxa"/>
            <w:shd w:val="clear" w:color="auto" w:fill="EAEAEA"/>
          </w:tcPr>
          <w:p w:rsidR="00FE5253" w:rsidRPr="00287B7E" w:rsidRDefault="007F6686" w:rsidP="00B04DB4">
            <w:pPr>
              <w:jc w:val="right"/>
              <w:rPr>
                <w:rFonts w:ascii="Calibri" w:hAnsi="Calibri"/>
                <w:sz w:val="20"/>
                <w:szCs w:val="20"/>
                <w:lang w:val="cy-GB"/>
              </w:rPr>
            </w:pPr>
            <w:r>
              <w:rPr>
                <w:rFonts w:ascii="Calibri" w:hAnsi="Calibri"/>
                <w:sz w:val="20"/>
                <w:szCs w:val="20"/>
                <w:lang w:val="cy-GB"/>
              </w:rPr>
              <w:t>12.5</w:t>
            </w:r>
            <w:r w:rsidR="00FE5253"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C0C0C0"/>
          </w:tcPr>
          <w:p w:rsidR="00FE5253" w:rsidRPr="00287B7E" w:rsidRDefault="00FE5253" w:rsidP="00B04DB4">
            <w:pPr>
              <w:rPr>
                <w:rFonts w:ascii="Calibri" w:hAnsi="Calibri"/>
                <w:b/>
                <w:sz w:val="20"/>
                <w:szCs w:val="20"/>
                <w:lang w:val="cy-GB"/>
              </w:rPr>
            </w:pPr>
            <w:r w:rsidRPr="00287B7E">
              <w:rPr>
                <w:rFonts w:ascii="Calibri" w:hAnsi="Calibri"/>
                <w:b/>
                <w:sz w:val="20"/>
                <w:szCs w:val="20"/>
                <w:lang w:val="cy-GB"/>
              </w:rPr>
              <w:t>Wetland</w:t>
            </w:r>
          </w:p>
        </w:tc>
        <w:tc>
          <w:tcPr>
            <w:tcW w:w="2234" w:type="dxa"/>
            <w:shd w:val="clear" w:color="auto" w:fill="C0C0C0"/>
          </w:tcPr>
          <w:p w:rsidR="00FE5253" w:rsidRPr="00287B7E" w:rsidRDefault="00B06A61" w:rsidP="00B04DB4">
            <w:pPr>
              <w:jc w:val="right"/>
              <w:rPr>
                <w:rFonts w:ascii="Calibri" w:hAnsi="Calibri"/>
                <w:b/>
                <w:sz w:val="20"/>
                <w:szCs w:val="20"/>
                <w:lang w:val="cy-GB"/>
              </w:rPr>
            </w:pPr>
            <w:r w:rsidRPr="00287B7E">
              <w:rPr>
                <w:rFonts w:ascii="Calibri" w:hAnsi="Calibri"/>
                <w:b/>
                <w:sz w:val="20"/>
                <w:szCs w:val="20"/>
                <w:lang w:val="cy-GB"/>
              </w:rPr>
              <w:t>2</w:t>
            </w:r>
            <w:r w:rsidR="00FE5253" w:rsidRPr="00287B7E">
              <w:rPr>
                <w:rFonts w:ascii="Calibri" w:hAnsi="Calibri"/>
                <w:b/>
                <w:sz w:val="20"/>
                <w:szCs w:val="20"/>
                <w:lang w:val="cy-GB"/>
              </w:rPr>
              <w:t>.4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Inland marsh</w:t>
            </w:r>
          </w:p>
        </w:tc>
        <w:tc>
          <w:tcPr>
            <w:tcW w:w="2234" w:type="dxa"/>
            <w:shd w:val="clear" w:color="auto" w:fill="EAEAEA"/>
          </w:tcPr>
          <w:p w:rsidR="00FE5253" w:rsidRPr="00287B7E" w:rsidRDefault="00B06A61" w:rsidP="00B04DB4">
            <w:pPr>
              <w:jc w:val="right"/>
              <w:rPr>
                <w:rFonts w:ascii="Calibri" w:hAnsi="Calibri"/>
                <w:sz w:val="20"/>
                <w:szCs w:val="20"/>
                <w:lang w:val="cy-GB"/>
              </w:rPr>
            </w:pPr>
            <w:r w:rsidRPr="00287B7E">
              <w:rPr>
                <w:rFonts w:ascii="Calibri" w:hAnsi="Calibri"/>
                <w:sz w:val="20"/>
                <w:szCs w:val="20"/>
                <w:lang w:val="cy-GB"/>
              </w:rPr>
              <w:t>2</w:t>
            </w:r>
            <w:r w:rsidR="00FE5253" w:rsidRPr="00287B7E">
              <w:rPr>
                <w:rFonts w:ascii="Calibri" w:hAnsi="Calibri"/>
                <w:sz w:val="20"/>
                <w:szCs w:val="20"/>
                <w:lang w:val="cy-GB"/>
              </w:rPr>
              <w:t>.4 ha</w:t>
            </w:r>
          </w:p>
        </w:tc>
      </w:tr>
      <w:tr w:rsidR="00FE5253" w:rsidRPr="00287B7E" w:rsidTr="00B04DB4">
        <w:trPr>
          <w:jc w:val="center"/>
        </w:trPr>
        <w:tc>
          <w:tcPr>
            <w:tcW w:w="6773" w:type="dxa"/>
            <w:shd w:val="clear" w:color="auto" w:fill="F8F8F8"/>
          </w:tcPr>
          <w:p w:rsidR="00FE5253" w:rsidRPr="00287B7E" w:rsidRDefault="00FE5253" w:rsidP="00B04DB4">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Swamp</w:t>
            </w:r>
          </w:p>
        </w:tc>
        <w:tc>
          <w:tcPr>
            <w:tcW w:w="2234" w:type="dxa"/>
            <w:shd w:val="clear" w:color="auto" w:fill="F8F8F8"/>
          </w:tcPr>
          <w:p w:rsidR="00FE5253" w:rsidRPr="00287B7E" w:rsidRDefault="00B06A61" w:rsidP="00B04DB4">
            <w:pPr>
              <w:jc w:val="right"/>
              <w:rPr>
                <w:rFonts w:ascii="Calibri" w:hAnsi="Calibri"/>
                <w:sz w:val="16"/>
                <w:szCs w:val="16"/>
                <w:lang w:val="cy-GB"/>
              </w:rPr>
            </w:pPr>
            <w:r w:rsidRPr="00287B7E">
              <w:rPr>
                <w:rFonts w:ascii="Calibri" w:hAnsi="Calibri"/>
                <w:sz w:val="16"/>
                <w:szCs w:val="16"/>
                <w:lang w:val="cy-GB"/>
              </w:rPr>
              <w:t>2</w:t>
            </w:r>
            <w:r w:rsidR="00FE5253" w:rsidRPr="00287B7E">
              <w:rPr>
                <w:rFonts w:ascii="Calibri" w:hAnsi="Calibri"/>
                <w:sz w:val="16"/>
                <w:szCs w:val="16"/>
                <w:lang w:val="cy-GB"/>
              </w:rPr>
              <w:t>.4 ha</w:t>
            </w:r>
          </w:p>
        </w:tc>
      </w:tr>
      <w:tr w:rsidR="00FE5253" w:rsidRPr="00287B7E" w:rsidTr="00B04DB4">
        <w:trPr>
          <w:jc w:val="center"/>
        </w:trPr>
        <w:tc>
          <w:tcPr>
            <w:tcW w:w="6773" w:type="dxa"/>
            <w:shd w:val="clear" w:color="auto" w:fill="C0C0C0"/>
          </w:tcPr>
          <w:p w:rsidR="00FE5253" w:rsidRPr="00287B7E" w:rsidRDefault="00FE5253" w:rsidP="00B04DB4">
            <w:pPr>
              <w:rPr>
                <w:rFonts w:ascii="Calibri" w:hAnsi="Calibri"/>
                <w:b/>
                <w:sz w:val="20"/>
                <w:szCs w:val="20"/>
                <w:lang w:val="cy-GB"/>
              </w:rPr>
            </w:pPr>
            <w:r w:rsidRPr="00287B7E">
              <w:rPr>
                <w:rFonts w:ascii="Calibri" w:hAnsi="Calibri"/>
                <w:b/>
                <w:sz w:val="20"/>
                <w:szCs w:val="20"/>
                <w:lang w:val="cy-GB"/>
              </w:rPr>
              <w:t>Heathland</w:t>
            </w:r>
          </w:p>
        </w:tc>
        <w:tc>
          <w:tcPr>
            <w:tcW w:w="2234" w:type="dxa"/>
            <w:shd w:val="clear" w:color="auto" w:fill="C0C0C0"/>
          </w:tcPr>
          <w:p w:rsidR="00FE5253" w:rsidRPr="00287B7E" w:rsidRDefault="00B06A61" w:rsidP="00B04DB4">
            <w:pPr>
              <w:jc w:val="right"/>
              <w:rPr>
                <w:rFonts w:ascii="Calibri" w:hAnsi="Calibri"/>
                <w:b/>
                <w:sz w:val="20"/>
                <w:szCs w:val="20"/>
                <w:lang w:val="cy-GB"/>
              </w:rPr>
            </w:pPr>
            <w:r w:rsidRPr="00287B7E">
              <w:rPr>
                <w:rFonts w:ascii="Calibri" w:hAnsi="Calibri"/>
                <w:b/>
                <w:sz w:val="20"/>
                <w:szCs w:val="20"/>
                <w:lang w:val="cy-GB"/>
              </w:rPr>
              <w:t>65.5</w:t>
            </w:r>
            <w:r w:rsidR="00FE5253" w:rsidRPr="00287B7E">
              <w:rPr>
                <w:rFonts w:ascii="Calibri" w:hAnsi="Calibri"/>
                <w:b/>
                <w:sz w:val="20"/>
                <w:szCs w:val="20"/>
                <w:lang w:val="cy-GB"/>
              </w:rPr>
              <w:t xml:space="preserve"> ha</w:t>
            </w:r>
          </w:p>
        </w:tc>
      </w:tr>
      <w:tr w:rsidR="00FE5253" w:rsidRPr="00287B7E" w:rsidTr="00B04DB4">
        <w:trPr>
          <w:jc w:val="center"/>
        </w:trPr>
        <w:tc>
          <w:tcPr>
            <w:tcW w:w="6773" w:type="dxa"/>
            <w:shd w:val="clear" w:color="auto" w:fill="C0C0C0"/>
          </w:tcPr>
          <w:p w:rsidR="00FE5253" w:rsidRPr="00287B7E" w:rsidRDefault="00FE5253" w:rsidP="00B04DB4">
            <w:pPr>
              <w:rPr>
                <w:rFonts w:ascii="Calibri" w:hAnsi="Calibri"/>
                <w:b/>
                <w:sz w:val="20"/>
                <w:szCs w:val="20"/>
                <w:lang w:val="cy-GB"/>
              </w:rPr>
            </w:pPr>
            <w:r w:rsidRPr="00287B7E">
              <w:rPr>
                <w:rFonts w:ascii="Calibri" w:hAnsi="Calibri"/>
                <w:b/>
                <w:sz w:val="20"/>
                <w:szCs w:val="20"/>
                <w:lang w:val="cy-GB"/>
              </w:rPr>
              <w:t>Grassland</w:t>
            </w:r>
          </w:p>
        </w:tc>
        <w:tc>
          <w:tcPr>
            <w:tcW w:w="2234" w:type="dxa"/>
            <w:shd w:val="clear" w:color="auto" w:fill="C0C0C0"/>
          </w:tcPr>
          <w:p w:rsidR="00FE5253" w:rsidRPr="00287B7E" w:rsidRDefault="002411FC" w:rsidP="00B04DB4">
            <w:pPr>
              <w:jc w:val="right"/>
              <w:rPr>
                <w:rFonts w:ascii="Calibri" w:hAnsi="Calibri"/>
                <w:b/>
                <w:sz w:val="20"/>
                <w:szCs w:val="20"/>
                <w:lang w:val="cy-GB"/>
              </w:rPr>
            </w:pPr>
            <w:r>
              <w:rPr>
                <w:rFonts w:ascii="Calibri" w:hAnsi="Calibri"/>
                <w:b/>
                <w:sz w:val="20"/>
                <w:szCs w:val="20"/>
                <w:lang w:val="cy-GB"/>
              </w:rPr>
              <w:t>115.9</w:t>
            </w:r>
            <w:r w:rsidR="00FE5253" w:rsidRPr="00287B7E">
              <w:rPr>
                <w:rFonts w:ascii="Calibri" w:hAnsi="Calibri"/>
                <w:b/>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Acid grassland</w:t>
            </w:r>
          </w:p>
        </w:tc>
        <w:tc>
          <w:tcPr>
            <w:tcW w:w="2234" w:type="dxa"/>
            <w:shd w:val="clear" w:color="auto" w:fill="EAEAEA"/>
          </w:tcPr>
          <w:p w:rsidR="00FE5253" w:rsidRPr="00287B7E" w:rsidRDefault="007F6686" w:rsidP="00B04DB4">
            <w:pPr>
              <w:jc w:val="right"/>
              <w:rPr>
                <w:rFonts w:ascii="Calibri" w:hAnsi="Calibri"/>
                <w:sz w:val="20"/>
                <w:szCs w:val="20"/>
                <w:lang w:val="cy-GB"/>
              </w:rPr>
            </w:pPr>
            <w:r>
              <w:rPr>
                <w:rFonts w:ascii="Calibri" w:hAnsi="Calibri"/>
                <w:sz w:val="20"/>
                <w:szCs w:val="20"/>
                <w:lang w:val="cy-GB"/>
              </w:rPr>
              <w:t>8.9</w:t>
            </w:r>
            <w:r w:rsidR="00FE5253"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sz w:val="20"/>
                <w:szCs w:val="20"/>
                <w:lang w:val="cy-GB"/>
              </w:rPr>
            </w:pPr>
            <w:r w:rsidRPr="00287B7E">
              <w:rPr>
                <w:rFonts w:ascii="Calibri" w:hAnsi="Calibri"/>
                <w:sz w:val="20"/>
                <w:szCs w:val="20"/>
                <w:lang w:val="cy-GB"/>
              </w:rPr>
              <w:t xml:space="preserve">   Improved grassland</w:t>
            </w:r>
          </w:p>
        </w:tc>
        <w:tc>
          <w:tcPr>
            <w:tcW w:w="2234" w:type="dxa"/>
            <w:shd w:val="clear" w:color="auto" w:fill="EAEAEA"/>
          </w:tcPr>
          <w:p w:rsidR="00FE5253" w:rsidRPr="00287B7E" w:rsidRDefault="007F6686" w:rsidP="00B04DB4">
            <w:pPr>
              <w:jc w:val="right"/>
              <w:rPr>
                <w:rFonts w:ascii="Calibri" w:hAnsi="Calibri"/>
                <w:sz w:val="20"/>
                <w:szCs w:val="20"/>
                <w:lang w:val="cy-GB"/>
              </w:rPr>
            </w:pPr>
            <w:r>
              <w:rPr>
                <w:rFonts w:ascii="Calibri" w:hAnsi="Calibri"/>
                <w:sz w:val="20"/>
                <w:szCs w:val="20"/>
                <w:lang w:val="cy-GB"/>
              </w:rPr>
              <w:t>9.2</w:t>
            </w:r>
            <w:r w:rsidR="00FE5253"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EAEAEA"/>
          </w:tcPr>
          <w:p w:rsidR="00FE5253" w:rsidRPr="00287B7E" w:rsidRDefault="00FE5253" w:rsidP="00B04DB4">
            <w:pPr>
              <w:rPr>
                <w:rFonts w:ascii="Calibri" w:hAnsi="Calibri"/>
                <w:color w:val="0000FF"/>
                <w:sz w:val="20"/>
                <w:szCs w:val="20"/>
                <w:lang w:val="cy-GB"/>
              </w:rPr>
            </w:pPr>
            <w:r w:rsidRPr="00287B7E">
              <w:rPr>
                <w:rFonts w:ascii="Calibri" w:hAnsi="Calibri"/>
                <w:color w:val="0000FF"/>
                <w:sz w:val="20"/>
                <w:szCs w:val="20"/>
                <w:lang w:val="cy-GB"/>
              </w:rPr>
              <w:t xml:space="preserve">   </w:t>
            </w:r>
            <w:r w:rsidRPr="00287B7E">
              <w:rPr>
                <w:rFonts w:ascii="Calibri" w:hAnsi="Calibri"/>
                <w:sz w:val="20"/>
                <w:szCs w:val="20"/>
                <w:lang w:val="cy-GB"/>
              </w:rPr>
              <w:t>Neutral grassland</w:t>
            </w:r>
          </w:p>
        </w:tc>
        <w:tc>
          <w:tcPr>
            <w:tcW w:w="2234" w:type="dxa"/>
            <w:shd w:val="clear" w:color="auto" w:fill="EAEAEA"/>
          </w:tcPr>
          <w:p w:rsidR="00FE5253" w:rsidRPr="00287B7E" w:rsidRDefault="007F6686" w:rsidP="00B04DB4">
            <w:pPr>
              <w:jc w:val="right"/>
              <w:rPr>
                <w:rFonts w:ascii="Calibri" w:hAnsi="Calibri"/>
                <w:color w:val="0000FF"/>
                <w:sz w:val="20"/>
                <w:szCs w:val="20"/>
                <w:lang w:val="cy-GB"/>
              </w:rPr>
            </w:pPr>
            <w:r>
              <w:rPr>
                <w:rFonts w:ascii="Calibri" w:hAnsi="Calibri"/>
                <w:sz w:val="20"/>
                <w:szCs w:val="20"/>
                <w:lang w:val="cy-GB"/>
              </w:rPr>
              <w:t>97.8</w:t>
            </w:r>
            <w:r w:rsidR="00FE5253" w:rsidRPr="00287B7E">
              <w:rPr>
                <w:rFonts w:ascii="Calibri" w:hAnsi="Calibri"/>
                <w:sz w:val="20"/>
                <w:szCs w:val="20"/>
                <w:lang w:val="cy-GB"/>
              </w:rPr>
              <w:t xml:space="preserve"> ha</w:t>
            </w:r>
          </w:p>
        </w:tc>
      </w:tr>
      <w:tr w:rsidR="00FE5253" w:rsidRPr="00287B7E" w:rsidTr="00B04DB4">
        <w:trPr>
          <w:jc w:val="center"/>
        </w:trPr>
        <w:tc>
          <w:tcPr>
            <w:tcW w:w="6773" w:type="dxa"/>
            <w:shd w:val="clear" w:color="auto" w:fill="F8F8F8"/>
          </w:tcPr>
          <w:p w:rsidR="00FE5253" w:rsidRPr="00287B7E" w:rsidRDefault="00FE5253" w:rsidP="00B04DB4">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Lowland meadows</w:t>
            </w:r>
          </w:p>
        </w:tc>
        <w:tc>
          <w:tcPr>
            <w:tcW w:w="2234" w:type="dxa"/>
            <w:shd w:val="clear" w:color="auto" w:fill="F8F8F8"/>
          </w:tcPr>
          <w:p w:rsidR="00FE5253" w:rsidRPr="00287B7E" w:rsidRDefault="007F6686" w:rsidP="00B04DB4">
            <w:pPr>
              <w:jc w:val="right"/>
              <w:rPr>
                <w:rFonts w:ascii="Calibri" w:hAnsi="Calibri"/>
                <w:sz w:val="16"/>
                <w:szCs w:val="16"/>
                <w:lang w:val="cy-GB"/>
              </w:rPr>
            </w:pPr>
            <w:r>
              <w:rPr>
                <w:rFonts w:ascii="Calibri" w:hAnsi="Calibri"/>
                <w:sz w:val="16"/>
                <w:szCs w:val="16"/>
                <w:lang w:val="cy-GB"/>
              </w:rPr>
              <w:t>97.8</w:t>
            </w:r>
            <w:r w:rsidR="00FE5253" w:rsidRPr="00287B7E">
              <w:rPr>
                <w:rFonts w:ascii="Calibri" w:hAnsi="Calibri"/>
                <w:sz w:val="16"/>
                <w:szCs w:val="16"/>
                <w:lang w:val="cy-GB"/>
              </w:rPr>
              <w:t xml:space="preserve"> ha</w:t>
            </w:r>
          </w:p>
        </w:tc>
      </w:tr>
      <w:tr w:rsidR="00FE5253" w:rsidRPr="00287B7E" w:rsidTr="00B04DB4">
        <w:trPr>
          <w:jc w:val="center"/>
        </w:trPr>
        <w:tc>
          <w:tcPr>
            <w:tcW w:w="6773" w:type="dxa"/>
            <w:shd w:val="clear" w:color="auto" w:fill="808080"/>
          </w:tcPr>
          <w:p w:rsidR="00FE5253" w:rsidRPr="00287B7E" w:rsidRDefault="00FE5253" w:rsidP="00B04DB4">
            <w:pPr>
              <w:rPr>
                <w:rFonts w:ascii="Calibri" w:hAnsi="Calibri"/>
                <w:b/>
                <w:sz w:val="20"/>
                <w:szCs w:val="20"/>
                <w:lang w:val="cy-GB"/>
              </w:rPr>
            </w:pPr>
            <w:r w:rsidRPr="00287B7E">
              <w:rPr>
                <w:rFonts w:ascii="Calibri" w:hAnsi="Calibri"/>
                <w:b/>
                <w:sz w:val="20"/>
                <w:szCs w:val="20"/>
                <w:lang w:val="cy-GB"/>
              </w:rPr>
              <w:t>TOTAL HABITAT AREA</w:t>
            </w:r>
            <w:r w:rsidR="007F6686">
              <w:rPr>
                <w:rFonts w:ascii="Calibri" w:hAnsi="Calibri"/>
                <w:b/>
                <w:sz w:val="20"/>
                <w:szCs w:val="20"/>
                <w:lang w:val="cy-GB"/>
              </w:rPr>
              <w:t xml:space="preserve"> EVALUATED</w:t>
            </w:r>
          </w:p>
        </w:tc>
        <w:tc>
          <w:tcPr>
            <w:tcW w:w="2234" w:type="dxa"/>
            <w:shd w:val="clear" w:color="auto" w:fill="808080"/>
          </w:tcPr>
          <w:p w:rsidR="00FE5253" w:rsidRPr="00287B7E" w:rsidRDefault="002411FC" w:rsidP="00B04DB4">
            <w:pPr>
              <w:jc w:val="right"/>
              <w:rPr>
                <w:rFonts w:ascii="Calibri" w:hAnsi="Calibri"/>
                <w:b/>
                <w:sz w:val="20"/>
                <w:szCs w:val="20"/>
                <w:lang w:val="cy-GB"/>
              </w:rPr>
            </w:pPr>
            <w:r>
              <w:rPr>
                <w:rFonts w:ascii="Calibri" w:hAnsi="Calibri"/>
                <w:b/>
                <w:sz w:val="20"/>
                <w:szCs w:val="20"/>
                <w:lang w:val="cy-GB"/>
              </w:rPr>
              <w:t xml:space="preserve">344.4 </w:t>
            </w:r>
            <w:r w:rsidR="00FE5253" w:rsidRPr="00287B7E">
              <w:rPr>
                <w:rFonts w:ascii="Calibri" w:hAnsi="Calibri"/>
                <w:b/>
                <w:sz w:val="20"/>
                <w:szCs w:val="20"/>
                <w:lang w:val="cy-GB"/>
              </w:rPr>
              <w:t>ha</w:t>
            </w:r>
          </w:p>
        </w:tc>
      </w:tr>
    </w:tbl>
    <w:p w:rsidR="00FE5253" w:rsidRPr="00287B7E" w:rsidRDefault="00FE5253" w:rsidP="00FE5253">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w:t>
      </w:r>
      <w:r w:rsidR="00BE32C5" w:rsidRPr="00287B7E">
        <w:rPr>
          <w:rFonts w:ascii="Calibri" w:hAnsi="Calibri" w:cs="Arial"/>
          <w:b/>
          <w:i/>
          <w:color w:val="4D4D4D"/>
          <w:sz w:val="20"/>
          <w:szCs w:val="20"/>
        </w:rPr>
        <w:t xml:space="preserve">Ecological Record, </w:t>
      </w:r>
      <w:r w:rsidRPr="00287B7E">
        <w:rPr>
          <w:rFonts w:ascii="Calibri" w:hAnsi="Calibri" w:cs="Arial"/>
          <w:b/>
          <w:i/>
          <w:color w:val="4D4D4D"/>
          <w:sz w:val="20"/>
          <w:szCs w:val="20"/>
        </w:rPr>
        <w:t xml:space="preserve">Stoke on </w:t>
      </w:r>
      <w:smartTag w:uri="urn:schemas-microsoft-com:office:smarttags" w:element="City">
        <w:smartTag w:uri="urn:schemas-microsoft-com:office:smarttags" w:element="place">
          <w:smartTag w:uri="urn:schemas-microsoft-com:office:smarttags" w:element="PlaceName">
            <w:r w:rsidRPr="00287B7E">
              <w:rPr>
                <w:rFonts w:ascii="Calibri" w:hAnsi="Calibri" w:cs="Arial"/>
                <w:b/>
                <w:i/>
                <w:color w:val="4D4D4D"/>
                <w:sz w:val="20"/>
                <w:szCs w:val="20"/>
              </w:rPr>
              <w:t>Trent</w:t>
            </w:r>
          </w:smartTag>
        </w:smartTag>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00BE32C5" w:rsidRPr="00287B7E">
        <w:rPr>
          <w:rFonts w:ascii="Calibri" w:hAnsi="Calibri" w:cs="Arial"/>
          <w:b/>
          <w:i/>
          <w:color w:val="4D4D4D"/>
          <w:sz w:val="20"/>
          <w:szCs w:val="20"/>
        </w:rPr>
        <w:t xml:space="preserve"> Council </w:t>
      </w:r>
      <w:r w:rsidRPr="00287B7E">
        <w:rPr>
          <w:rFonts w:ascii="Calibri" w:hAnsi="Calibri" w:cs="Arial"/>
          <w:b/>
          <w:i/>
          <w:color w:val="4D4D4D"/>
          <w:sz w:val="20"/>
          <w:szCs w:val="20"/>
        </w:rPr>
        <w:t>and the Forestry Commission.</w:t>
      </w:r>
    </w:p>
    <w:p w:rsidR="00FE5253" w:rsidRPr="00287B7E" w:rsidRDefault="00FE5253" w:rsidP="00FE5253">
      <w:pPr>
        <w:spacing w:after="240" w:line="360" w:lineRule="auto"/>
        <w:jc w:val="both"/>
        <w:rPr>
          <w:rFonts w:ascii="Calibri" w:hAnsi="Calibri" w:cs="Arial"/>
        </w:rPr>
      </w:pPr>
      <w:r w:rsidRPr="00287B7E">
        <w:rPr>
          <w:rFonts w:ascii="Calibri" w:hAnsi="Calibri" w:cs="Arial"/>
        </w:rPr>
        <w:t xml:space="preserve">To estimate the value of ecosystem services provided by habitats in </w:t>
      </w:r>
      <w:smartTag w:uri="urn:schemas-microsoft-com:office:smarttags" w:element="place">
        <w:r w:rsidRPr="00287B7E">
          <w:rPr>
            <w:rFonts w:ascii="Calibri" w:hAnsi="Calibri" w:cs="Arial"/>
          </w:rPr>
          <w:t>Stoke-on-Trent</w:t>
        </w:r>
      </w:smartTag>
      <w:r w:rsidRPr="00287B7E">
        <w:rPr>
          <w:rFonts w:ascii="Calibri" w:hAnsi="Calibri" w:cs="Arial"/>
        </w:rPr>
        <w:t xml:space="preserve"> countryside sites, the calculated average per-hectare values of this Ecosystem Assessment have been applied for habitats in countryside sites. The underlying assumption is that the average value per hectare of habitats within the countryside sites is equivalent to the average value per hectare of habitat in Staffordshire as a whole. The average per-hectare value of each habitat category has been applied; not the average value of all habitats together.</w:t>
      </w:r>
    </w:p>
    <w:p w:rsidR="00FE5253" w:rsidRPr="00287B7E" w:rsidRDefault="00FE5253" w:rsidP="00FE5253">
      <w:pPr>
        <w:spacing w:after="240" w:line="360" w:lineRule="auto"/>
        <w:jc w:val="both"/>
        <w:rPr>
          <w:rFonts w:ascii="Calibri" w:hAnsi="Calibri" w:cs="Arial"/>
        </w:rPr>
      </w:pPr>
      <w:r w:rsidRPr="00287B7E">
        <w:rPr>
          <w:rFonts w:ascii="Calibri" w:hAnsi="Calibri" w:cs="Arial"/>
        </w:rPr>
        <w:t xml:space="preserve">This is a conservative estimate, acknowledging that habitats in </w:t>
      </w:r>
      <w:smartTag w:uri="urn:schemas-microsoft-com:office:smarttags" w:element="place">
        <w:r w:rsidRPr="00287B7E">
          <w:rPr>
            <w:rFonts w:ascii="Calibri" w:hAnsi="Calibri" w:cs="Arial"/>
          </w:rPr>
          <w:t>Stoke-on-Trent</w:t>
        </w:r>
      </w:smartTag>
      <w:r w:rsidRPr="00287B7E">
        <w:rPr>
          <w:rFonts w:ascii="Calibri" w:hAnsi="Calibri" w:cs="Arial"/>
        </w:rPr>
        <w:t xml:space="preserve"> countryside sites are generally </w:t>
      </w:r>
      <w:r w:rsidR="002411FC">
        <w:rPr>
          <w:rFonts w:ascii="Calibri" w:hAnsi="Calibri" w:cs="Arial"/>
        </w:rPr>
        <w:t>easily</w:t>
      </w:r>
      <w:r w:rsidRPr="00287B7E">
        <w:rPr>
          <w:rFonts w:ascii="Calibri" w:hAnsi="Calibri" w:cs="Arial"/>
        </w:rPr>
        <w:t xml:space="preserve"> accessible and often in good management. Data limitations inhibited any more detailed and comprehensive assessment of </w:t>
      </w:r>
      <w:smartTag w:uri="urn:schemas-microsoft-com:office:smarttags" w:element="place">
        <w:r w:rsidRPr="00287B7E">
          <w:rPr>
            <w:rFonts w:ascii="Calibri" w:hAnsi="Calibri" w:cs="Arial"/>
          </w:rPr>
          <w:t>Stoke-on-Trent</w:t>
        </w:r>
      </w:smartTag>
      <w:r w:rsidRPr="00287B7E">
        <w:rPr>
          <w:rFonts w:ascii="Calibri" w:hAnsi="Calibri" w:cs="Arial"/>
        </w:rPr>
        <w:t xml:space="preserve"> countryside sites. Only for the ecosystem service of ‘aesthetic appreciation of urban (fringe) broadleaved woodland’ a comprehensive analysis was possible. For this purpose, households with a free view on urban (fringe) broadleaved woodland within countryside sites have been assessed</w:t>
      </w:r>
      <w:r w:rsidRPr="00287B7E">
        <w:rPr>
          <w:rStyle w:val="FootnoteReference"/>
          <w:rFonts w:ascii="Calibri" w:hAnsi="Calibri"/>
        </w:rPr>
        <w:footnoteReference w:id="239"/>
      </w:r>
      <w:r w:rsidRPr="00287B7E">
        <w:rPr>
          <w:rFonts w:ascii="Calibri" w:hAnsi="Calibri" w:cs="Arial"/>
        </w:rPr>
        <w:t xml:space="preserve"> (for more details about the methodology see Section </w:t>
      </w:r>
      <w:r w:rsidRPr="00287B7E">
        <w:rPr>
          <w:rFonts w:ascii="Calibri" w:hAnsi="Calibri" w:cs="Arial"/>
        </w:rPr>
        <w:fldChar w:fldCharType="begin"/>
      </w:r>
      <w:r w:rsidRPr="00287B7E">
        <w:rPr>
          <w:rFonts w:ascii="Calibri" w:hAnsi="Calibri" w:cs="Arial"/>
        </w:rPr>
        <w:instrText xml:space="preserve"> REF _Ref360633928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3.2</w:t>
      </w:r>
      <w:r w:rsidRPr="00287B7E">
        <w:rPr>
          <w:rFonts w:ascii="Calibri" w:hAnsi="Calibri" w:cs="Arial"/>
        </w:rPr>
        <w:fldChar w:fldCharType="end"/>
      </w:r>
      <w:r w:rsidRPr="00287B7E">
        <w:rPr>
          <w:rFonts w:ascii="Calibri" w:hAnsi="Calibri" w:cs="Arial"/>
        </w:rPr>
        <w:t>).</w:t>
      </w:r>
    </w:p>
    <w:p w:rsidR="00FE5253" w:rsidRPr="00287B7E" w:rsidRDefault="00FE5253" w:rsidP="00FE5253">
      <w:pPr>
        <w:spacing w:after="240" w:line="360" w:lineRule="auto"/>
        <w:jc w:val="both"/>
        <w:rPr>
          <w:rFonts w:ascii="Calibri" w:hAnsi="Calibri" w:cs="Arial"/>
        </w:rPr>
      </w:pPr>
      <w:r w:rsidRPr="00287B7E">
        <w:rPr>
          <w:rFonts w:ascii="Calibri" w:hAnsi="Calibri" w:cs="Arial"/>
        </w:rPr>
        <w:t xml:space="preserve">Applying the methodology described above, the minimum annual value of ecosystem services provided for all habitats assessed in </w:t>
      </w:r>
      <w:r w:rsidR="00EE30A6">
        <w:rPr>
          <w:rFonts w:ascii="Calibri" w:hAnsi="Calibri" w:cs="Arial"/>
        </w:rPr>
        <w:t>Stoke-on-Trent countryside s</w:t>
      </w:r>
      <w:r w:rsidR="008B6E76">
        <w:rPr>
          <w:rFonts w:ascii="Calibri" w:hAnsi="Calibri" w:cs="Arial"/>
        </w:rPr>
        <w:t xml:space="preserve">ites </w:t>
      </w:r>
      <w:r w:rsidRPr="00287B7E">
        <w:rPr>
          <w:rFonts w:ascii="Calibri" w:hAnsi="Calibri" w:cs="Arial"/>
        </w:rPr>
        <w:t>adds up to £</w:t>
      </w:r>
      <w:r w:rsidR="00BE32C5" w:rsidRPr="00287B7E">
        <w:rPr>
          <w:rFonts w:ascii="Calibri" w:hAnsi="Calibri" w:cs="Arial"/>
        </w:rPr>
        <w:t>4</w:t>
      </w:r>
      <w:r w:rsidR="002411FC">
        <w:rPr>
          <w:rFonts w:ascii="Calibri" w:hAnsi="Calibri" w:cs="Arial"/>
        </w:rPr>
        <w:t>06,186</w:t>
      </w:r>
      <w:r w:rsidRPr="00287B7E">
        <w:rPr>
          <w:rFonts w:ascii="Calibri" w:hAnsi="Calibri" w:cs="Arial"/>
        </w:rPr>
        <w:t xml:space="preserve"> annually, equating to £2</w:t>
      </w:r>
      <w:r w:rsidR="002411FC">
        <w:rPr>
          <w:rFonts w:ascii="Calibri" w:hAnsi="Calibri" w:cs="Arial"/>
        </w:rPr>
        <w:t>6</w:t>
      </w:r>
      <w:r w:rsidRPr="00287B7E">
        <w:rPr>
          <w:rFonts w:ascii="Calibri" w:hAnsi="Calibri" w:cs="Arial"/>
        </w:rPr>
        <w:t>.</w:t>
      </w:r>
      <w:r w:rsidR="002411FC">
        <w:rPr>
          <w:rFonts w:ascii="Calibri" w:hAnsi="Calibri" w:cs="Arial"/>
        </w:rPr>
        <w:t>1</w:t>
      </w:r>
      <w:r w:rsidRPr="00287B7E">
        <w:rPr>
          <w:rFonts w:ascii="Calibri" w:hAnsi="Calibri" w:cs="Arial"/>
        </w:rPr>
        <w:t xml:space="preserve"> million capitalised over 200 years. More detailed findings are summarised in </w:t>
      </w:r>
      <w:r w:rsidR="00BE32C5" w:rsidRPr="00287B7E">
        <w:rPr>
          <w:rFonts w:ascii="Calibri" w:hAnsi="Calibri"/>
        </w:rPr>
        <w:fldChar w:fldCharType="begin"/>
      </w:r>
      <w:r w:rsidR="00BE32C5" w:rsidRPr="00287B7E">
        <w:rPr>
          <w:rFonts w:ascii="Calibri" w:hAnsi="Calibri" w:cs="Arial"/>
        </w:rPr>
        <w:instrText xml:space="preserve"> REF _Ref364705734 \h </w:instrText>
      </w:r>
      <w:r w:rsidR="00BE32C5" w:rsidRPr="00287B7E">
        <w:rPr>
          <w:rFonts w:ascii="Calibri" w:hAnsi="Calibri"/>
        </w:rPr>
        <w:instrText xml:space="preserve"> \* MERGEFORMAT </w:instrText>
      </w:r>
      <w:r w:rsidR="00BE32C5" w:rsidRPr="00287B7E">
        <w:rPr>
          <w:rFonts w:ascii="Calibri" w:hAnsi="Calibri"/>
        </w:rPr>
      </w:r>
      <w:r w:rsidR="00BE32C5"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6.2</w:t>
      </w:r>
      <w:r w:rsidR="00BE32C5" w:rsidRPr="00287B7E">
        <w:rPr>
          <w:rFonts w:ascii="Calibri" w:hAnsi="Calibri"/>
        </w:rPr>
        <w:fldChar w:fldCharType="end"/>
      </w:r>
      <w:r w:rsidR="00BE32C5" w:rsidRPr="00287B7E">
        <w:rPr>
          <w:rFonts w:ascii="Calibri" w:hAnsi="Calibri"/>
        </w:rPr>
        <w:t xml:space="preserve"> </w:t>
      </w:r>
      <w:r w:rsidRPr="00287B7E">
        <w:rPr>
          <w:rFonts w:ascii="Calibri" w:hAnsi="Calibri" w:cs="Arial"/>
        </w:rPr>
        <w:t>below.</w:t>
      </w:r>
    </w:p>
    <w:p w:rsidR="00FE5253" w:rsidRPr="00287B7E" w:rsidRDefault="00FE5253" w:rsidP="00FE5253">
      <w:pPr>
        <w:spacing w:after="240" w:line="360" w:lineRule="auto"/>
        <w:jc w:val="both"/>
        <w:rPr>
          <w:rFonts w:ascii="Calibri" w:hAnsi="Calibri" w:cs="Arial"/>
        </w:rPr>
      </w:pPr>
      <w:r w:rsidRPr="00287B7E">
        <w:rPr>
          <w:rFonts w:ascii="Calibri" w:hAnsi="Calibri" w:cs="Arial"/>
        </w:rPr>
        <w:t xml:space="preserve">An important principle emerging from this assessment is that the provision and management of </w:t>
      </w:r>
      <w:smartTag w:uri="urn:schemas-microsoft-com:office:smarttags" w:element="place">
        <w:r w:rsidRPr="00287B7E">
          <w:rPr>
            <w:rFonts w:ascii="Calibri" w:hAnsi="Calibri" w:cs="Arial"/>
          </w:rPr>
          <w:t>Stoke-on-Trent</w:t>
        </w:r>
      </w:smartTag>
      <w:r w:rsidRPr="00287B7E">
        <w:rPr>
          <w:rFonts w:ascii="Calibri" w:hAnsi="Calibri" w:cs="Arial"/>
        </w:rPr>
        <w:t xml:space="preserve"> countryside sites is not simply a net cost to public coffers, but that it represents investment in a valuable asset providing a wide range of valuable benefits for the residents of Stole-on-Trent in addition to the obvious recreation benefits. Furthermore, the integrity and proximity of these habitats may result in greater optimisation of outcomes across ecosystem services, enhancing cumulative public value. This value provided by the natural environment should also be recognised in public accounting.</w:t>
      </w:r>
    </w:p>
    <w:p w:rsidR="00FE5253" w:rsidRPr="00287B7E" w:rsidRDefault="00FE5253" w:rsidP="00FE5253">
      <w:pPr>
        <w:pStyle w:val="Caption"/>
        <w:rPr>
          <w:rFonts w:ascii="Calibri" w:hAnsi="Calibri" w:cs="Arial"/>
          <w:b w:val="0"/>
          <w:color w:val="292929"/>
        </w:rPr>
      </w:pPr>
      <w:bookmarkStart w:id="180" w:name="_Ref364705734"/>
      <w:bookmarkStart w:id="181" w:name="_Toc360642558"/>
      <w:bookmarkStart w:id="182" w:name="_Toc378169763"/>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6</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180"/>
      <w:r w:rsidRPr="00287B7E">
        <w:rPr>
          <w:rFonts w:ascii="Calibri" w:hAnsi="Calibri" w:cs="Arial"/>
          <w:b w:val="0"/>
          <w:color w:val="800000"/>
        </w:rPr>
        <w:tab/>
      </w:r>
      <w:r w:rsidRPr="00287B7E">
        <w:rPr>
          <w:rFonts w:ascii="Calibri" w:hAnsi="Calibri" w:cs="Arial"/>
          <w:color w:val="4D4D4D"/>
          <w:sz w:val="24"/>
          <w:szCs w:val="24"/>
        </w:rPr>
        <w:t xml:space="preserve">Annual Value of Ecosystem Services Provided by Habitats in </w:t>
      </w:r>
      <w:bookmarkEnd w:id="181"/>
      <w:r w:rsidR="00AB2105" w:rsidRPr="00287B7E">
        <w:rPr>
          <w:rFonts w:ascii="Calibri" w:hAnsi="Calibri" w:cs="Arial"/>
          <w:color w:val="4D4D4D"/>
          <w:sz w:val="24"/>
          <w:szCs w:val="24"/>
        </w:rPr>
        <w:t>Countryside Sites</w:t>
      </w:r>
      <w:bookmarkEnd w:id="182"/>
    </w:p>
    <w:p w:rsidR="002411FC" w:rsidRPr="00287B7E" w:rsidRDefault="002411FC" w:rsidP="00FE5253">
      <w:pPr>
        <w:spacing w:after="240"/>
        <w:jc w:val="both"/>
        <w:rPr>
          <w:rFonts w:ascii="Calibri" w:hAnsi="Calibri"/>
          <w:noProof/>
        </w:rPr>
      </w:pPr>
      <w:r>
        <w:rPr>
          <w:noProof/>
        </w:rPr>
        <w:drawing>
          <wp:inline distT="0" distB="0" distL="0" distR="0" wp14:anchorId="538DC0B0" wp14:editId="0025F536">
            <wp:extent cx="5759450" cy="3278343"/>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3278343"/>
                    </a:xfrm>
                    <a:prstGeom prst="rect">
                      <a:avLst/>
                    </a:prstGeom>
                  </pic:spPr>
                </pic:pic>
              </a:graphicData>
            </a:graphic>
          </wp:inline>
        </w:drawing>
      </w:r>
    </w:p>
    <w:tbl>
      <w:tblPr>
        <w:tblW w:w="9084" w:type="dxa"/>
        <w:tblInd w:w="98" w:type="dxa"/>
        <w:tblLook w:val="0000" w:firstRow="0" w:lastRow="0" w:firstColumn="0" w:lastColumn="0" w:noHBand="0" w:noVBand="0"/>
      </w:tblPr>
      <w:tblGrid>
        <w:gridCol w:w="741"/>
        <w:gridCol w:w="6998"/>
        <w:gridCol w:w="1345"/>
      </w:tblGrid>
      <w:tr w:rsidR="00FE5253" w:rsidRPr="00287B7E" w:rsidTr="00B04DB4">
        <w:trPr>
          <w:trHeight w:val="209"/>
        </w:trPr>
        <w:tc>
          <w:tcPr>
            <w:tcW w:w="9084" w:type="dxa"/>
            <w:gridSpan w:val="3"/>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b/>
                <w:bCs/>
                <w:sz w:val="20"/>
                <w:szCs w:val="20"/>
              </w:rPr>
            </w:pPr>
            <w:r w:rsidRPr="00287B7E">
              <w:rPr>
                <w:rFonts w:ascii="Calibri" w:hAnsi="Calibri" w:cs="Arial"/>
                <w:b/>
                <w:bCs/>
                <w:sz w:val="20"/>
                <w:szCs w:val="20"/>
              </w:rPr>
              <w:t>Notes:</w:t>
            </w:r>
          </w:p>
        </w:tc>
      </w:tr>
      <w:tr w:rsidR="00FE5253" w:rsidRPr="00287B7E" w:rsidTr="00B04DB4">
        <w:trPr>
          <w:trHeight w:val="209"/>
        </w:trPr>
        <w:tc>
          <w:tcPr>
            <w:tcW w:w="9084" w:type="dxa"/>
            <w:gridSpan w:val="3"/>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All values are stated in million pounds (£m); 2012 prices.</w:t>
            </w:r>
          </w:p>
        </w:tc>
      </w:tr>
      <w:tr w:rsidR="00FE5253" w:rsidRPr="00287B7E" w:rsidTr="00B04DB4">
        <w:trPr>
          <w:trHeight w:val="209"/>
        </w:trPr>
        <w:tc>
          <w:tcPr>
            <w:tcW w:w="9084" w:type="dxa"/>
            <w:gridSpan w:val="3"/>
            <w:tcBorders>
              <w:top w:val="nil"/>
              <w:left w:val="nil"/>
              <w:bottom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Blank cells do not mean 'no value', but that a monetary value could not have been calculated within scope of this study.</w:t>
            </w:r>
          </w:p>
        </w:tc>
      </w:tr>
      <w:tr w:rsidR="00FE5253" w:rsidRPr="00287B7E" w:rsidTr="00B04DB4">
        <w:trPr>
          <w:trHeight w:val="209"/>
        </w:trPr>
        <w:tc>
          <w:tcPr>
            <w:tcW w:w="9084" w:type="dxa"/>
            <w:gridSpan w:val="3"/>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b/>
                <w:bCs/>
                <w:sz w:val="20"/>
                <w:szCs w:val="20"/>
              </w:rPr>
            </w:pPr>
            <w:r w:rsidRPr="00287B7E">
              <w:rPr>
                <w:rFonts w:ascii="Calibri" w:hAnsi="Calibri" w:cs="Arial"/>
                <w:b/>
                <w:bCs/>
                <w:sz w:val="20"/>
                <w:szCs w:val="20"/>
              </w:rPr>
              <w:t>Legend:</w:t>
            </w:r>
          </w:p>
        </w:tc>
      </w:tr>
      <w:tr w:rsidR="00FE5253" w:rsidRPr="00287B7E" w:rsidTr="00BE32C5">
        <w:trPr>
          <w:trHeight w:val="209"/>
        </w:trPr>
        <w:tc>
          <w:tcPr>
            <w:tcW w:w="741"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BG</w:t>
            </w:r>
          </w:p>
        </w:tc>
        <w:tc>
          <w:tcPr>
            <w:tcW w:w="6998"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Best Guess Estimate</w:t>
            </w:r>
          </w:p>
        </w:tc>
        <w:tc>
          <w:tcPr>
            <w:tcW w:w="1345" w:type="dxa"/>
            <w:vAlign w:val="center"/>
          </w:tcPr>
          <w:p w:rsidR="00FE5253" w:rsidRPr="00287B7E" w:rsidRDefault="00FE5253" w:rsidP="00B04DB4">
            <w:pPr>
              <w:rPr>
                <w:rFonts w:ascii="Calibri" w:hAnsi="Calibri"/>
                <w:color w:val="FF0000"/>
                <w:sz w:val="20"/>
                <w:szCs w:val="20"/>
              </w:rPr>
            </w:pPr>
          </w:p>
        </w:tc>
      </w:tr>
      <w:tr w:rsidR="00FE5253" w:rsidRPr="00287B7E" w:rsidTr="00BE32C5">
        <w:trPr>
          <w:trHeight w:val="209"/>
        </w:trPr>
        <w:tc>
          <w:tcPr>
            <w:tcW w:w="741"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High</w:t>
            </w:r>
          </w:p>
        </w:tc>
        <w:tc>
          <w:tcPr>
            <w:tcW w:w="6998"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Higher threshold of the sensitivity analysis (even if the real value could still exceed this threshold)</w:t>
            </w:r>
          </w:p>
        </w:tc>
        <w:tc>
          <w:tcPr>
            <w:tcW w:w="1345" w:type="dxa"/>
            <w:vAlign w:val="center"/>
          </w:tcPr>
          <w:p w:rsidR="00FE5253" w:rsidRPr="00287B7E" w:rsidRDefault="00FE5253" w:rsidP="00B04DB4">
            <w:pPr>
              <w:rPr>
                <w:rFonts w:ascii="Calibri" w:hAnsi="Calibri"/>
                <w:color w:val="FF0000"/>
                <w:sz w:val="20"/>
                <w:szCs w:val="20"/>
              </w:rPr>
            </w:pPr>
          </w:p>
        </w:tc>
      </w:tr>
      <w:tr w:rsidR="00FE5253" w:rsidRPr="00287B7E" w:rsidTr="00BE32C5">
        <w:trPr>
          <w:trHeight w:val="209"/>
        </w:trPr>
        <w:tc>
          <w:tcPr>
            <w:tcW w:w="741"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Low</w:t>
            </w:r>
          </w:p>
        </w:tc>
        <w:tc>
          <w:tcPr>
            <w:tcW w:w="6998" w:type="dxa"/>
            <w:tcBorders>
              <w:top w:val="nil"/>
              <w:left w:val="nil"/>
              <w:bottom w:val="nil"/>
              <w:right w:val="nil"/>
            </w:tcBorders>
            <w:shd w:val="clear" w:color="auto" w:fill="FFFFFF"/>
            <w:noWrap/>
            <w:vAlign w:val="bottom"/>
          </w:tcPr>
          <w:p w:rsidR="00FE5253" w:rsidRPr="00287B7E" w:rsidRDefault="00FE5253" w:rsidP="00B04DB4">
            <w:pPr>
              <w:spacing w:after="60" w:line="276" w:lineRule="auto"/>
              <w:rPr>
                <w:rFonts w:ascii="Calibri" w:hAnsi="Calibri" w:cs="Arial"/>
                <w:sz w:val="20"/>
                <w:szCs w:val="20"/>
              </w:rPr>
            </w:pPr>
            <w:r w:rsidRPr="00287B7E">
              <w:rPr>
                <w:rFonts w:ascii="Calibri" w:hAnsi="Calibri" w:cs="Arial"/>
                <w:sz w:val="20"/>
                <w:szCs w:val="20"/>
              </w:rPr>
              <w:t>Lower threshold of the sensitivity analysis</w:t>
            </w:r>
          </w:p>
        </w:tc>
        <w:tc>
          <w:tcPr>
            <w:tcW w:w="1345" w:type="dxa"/>
            <w:vAlign w:val="center"/>
          </w:tcPr>
          <w:p w:rsidR="00FE5253" w:rsidRPr="00287B7E" w:rsidRDefault="00FE5253" w:rsidP="00B04DB4">
            <w:pPr>
              <w:rPr>
                <w:rFonts w:ascii="Calibri" w:hAnsi="Calibri"/>
                <w:color w:val="FF0000"/>
                <w:sz w:val="20"/>
                <w:szCs w:val="20"/>
              </w:rPr>
            </w:pPr>
          </w:p>
        </w:tc>
      </w:tr>
      <w:tr w:rsidR="00FE5253" w:rsidRPr="00287B7E" w:rsidTr="00B04DB4">
        <w:trPr>
          <w:trHeight w:val="209"/>
        </w:trPr>
        <w:tc>
          <w:tcPr>
            <w:tcW w:w="9084" w:type="dxa"/>
            <w:gridSpan w:val="3"/>
            <w:tcBorders>
              <w:top w:val="nil"/>
              <w:left w:val="nil"/>
              <w:bottom w:val="nil"/>
              <w:right w:val="nil"/>
            </w:tcBorders>
            <w:shd w:val="clear" w:color="auto" w:fill="FFFFFF"/>
            <w:noWrap/>
            <w:vAlign w:val="bottom"/>
          </w:tcPr>
          <w:p w:rsidR="00FE5253" w:rsidRPr="00287B7E" w:rsidRDefault="00FE5253" w:rsidP="00B04DB4">
            <w:pPr>
              <w:spacing w:after="60"/>
              <w:rPr>
                <w:rFonts w:ascii="Calibri" w:hAnsi="Calibri" w:cs="Arial"/>
                <w:b/>
                <w:i/>
                <w:iCs/>
                <w:sz w:val="20"/>
                <w:szCs w:val="20"/>
              </w:rPr>
            </w:pPr>
            <w:r w:rsidRPr="00287B7E">
              <w:rPr>
                <w:rFonts w:ascii="Calibri" w:hAnsi="Calibri" w:cs="Arial"/>
                <w:b/>
                <w:i/>
                <w:iCs/>
                <w:sz w:val="20"/>
                <w:szCs w:val="20"/>
              </w:rPr>
              <w:t>For the underlying assumptions, limitations and valuation methods see the relevant sections.</w:t>
            </w:r>
          </w:p>
        </w:tc>
      </w:tr>
    </w:tbl>
    <w:p w:rsidR="00FE5253" w:rsidRPr="00287B7E" w:rsidRDefault="00FE5253" w:rsidP="00FE5253">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Author calculations</w:t>
      </w:r>
    </w:p>
    <w:p w:rsidR="00FE5253" w:rsidRPr="00287B7E" w:rsidRDefault="00FE5253" w:rsidP="00FE5253">
      <w:pPr>
        <w:spacing w:before="120" w:after="240" w:line="360" w:lineRule="auto"/>
        <w:jc w:val="both"/>
        <w:rPr>
          <w:rFonts w:ascii="Calibri" w:hAnsi="Calibri" w:cs="Arial"/>
          <w:b/>
          <w:i/>
          <w:color w:val="4D4D4D"/>
          <w:sz w:val="20"/>
          <w:szCs w:val="20"/>
        </w:rPr>
        <w:sectPr w:rsidR="00FE5253" w:rsidRPr="00287B7E" w:rsidSect="003A44E0">
          <w:headerReference w:type="default" r:id="rId62"/>
          <w:footerReference w:type="even" r:id="rId63"/>
          <w:footerReference w:type="default" r:id="rId64"/>
          <w:type w:val="continuous"/>
          <w:pgSz w:w="11906" w:h="16838"/>
          <w:pgMar w:top="1440" w:right="1418" w:bottom="1440" w:left="1418" w:header="709" w:footer="709" w:gutter="0"/>
          <w:cols w:space="708"/>
          <w:titlePg/>
          <w:docGrid w:linePitch="360"/>
        </w:sectPr>
      </w:pPr>
    </w:p>
    <w:p w:rsidR="00FE5253" w:rsidRPr="00287B7E" w:rsidRDefault="00FE5253" w:rsidP="00FE5253">
      <w:pPr>
        <w:pStyle w:val="Heading1"/>
        <w:spacing w:line="360" w:lineRule="auto"/>
        <w:rPr>
          <w:rFonts w:ascii="Calibri" w:hAnsi="Calibri" w:cs="Arial"/>
          <w:sz w:val="22"/>
          <w:szCs w:val="22"/>
          <w:lang w:eastAsia="en-US"/>
        </w:rPr>
      </w:pPr>
    </w:p>
    <w:p w:rsidR="009F57F2" w:rsidRPr="00287B7E" w:rsidRDefault="009F57F2" w:rsidP="00A90DF6">
      <w:pPr>
        <w:spacing w:after="240" w:line="360" w:lineRule="auto"/>
        <w:jc w:val="both"/>
        <w:rPr>
          <w:rFonts w:ascii="Calibri" w:hAnsi="Calibri" w:cs="Arial"/>
          <w:color w:val="FF0000"/>
        </w:rPr>
        <w:sectPr w:rsidR="009F57F2" w:rsidRPr="00287B7E" w:rsidSect="003A44E0">
          <w:headerReference w:type="default" r:id="rId65"/>
          <w:footerReference w:type="even" r:id="rId66"/>
          <w:footerReference w:type="default" r:id="rId67"/>
          <w:type w:val="continuous"/>
          <w:pgSz w:w="11906" w:h="16838"/>
          <w:pgMar w:top="1440" w:right="1418" w:bottom="1440" w:left="1418" w:header="709" w:footer="709" w:gutter="0"/>
          <w:cols w:space="708"/>
          <w:titlePg/>
          <w:docGrid w:linePitch="360"/>
        </w:sectPr>
      </w:pPr>
    </w:p>
    <w:p w:rsidR="00527178" w:rsidRPr="00287B7E" w:rsidRDefault="00527178" w:rsidP="00A90DF6">
      <w:pPr>
        <w:pStyle w:val="Heading1"/>
        <w:numPr>
          <w:ilvl w:val="0"/>
          <w:numId w:val="5"/>
        </w:numPr>
        <w:spacing w:line="360" w:lineRule="auto"/>
        <w:rPr>
          <w:rFonts w:ascii="Calibri" w:hAnsi="Calibri"/>
        </w:rPr>
      </w:pPr>
      <w:bookmarkStart w:id="183" w:name="_Toc349563027"/>
      <w:bookmarkStart w:id="184" w:name="_Ref354396249"/>
      <w:bookmarkStart w:id="185" w:name="_Toc364710952"/>
      <w:r w:rsidRPr="00287B7E">
        <w:rPr>
          <w:rFonts w:ascii="Calibri" w:hAnsi="Calibri"/>
        </w:rPr>
        <w:t>Staffordshire Wildlife Trust Reserves Subset</w:t>
      </w:r>
      <w:bookmarkEnd w:id="183"/>
      <w:bookmarkEnd w:id="184"/>
      <w:bookmarkEnd w:id="185"/>
      <w:r w:rsidRPr="00287B7E">
        <w:rPr>
          <w:rFonts w:ascii="Calibri" w:hAnsi="Calibri"/>
        </w:rPr>
        <w:t xml:space="preserve"> </w:t>
      </w:r>
    </w:p>
    <w:p w:rsidR="00B365A3" w:rsidRDefault="00527178" w:rsidP="00662338">
      <w:pPr>
        <w:spacing w:after="240" w:line="360" w:lineRule="auto"/>
        <w:jc w:val="both"/>
        <w:rPr>
          <w:rFonts w:ascii="Calibri" w:hAnsi="Calibri" w:cs="Arial"/>
        </w:rPr>
      </w:pPr>
      <w:r w:rsidRPr="00287B7E">
        <w:rPr>
          <w:rFonts w:ascii="Calibri" w:hAnsi="Calibri" w:cs="Arial"/>
        </w:rPr>
        <w:t xml:space="preserve">Another additional </w:t>
      </w:r>
      <w:r w:rsidR="00A54271" w:rsidRPr="00287B7E">
        <w:rPr>
          <w:rFonts w:ascii="Calibri" w:hAnsi="Calibri" w:cs="Arial"/>
        </w:rPr>
        <w:t>element of this Ecosystem A</w:t>
      </w:r>
      <w:r w:rsidRPr="00287B7E">
        <w:rPr>
          <w:rFonts w:ascii="Calibri" w:hAnsi="Calibri" w:cs="Arial"/>
        </w:rPr>
        <w:t xml:space="preserve">ssessment </w:t>
      </w:r>
      <w:r w:rsidR="00B365A3">
        <w:rPr>
          <w:rFonts w:ascii="Calibri" w:hAnsi="Calibri" w:cs="Arial"/>
        </w:rPr>
        <w:t xml:space="preserve">is the </w:t>
      </w:r>
      <w:r w:rsidRPr="00287B7E">
        <w:rPr>
          <w:rFonts w:ascii="Calibri" w:hAnsi="Calibri" w:cs="Arial"/>
        </w:rPr>
        <w:t xml:space="preserve">estimation of the value of ecosystem services provided by Staffordshire Wildlife Trust </w:t>
      </w:r>
      <w:r w:rsidR="00B365A3">
        <w:rPr>
          <w:rFonts w:ascii="Calibri" w:hAnsi="Calibri" w:cs="Arial"/>
        </w:rPr>
        <w:t xml:space="preserve">(SWT) </w:t>
      </w:r>
      <w:r w:rsidRPr="00287B7E">
        <w:rPr>
          <w:rFonts w:ascii="Calibri" w:hAnsi="Calibri" w:cs="Arial"/>
        </w:rPr>
        <w:t xml:space="preserve">Reserves. </w:t>
      </w:r>
      <w:r w:rsidR="003B6EB8" w:rsidRPr="003B6EB8">
        <w:rPr>
          <w:rFonts w:ascii="Calibri" w:hAnsi="Calibri" w:cs="Arial"/>
        </w:rPr>
        <w:t>SWT wished to understand how its annual investment of approximately £</w:t>
      </w:r>
      <w:r w:rsidR="00666D7A">
        <w:rPr>
          <w:rFonts w:ascii="Calibri" w:hAnsi="Calibri" w:cs="Arial"/>
        </w:rPr>
        <w:t>293,000</w:t>
      </w:r>
      <w:r w:rsidR="00666D7A">
        <w:rPr>
          <w:rStyle w:val="FootnoteReference"/>
          <w:rFonts w:ascii="Calibri" w:hAnsi="Calibri" w:cs="Arial"/>
        </w:rPr>
        <w:footnoteReference w:id="240"/>
      </w:r>
      <w:r w:rsidR="003B6EB8" w:rsidRPr="003B6EB8">
        <w:rPr>
          <w:rFonts w:ascii="Calibri" w:hAnsi="Calibri" w:cs="Arial"/>
        </w:rPr>
        <w:t xml:space="preserve"> compared to the benefit that members of the public could derive from the Nature Reserves. This work also gives an indication of how future investment in habitat improvements or land acquisition could provide </w:t>
      </w:r>
      <w:r w:rsidR="003B6EB8">
        <w:rPr>
          <w:rFonts w:ascii="Calibri" w:hAnsi="Calibri" w:cs="Arial"/>
        </w:rPr>
        <w:t>measurable</w:t>
      </w:r>
      <w:r w:rsidR="003B6EB8" w:rsidRPr="003B6EB8">
        <w:rPr>
          <w:rFonts w:ascii="Calibri" w:hAnsi="Calibri" w:cs="Arial"/>
        </w:rPr>
        <w:t xml:space="preserve"> benefit, compared to cost.  These benefits are rarely considered, but </w:t>
      </w:r>
      <w:r w:rsidR="003B6EB8">
        <w:rPr>
          <w:rFonts w:ascii="Calibri" w:hAnsi="Calibri" w:cs="Arial"/>
        </w:rPr>
        <w:t>we</w:t>
      </w:r>
      <w:r w:rsidR="003B6EB8" w:rsidRPr="003B6EB8">
        <w:rPr>
          <w:rFonts w:ascii="Calibri" w:hAnsi="Calibri" w:cs="Arial"/>
        </w:rPr>
        <w:t xml:space="preserve"> hope</w:t>
      </w:r>
      <w:r w:rsidR="003B6EB8">
        <w:rPr>
          <w:rFonts w:ascii="Calibri" w:hAnsi="Calibri" w:cs="Arial"/>
        </w:rPr>
        <w:t xml:space="preserve"> to</w:t>
      </w:r>
      <w:r w:rsidR="003B6EB8" w:rsidRPr="003B6EB8">
        <w:rPr>
          <w:rFonts w:ascii="Calibri" w:hAnsi="Calibri" w:cs="Arial"/>
        </w:rPr>
        <w:t xml:space="preserve"> represent a new departure for the Trust in understanding and promoting our Reserves work.</w:t>
      </w:r>
    </w:p>
    <w:p w:rsidR="00527178" w:rsidRPr="00287B7E" w:rsidRDefault="00527178" w:rsidP="00662338">
      <w:pPr>
        <w:spacing w:after="240" w:line="360" w:lineRule="auto"/>
        <w:jc w:val="both"/>
        <w:rPr>
          <w:rFonts w:ascii="Calibri" w:hAnsi="Calibri" w:cs="Arial"/>
        </w:rPr>
      </w:pPr>
      <w:r w:rsidRPr="00287B7E">
        <w:rPr>
          <w:rFonts w:ascii="Calibri" w:hAnsi="Calibri" w:cs="Arial"/>
        </w:rPr>
        <w:t xml:space="preserve">Ecosystem service values provided by habitats within the following 26 Wildlife Trust Reserves (see </w:t>
      </w:r>
      <w:r w:rsidRPr="00287B7E">
        <w:rPr>
          <w:rFonts w:ascii="Calibri" w:hAnsi="Calibri" w:cs="Arial"/>
        </w:rPr>
        <w:fldChar w:fldCharType="begin"/>
      </w:r>
      <w:r w:rsidRPr="00287B7E">
        <w:rPr>
          <w:rFonts w:ascii="Calibri" w:hAnsi="Calibri" w:cs="Arial"/>
        </w:rPr>
        <w:instrText xml:space="preserve"> REF _Ref361832917 \h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Figure </w:t>
      </w:r>
      <w:r w:rsidR="0049138F" w:rsidRPr="0049138F">
        <w:rPr>
          <w:rFonts w:ascii="Calibri" w:hAnsi="Calibri"/>
          <w:noProof/>
        </w:rPr>
        <w:t>7.1</w:t>
      </w:r>
      <w:r w:rsidRPr="00287B7E">
        <w:rPr>
          <w:rFonts w:ascii="Calibri" w:hAnsi="Calibri" w:cs="Arial"/>
        </w:rPr>
        <w:fldChar w:fldCharType="end"/>
      </w:r>
      <w:r w:rsidRPr="00287B7E">
        <w:rPr>
          <w:rFonts w:ascii="Calibri" w:hAnsi="Calibri" w:cs="Arial"/>
        </w:rPr>
        <w:t>) have been assessed: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Black Brook</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Black Firs &amp; Cranberry Bog</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Black Heath</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Brankley Pastures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Burnt Wood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Casey Bank</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Castern Wood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Cotton Dell</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Croxall</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Doxey Marshes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George's Hayes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Harston Wood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Hem Heath &amp; Newstead Woods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Highgate Common</w:t>
      </w:r>
    </w:p>
    <w:p w:rsidR="00527178" w:rsidRPr="00287B7E" w:rsidRDefault="00527178" w:rsidP="00662338">
      <w:pPr>
        <w:pStyle w:val="ListParagraph"/>
        <w:numPr>
          <w:ilvl w:val="0"/>
          <w:numId w:val="41"/>
        </w:numPr>
        <w:spacing w:after="240" w:line="360" w:lineRule="auto"/>
        <w:jc w:val="both"/>
        <w:rPr>
          <w:rFonts w:cs="Arial"/>
        </w:rPr>
      </w:pPr>
      <w:smartTag w:uri="urn:schemas-microsoft-com:office:smarttags" w:element="place">
        <w:smartTag w:uri="urn:schemas-microsoft-com:office:smarttags" w:element="City">
          <w:r w:rsidRPr="00287B7E">
            <w:rPr>
              <w:rFonts w:cs="Arial"/>
            </w:rPr>
            <w:t>Jackson</w:t>
          </w:r>
        </w:smartTag>
      </w:smartTag>
      <w:r w:rsidRPr="00287B7E">
        <w:rPr>
          <w:rFonts w:cs="Arial"/>
        </w:rPr>
        <w:t>'s Coppice</w:t>
      </w:r>
    </w:p>
    <w:p w:rsidR="00527178" w:rsidRPr="00287B7E" w:rsidRDefault="00527178" w:rsidP="00662338">
      <w:pPr>
        <w:pStyle w:val="ListParagraph"/>
        <w:numPr>
          <w:ilvl w:val="0"/>
          <w:numId w:val="41"/>
        </w:numPr>
        <w:spacing w:after="240" w:line="360" w:lineRule="auto"/>
        <w:jc w:val="both"/>
        <w:rPr>
          <w:rFonts w:cs="Arial"/>
        </w:rPr>
      </w:pPr>
      <w:smartTag w:uri="urn:schemas-microsoft-com:office:smarttags" w:element="place">
        <w:smartTag w:uri="urn:schemas-microsoft-com:office:smarttags" w:element="City">
          <w:r w:rsidRPr="00287B7E">
            <w:rPr>
              <w:rFonts w:cs="Arial"/>
            </w:rPr>
            <w:t>Jackson</w:t>
          </w:r>
        </w:smartTag>
      </w:smartTag>
      <w:r w:rsidRPr="00287B7E">
        <w:rPr>
          <w:rFonts w:cs="Arial"/>
        </w:rPr>
        <w:t>'s Marsh</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Loynton Moss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Parrot's Drumble</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Pasturefields Saltmarsh</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Piggot's Bottom and Square Covert</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Radford Meadows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Swineholes Wood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The Roaches</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Thorswood</w:t>
      </w:r>
    </w:p>
    <w:p w:rsidR="00527178" w:rsidRPr="00287B7E" w:rsidRDefault="00527178" w:rsidP="00662338">
      <w:pPr>
        <w:pStyle w:val="ListParagraph"/>
        <w:numPr>
          <w:ilvl w:val="0"/>
          <w:numId w:val="41"/>
        </w:numPr>
        <w:spacing w:after="240" w:line="360" w:lineRule="auto"/>
        <w:jc w:val="both"/>
        <w:rPr>
          <w:rFonts w:cs="Arial"/>
        </w:rPr>
      </w:pPr>
      <w:r w:rsidRPr="00287B7E">
        <w:rPr>
          <w:rFonts w:cs="Arial"/>
        </w:rPr>
        <w:t>Weag's Barn</w:t>
      </w:r>
    </w:p>
    <w:p w:rsidR="00527178" w:rsidRPr="004B2332" w:rsidRDefault="00527178" w:rsidP="00662338">
      <w:pPr>
        <w:spacing w:after="240" w:line="360" w:lineRule="auto"/>
        <w:jc w:val="both"/>
        <w:rPr>
          <w:rFonts w:ascii="Calibri" w:hAnsi="Calibri"/>
        </w:rPr>
      </w:pPr>
      <w:r w:rsidRPr="00287B7E">
        <w:rPr>
          <w:rFonts w:ascii="Calibri" w:hAnsi="Calibri" w:cs="Arial"/>
        </w:rPr>
        <w:t xml:space="preserve">These Wildlife Trust Reserves cover an area of 1,720.7 ha, equivalent to 0.6% of the geographical area of Staffordshire. Almost 1,050 ha (61% of the total Wildlife Trust Reserve area) could be valued in monetary terms. Comparing </w:t>
      </w:r>
      <w:r w:rsidRPr="00287B7E">
        <w:rPr>
          <w:rFonts w:ascii="Calibri" w:hAnsi="Calibri" w:cs="Arial"/>
        </w:rPr>
        <w:fldChar w:fldCharType="begin"/>
      </w:r>
      <w:r w:rsidRPr="00287B7E">
        <w:rPr>
          <w:rFonts w:ascii="Calibri" w:hAnsi="Calibri" w:cs="Arial"/>
        </w:rPr>
        <w:instrText xml:space="preserve"> REF _Ref360642037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1.1</w:t>
      </w:r>
      <w:r w:rsidRPr="00287B7E">
        <w:rPr>
          <w:rFonts w:ascii="Calibri" w:hAnsi="Calibri" w:cs="Arial"/>
        </w:rPr>
        <w:fldChar w:fldCharType="end"/>
      </w:r>
      <w:r w:rsidRPr="00287B7E">
        <w:rPr>
          <w:rFonts w:ascii="Calibri" w:hAnsi="Calibri" w:cs="Arial"/>
        </w:rPr>
        <w:t xml:space="preserve"> and </w:t>
      </w:r>
      <w:r w:rsidRPr="00287B7E">
        <w:rPr>
          <w:rFonts w:ascii="Calibri" w:hAnsi="Calibri" w:cs="Arial"/>
        </w:rPr>
        <w:fldChar w:fldCharType="begin"/>
      </w:r>
      <w:r w:rsidRPr="00287B7E">
        <w:rPr>
          <w:rFonts w:ascii="Calibri" w:hAnsi="Calibri" w:cs="Arial"/>
        </w:rPr>
        <w:instrText xml:space="preserve"> REF _Ref360640471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7.1</w:t>
      </w:r>
      <w:r w:rsidRPr="00287B7E">
        <w:rPr>
          <w:rFonts w:ascii="Calibri" w:hAnsi="Calibri" w:cs="Arial"/>
        </w:rPr>
        <w:fldChar w:fldCharType="end"/>
      </w:r>
      <w:r w:rsidRPr="00287B7E">
        <w:rPr>
          <w:rFonts w:ascii="Calibri" w:hAnsi="Calibri" w:cs="Arial"/>
        </w:rPr>
        <w:t xml:space="preserve"> reveals that almost all habitat types occurring in Staffordshire are also represented in Staffordshire’s Wildlife Trust Reserves. This includes almost 40% of Staffordshire’s purple moor-grass &amp; rush pasture and 24% of Staffordshire’s upland heathland, respectively. Please note that </w:t>
      </w:r>
      <w:r w:rsidRPr="00287B7E">
        <w:rPr>
          <w:rFonts w:ascii="Calibri" w:hAnsi="Calibri" w:cs="Arial"/>
        </w:rPr>
        <w:fldChar w:fldCharType="begin"/>
      </w:r>
      <w:r w:rsidRPr="00287B7E">
        <w:rPr>
          <w:rFonts w:ascii="Calibri" w:hAnsi="Calibri" w:cs="Arial"/>
        </w:rPr>
        <w:instrText xml:space="preserve"> REF _Ref360640471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rPr>
        <w:t xml:space="preserve">Table </w:t>
      </w:r>
      <w:r w:rsidR="0049138F" w:rsidRPr="0049138F">
        <w:rPr>
          <w:rFonts w:ascii="Calibri" w:hAnsi="Calibri"/>
          <w:noProof/>
        </w:rPr>
        <w:t>7.1</w:t>
      </w:r>
      <w:r w:rsidRPr="00287B7E">
        <w:rPr>
          <w:rFonts w:ascii="Calibri" w:hAnsi="Calibri" w:cs="Arial"/>
        </w:rPr>
        <w:fldChar w:fldCharType="end"/>
      </w:r>
      <w:r w:rsidRPr="00287B7E">
        <w:rPr>
          <w:rFonts w:ascii="Calibri" w:hAnsi="Calibri" w:cs="Arial"/>
        </w:rPr>
        <w:t xml:space="preserve"> </w:t>
      </w:r>
      <w:r w:rsidRPr="004B2332">
        <w:rPr>
          <w:rFonts w:ascii="Calibri" w:hAnsi="Calibri" w:cs="Arial"/>
        </w:rPr>
        <w:t xml:space="preserve">and </w:t>
      </w:r>
      <w:r w:rsidRPr="004B2332">
        <w:rPr>
          <w:rFonts w:ascii="Calibri" w:hAnsi="Calibri" w:cs="Arial"/>
        </w:rPr>
        <w:fldChar w:fldCharType="begin"/>
      </w:r>
      <w:r w:rsidRPr="004B2332">
        <w:rPr>
          <w:rFonts w:ascii="Calibri" w:hAnsi="Calibri" w:cs="Arial"/>
        </w:rPr>
        <w:instrText xml:space="preserve"> REF _Ref360640442 \h </w:instrText>
      </w:r>
      <w:r w:rsidR="003332E4" w:rsidRPr="004B2332">
        <w:rPr>
          <w:rFonts w:ascii="Calibri" w:hAnsi="Calibri" w:cs="Arial"/>
        </w:rPr>
        <w:instrText xml:space="preserve"> \* MERGEFORMAT </w:instrText>
      </w:r>
      <w:r w:rsidRPr="004B2332">
        <w:rPr>
          <w:rFonts w:ascii="Calibri" w:hAnsi="Calibri" w:cs="Arial"/>
        </w:rPr>
      </w:r>
      <w:r w:rsidRPr="004B2332">
        <w:rPr>
          <w:rFonts w:ascii="Calibri" w:hAnsi="Calibri" w:cs="Arial"/>
        </w:rPr>
        <w:fldChar w:fldCharType="separate"/>
      </w:r>
      <w:r w:rsidR="0049138F" w:rsidRPr="004B2332">
        <w:rPr>
          <w:rFonts w:ascii="Calibri" w:hAnsi="Calibri"/>
        </w:rPr>
        <w:t xml:space="preserve">Figure </w:t>
      </w:r>
      <w:r w:rsidR="0049138F" w:rsidRPr="004B2332">
        <w:rPr>
          <w:rFonts w:ascii="Calibri" w:hAnsi="Calibri"/>
          <w:noProof/>
        </w:rPr>
        <w:t>7.1</w:t>
      </w:r>
      <w:r w:rsidRPr="004B2332">
        <w:rPr>
          <w:rFonts w:ascii="Calibri" w:hAnsi="Calibri" w:cs="Arial"/>
        </w:rPr>
        <w:fldChar w:fldCharType="end"/>
      </w:r>
      <w:r w:rsidRPr="004B2332">
        <w:rPr>
          <w:rFonts w:ascii="Calibri" w:hAnsi="Calibri" w:cs="Arial"/>
        </w:rPr>
        <w:t xml:space="preserve"> only </w:t>
      </w:r>
      <w:r w:rsidRPr="00287B7E">
        <w:rPr>
          <w:rFonts w:ascii="Calibri" w:hAnsi="Calibri" w:cs="Arial"/>
        </w:rPr>
        <w:t>show the area of habitat where it was possible to ascribe a monetary valuation for ecosystem services.</w:t>
      </w:r>
    </w:p>
    <w:p w:rsidR="00527178" w:rsidRPr="00287B7E" w:rsidRDefault="00527178" w:rsidP="009E5469">
      <w:pPr>
        <w:spacing w:after="240" w:line="360" w:lineRule="auto"/>
        <w:jc w:val="both"/>
        <w:rPr>
          <w:rFonts w:ascii="Calibri" w:hAnsi="Calibri" w:cs="Arial"/>
        </w:rPr>
      </w:pPr>
    </w:p>
    <w:p w:rsidR="00BE32C5" w:rsidRDefault="00BE32C5">
      <w:pPr>
        <w:rPr>
          <w:rFonts w:ascii="Calibri" w:hAnsi="Calibri" w:cs="Arial"/>
        </w:rPr>
      </w:pPr>
      <w:bookmarkStart w:id="186" w:name="_Ref360640442"/>
    </w:p>
    <w:p w:rsidR="00F43C03" w:rsidRPr="00287B7E" w:rsidRDefault="00F43C03">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color w:val="800000"/>
        </w:rPr>
      </w:pPr>
    </w:p>
    <w:p w:rsidR="00BE32C5" w:rsidRPr="00287B7E" w:rsidRDefault="00BE32C5">
      <w:pPr>
        <w:rPr>
          <w:rFonts w:ascii="Calibri" w:hAnsi="Calibri"/>
          <w:b/>
          <w:bCs/>
          <w:color w:val="800000"/>
          <w:sz w:val="18"/>
          <w:szCs w:val="18"/>
        </w:rPr>
      </w:pPr>
    </w:p>
    <w:p w:rsidR="00527178" w:rsidRPr="00287B7E" w:rsidRDefault="00527178" w:rsidP="009E5469">
      <w:pPr>
        <w:pStyle w:val="Caption"/>
        <w:rPr>
          <w:rFonts w:ascii="Calibri" w:hAnsi="Calibri" w:cs="Arial"/>
          <w:color w:val="4D4D4D"/>
          <w:sz w:val="24"/>
          <w:szCs w:val="24"/>
        </w:rPr>
      </w:pPr>
      <w:bookmarkStart w:id="187" w:name="_Ref361832917"/>
      <w:bookmarkStart w:id="188" w:name="_Toc364711002"/>
      <w:r w:rsidRPr="00287B7E">
        <w:rPr>
          <w:rFonts w:ascii="Calibri" w:hAnsi="Calibri"/>
          <w:color w:val="800000"/>
        </w:rPr>
        <w:t xml:space="preserve">Figure </w:t>
      </w:r>
      <w:r w:rsidR="00784A06" w:rsidRPr="00287B7E">
        <w:rPr>
          <w:rFonts w:ascii="Calibri" w:hAnsi="Calibri"/>
          <w:color w:val="800000"/>
        </w:rPr>
        <w:fldChar w:fldCharType="begin"/>
      </w:r>
      <w:r w:rsidR="00784A06" w:rsidRPr="00287B7E">
        <w:rPr>
          <w:rFonts w:ascii="Calibri" w:hAnsi="Calibri"/>
          <w:color w:val="800000"/>
        </w:rPr>
        <w:instrText xml:space="preserve"> STYLEREF 1 \s </w:instrText>
      </w:r>
      <w:r w:rsidR="00784A06" w:rsidRPr="00287B7E">
        <w:rPr>
          <w:rFonts w:ascii="Calibri" w:hAnsi="Calibri"/>
          <w:color w:val="800000"/>
        </w:rPr>
        <w:fldChar w:fldCharType="separate"/>
      </w:r>
      <w:r w:rsidR="0049138F">
        <w:rPr>
          <w:rFonts w:ascii="Calibri" w:hAnsi="Calibri"/>
          <w:noProof/>
          <w:color w:val="800000"/>
        </w:rPr>
        <w:t>7</w:t>
      </w:r>
      <w:r w:rsidR="00784A06" w:rsidRPr="00287B7E">
        <w:rPr>
          <w:rFonts w:ascii="Calibri" w:hAnsi="Calibri"/>
          <w:color w:val="800000"/>
        </w:rPr>
        <w:fldChar w:fldCharType="end"/>
      </w:r>
      <w:r w:rsidR="00784A06" w:rsidRPr="00287B7E">
        <w:rPr>
          <w:rFonts w:ascii="Calibri" w:hAnsi="Calibri"/>
          <w:color w:val="800000"/>
        </w:rPr>
        <w:t>.</w:t>
      </w:r>
      <w:r w:rsidR="00784A06" w:rsidRPr="00287B7E">
        <w:rPr>
          <w:rFonts w:ascii="Calibri" w:hAnsi="Calibri"/>
          <w:color w:val="800000"/>
        </w:rPr>
        <w:fldChar w:fldCharType="begin"/>
      </w:r>
      <w:r w:rsidR="00784A06" w:rsidRPr="00287B7E">
        <w:rPr>
          <w:rFonts w:ascii="Calibri" w:hAnsi="Calibri"/>
          <w:color w:val="800000"/>
        </w:rPr>
        <w:instrText xml:space="preserve"> SEQ Fig \* ARABIC \s 1 </w:instrText>
      </w:r>
      <w:r w:rsidR="00784A06" w:rsidRPr="00287B7E">
        <w:rPr>
          <w:rFonts w:ascii="Calibri" w:hAnsi="Calibri"/>
          <w:color w:val="800000"/>
        </w:rPr>
        <w:fldChar w:fldCharType="separate"/>
      </w:r>
      <w:r w:rsidR="0049138F">
        <w:rPr>
          <w:rFonts w:ascii="Calibri" w:hAnsi="Calibri"/>
          <w:noProof/>
          <w:color w:val="800000"/>
        </w:rPr>
        <w:t>1</w:t>
      </w:r>
      <w:r w:rsidR="00784A06" w:rsidRPr="00287B7E">
        <w:rPr>
          <w:rFonts w:ascii="Calibri" w:hAnsi="Calibri"/>
          <w:color w:val="800000"/>
        </w:rPr>
        <w:fldChar w:fldCharType="end"/>
      </w:r>
      <w:bookmarkEnd w:id="186"/>
      <w:bookmarkEnd w:id="187"/>
      <w:r w:rsidRPr="00287B7E">
        <w:rPr>
          <w:rFonts w:ascii="Calibri" w:hAnsi="Calibri" w:cs="Arial"/>
          <w:b w:val="0"/>
          <w:color w:val="800000"/>
        </w:rPr>
        <w:t xml:space="preserve"> </w:t>
      </w:r>
      <w:r w:rsidRPr="00287B7E">
        <w:rPr>
          <w:rFonts w:ascii="Calibri" w:hAnsi="Calibri" w:cs="Arial"/>
          <w:color w:val="4D4D4D"/>
          <w:sz w:val="24"/>
          <w:szCs w:val="24"/>
        </w:rPr>
        <w:t>Habitats Evaluated within Staffordshire Wildlife Trust Reserves</w:t>
      </w:r>
      <w:bookmarkEnd w:id="188"/>
    </w:p>
    <w:p w:rsidR="00527178" w:rsidRPr="00287B7E" w:rsidRDefault="005C4F5A" w:rsidP="009E5469">
      <w:pPr>
        <w:jc w:val="both"/>
        <w:rPr>
          <w:rFonts w:ascii="Calibri" w:hAnsi="Calibri" w:cs="Arial"/>
          <w:i/>
          <w:color w:val="FF0000"/>
          <w:sz w:val="20"/>
          <w:szCs w:val="20"/>
        </w:rPr>
      </w:pPr>
      <w:r>
        <w:rPr>
          <w:rFonts w:ascii="Calibri" w:hAnsi="Calibri"/>
          <w:noProof/>
        </w:rPr>
        <w:drawing>
          <wp:anchor distT="0" distB="0" distL="114300" distR="114300" simplePos="0" relativeHeight="251667456" behindDoc="0" locked="0" layoutInCell="1" allowOverlap="1" wp14:anchorId="4B3CC0DA" wp14:editId="74BF59CA">
            <wp:simplePos x="0" y="0"/>
            <wp:positionH relativeFrom="column">
              <wp:posOffset>156845</wp:posOffset>
            </wp:positionH>
            <wp:positionV relativeFrom="paragraph">
              <wp:posOffset>277495</wp:posOffset>
            </wp:positionV>
            <wp:extent cx="2352675" cy="2074545"/>
            <wp:effectExtent l="19050" t="19050" r="28575" b="20955"/>
            <wp:wrapNone/>
            <wp:docPr id="16" name="Grafik 20" descr="G:\Archive\GIS Files\Staffordshire\SCC EA 2013\SCC EA Wildlife Trust Reserves Subset\The Roaches &amp; Black Br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G:\Archive\GIS Files\Staffordshire\SCC EA 2013\SCC EA Wildlife Trust Reserves Subset\The Roaches &amp; Black Brook.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2675" cy="20745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59264" behindDoc="0" locked="0" layoutInCell="1" allowOverlap="1" wp14:anchorId="6BE48681" wp14:editId="3908E0E6">
                <wp:simplePos x="0" y="0"/>
                <wp:positionH relativeFrom="column">
                  <wp:posOffset>2509520</wp:posOffset>
                </wp:positionH>
                <wp:positionV relativeFrom="paragraph">
                  <wp:posOffset>1201420</wp:posOffset>
                </wp:positionV>
                <wp:extent cx="1209040" cy="537845"/>
                <wp:effectExtent l="0" t="0" r="29210" b="33655"/>
                <wp:wrapNone/>
                <wp:docPr id="15" name="Gerade Verbindung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9040" cy="53784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D5E721" id="Gerade Verbindung 67"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94.6pt" to="292.8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58240" behindDoc="0" locked="0" layoutInCell="1" allowOverlap="1" wp14:anchorId="24A8AFE6" wp14:editId="7670C3F2">
                <wp:simplePos x="0" y="0"/>
                <wp:positionH relativeFrom="column">
                  <wp:posOffset>166370</wp:posOffset>
                </wp:positionH>
                <wp:positionV relativeFrom="paragraph">
                  <wp:posOffset>106045</wp:posOffset>
                </wp:positionV>
                <wp:extent cx="2343150" cy="156210"/>
                <wp:effectExtent l="0" t="0" r="0" b="1524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56210"/>
                        </a:xfrm>
                        <a:prstGeom prst="rect">
                          <a:avLst/>
                        </a:prstGeom>
                        <a:noFill/>
                        <a:ln w="6350">
                          <a:noFill/>
                        </a:ln>
                        <a:effectLst/>
                      </wps:spPr>
                      <wps:txbx>
                        <w:txbxContent>
                          <w:p w:rsidR="00AA3860" w:rsidRPr="00093645" w:rsidRDefault="00AA3860" w:rsidP="009E5469">
                            <w:pPr>
                              <w:jc w:val="center"/>
                              <w:rPr>
                                <w:rFonts w:ascii="Calibri" w:hAnsi="Calibri"/>
                                <w:sz w:val="16"/>
                                <w:szCs w:val="16"/>
                              </w:rPr>
                            </w:pPr>
                            <w:r w:rsidRPr="00093645">
                              <w:rPr>
                                <w:rFonts w:ascii="Calibri" w:hAnsi="Calibri"/>
                                <w:sz w:val="16"/>
                                <w:szCs w:val="16"/>
                              </w:rPr>
                              <w:t>The Roaches &amp; Black Brook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A8AFE6" id="Textfeld 68" o:spid="_x0000_s1107" type="#_x0000_t202" style="position:absolute;left:0;text-align:left;margin-left:13.1pt;margin-top:8.35pt;width:184.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" filled="f" stroked="f" strokeweight=".5pt">
                <v:textbox inset="0,0,0,0">
                  <w:txbxContent>
                    <w:p w:rsidR="00AA3860" w:rsidRPr="00093645" w:rsidRDefault="00AA3860" w:rsidP="009E5469">
                      <w:pPr>
                        <w:jc w:val="center"/>
                        <w:rPr>
                          <w:rFonts w:ascii="Calibri" w:hAnsi="Calibri"/>
                          <w:sz w:val="16"/>
                          <w:szCs w:val="16"/>
                        </w:rPr>
                      </w:pPr>
                      <w:r w:rsidRPr="00093645">
                        <w:rPr>
                          <w:rFonts w:ascii="Calibri" w:hAnsi="Calibri"/>
                          <w:sz w:val="16"/>
                          <w:szCs w:val="16"/>
                        </w:rPr>
                        <w:t>The Roaches &amp; Black Brook</w:t>
                      </w:r>
                    </w:p>
                  </w:txbxContent>
                </v:textbox>
              </v:shape>
            </w:pict>
          </mc:Fallback>
        </mc:AlternateContent>
      </w:r>
      <w:r>
        <w:rPr>
          <w:rFonts w:ascii="Calibri" w:hAnsi="Calibri"/>
          <w:noProof/>
        </w:rPr>
        <mc:AlternateContent>
          <mc:Choice Requires="wps">
            <w:drawing>
              <wp:anchor distT="0" distB="0" distL="114300" distR="114300" simplePos="0" relativeHeight="251656192" behindDoc="0" locked="0" layoutInCell="1" allowOverlap="1" wp14:anchorId="5F1A205C" wp14:editId="08585699">
                <wp:simplePos x="0" y="0"/>
                <wp:positionH relativeFrom="column">
                  <wp:posOffset>185420</wp:posOffset>
                </wp:positionH>
                <wp:positionV relativeFrom="paragraph">
                  <wp:posOffset>2506345</wp:posOffset>
                </wp:positionV>
                <wp:extent cx="1038225" cy="152400"/>
                <wp:effectExtent l="0" t="0" r="952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52400"/>
                        </a:xfrm>
                        <a:prstGeom prst="rect">
                          <a:avLst/>
                        </a:prstGeom>
                        <a:noFill/>
                        <a:ln w="6350">
                          <a:noFill/>
                        </a:ln>
                        <a:effectLst/>
                      </wps:spPr>
                      <wps:txbx>
                        <w:txbxContent>
                          <w:p w:rsidR="00AA3860" w:rsidRPr="00093645" w:rsidRDefault="00AA3860" w:rsidP="009E5469">
                            <w:pPr>
                              <w:jc w:val="center"/>
                              <w:rPr>
                                <w:rFonts w:ascii="Calibri" w:hAnsi="Calibri"/>
                                <w:sz w:val="16"/>
                                <w:szCs w:val="16"/>
                              </w:rPr>
                            </w:pPr>
                            <w:r w:rsidRPr="00093645">
                              <w:rPr>
                                <w:rFonts w:ascii="Calibri" w:hAnsi="Calibri"/>
                                <w:sz w:val="16"/>
                                <w:szCs w:val="16"/>
                              </w:rPr>
                              <w:t>Cotton Dell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A205C" id="Textfeld 60" o:spid="_x0000_s1108" type="#_x0000_t202" style="position:absolute;left:0;text-align:left;margin-left:14.6pt;margin-top:197.35pt;width:81.7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" filled="f" stroked="f" strokeweight=".5pt">
                <v:textbox inset="0,0,0,0">
                  <w:txbxContent>
                    <w:p w:rsidR="00AA3860" w:rsidRPr="00093645" w:rsidRDefault="00AA3860" w:rsidP="009E5469">
                      <w:pPr>
                        <w:jc w:val="center"/>
                        <w:rPr>
                          <w:rFonts w:ascii="Calibri" w:hAnsi="Calibri"/>
                          <w:sz w:val="16"/>
                          <w:szCs w:val="16"/>
                        </w:rPr>
                      </w:pPr>
                      <w:r w:rsidRPr="00093645">
                        <w:rPr>
                          <w:rFonts w:ascii="Calibri" w:hAnsi="Calibri"/>
                          <w:sz w:val="16"/>
                          <w:szCs w:val="16"/>
                        </w:rPr>
                        <w:t>Cotton Dell</w:t>
                      </w:r>
                    </w:p>
                  </w:txbxContent>
                </v:textbox>
              </v:shape>
            </w:pict>
          </mc:Fallback>
        </mc:AlternateContent>
      </w:r>
      <w:r>
        <w:rPr>
          <w:rFonts w:ascii="Calibri" w:hAnsi="Calibri"/>
          <w:noProof/>
        </w:rPr>
        <w:drawing>
          <wp:anchor distT="0" distB="0" distL="114300" distR="114300" simplePos="0" relativeHeight="251662336" behindDoc="0" locked="0" layoutInCell="1" allowOverlap="1" wp14:anchorId="3FFED1A5" wp14:editId="2DBD8B46">
            <wp:simplePos x="0" y="0"/>
            <wp:positionH relativeFrom="column">
              <wp:posOffset>185420</wp:posOffset>
            </wp:positionH>
            <wp:positionV relativeFrom="paragraph">
              <wp:posOffset>2658745</wp:posOffset>
            </wp:positionV>
            <wp:extent cx="1038225" cy="1562100"/>
            <wp:effectExtent l="19050" t="19050" r="28575" b="19050"/>
            <wp:wrapNone/>
            <wp:docPr id="14" name="Grafik 83" descr="G:\Archive\GIS Files\Staffordshire\SCC EA 2013\SCC EA Wildlife Trust Reserves Subset\Cotton D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descr="G:\Archive\GIS Files\Staffordshire\SCC EA 2013\SCC EA Wildlife Trust Reserves Subset\Cotton Dell.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8225" cy="1562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55168" behindDoc="0" locked="0" layoutInCell="1" allowOverlap="1" wp14:anchorId="5B94B839" wp14:editId="736C3A98">
                <wp:simplePos x="0" y="0"/>
                <wp:positionH relativeFrom="column">
                  <wp:posOffset>1480820</wp:posOffset>
                </wp:positionH>
                <wp:positionV relativeFrom="paragraph">
                  <wp:posOffset>6548755</wp:posOffset>
                </wp:positionV>
                <wp:extent cx="1171575" cy="329565"/>
                <wp:effectExtent l="0" t="0" r="28575" b="32385"/>
                <wp:wrapNone/>
                <wp:docPr id="64" name="Gerade Verbindung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1575" cy="32956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34E8E2" id="Gerade Verbindung 6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pt,515.65pt" to="208.85pt,5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60288" behindDoc="0" locked="0" layoutInCell="1" allowOverlap="1" wp14:anchorId="1A10DBE5" wp14:editId="13D0B1A4">
                <wp:simplePos x="0" y="0"/>
                <wp:positionH relativeFrom="column">
                  <wp:posOffset>185420</wp:posOffset>
                </wp:positionH>
                <wp:positionV relativeFrom="paragraph">
                  <wp:posOffset>6154420</wp:posOffset>
                </wp:positionV>
                <wp:extent cx="1295400" cy="156210"/>
                <wp:effectExtent l="0" t="0" r="0" b="1524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56210"/>
                        </a:xfrm>
                        <a:prstGeom prst="rect">
                          <a:avLst/>
                        </a:prstGeom>
                        <a:noFill/>
                        <a:ln w="6350">
                          <a:noFill/>
                        </a:ln>
                        <a:effectLst/>
                      </wps:spPr>
                      <wps:txbx>
                        <w:txbxContent>
                          <w:p w:rsidR="00AA3860" w:rsidRPr="00093645" w:rsidRDefault="00AA3860" w:rsidP="009E5469">
                            <w:pPr>
                              <w:jc w:val="center"/>
                              <w:rPr>
                                <w:rFonts w:ascii="Calibri" w:hAnsi="Calibri"/>
                                <w:sz w:val="16"/>
                                <w:szCs w:val="16"/>
                              </w:rPr>
                            </w:pPr>
                            <w:r w:rsidRPr="00093645">
                              <w:rPr>
                                <w:rFonts w:ascii="Calibri" w:hAnsi="Calibri"/>
                                <w:sz w:val="16"/>
                                <w:szCs w:val="16"/>
                              </w:rPr>
                              <w:t>Highgate Common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10DBE5" id="Textfeld 62" o:spid="_x0000_s1109" type="#_x0000_t202" style="position:absolute;left:0;text-align:left;margin-left:14.6pt;margin-top:484.6pt;width:102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" filled="f" stroked="f" strokeweight=".5pt">
                <v:textbox inset="0,0,0,0">
                  <w:txbxContent>
                    <w:p w:rsidR="00AA3860" w:rsidRPr="00093645" w:rsidRDefault="00AA3860" w:rsidP="009E5469">
                      <w:pPr>
                        <w:jc w:val="center"/>
                        <w:rPr>
                          <w:rFonts w:ascii="Calibri" w:hAnsi="Calibri"/>
                          <w:sz w:val="16"/>
                          <w:szCs w:val="16"/>
                        </w:rPr>
                      </w:pPr>
                      <w:r w:rsidRPr="00093645">
                        <w:rPr>
                          <w:rFonts w:ascii="Calibri" w:hAnsi="Calibri"/>
                          <w:sz w:val="16"/>
                          <w:szCs w:val="16"/>
                        </w:rPr>
                        <w:t>Highgate Common</w:t>
                      </w:r>
                    </w:p>
                  </w:txbxContent>
                </v:textbox>
              </v:shape>
            </w:pict>
          </mc:Fallback>
        </mc:AlternateContent>
      </w:r>
      <w:r>
        <w:rPr>
          <w:rFonts w:ascii="Calibri" w:hAnsi="Calibri"/>
          <w:noProof/>
        </w:rPr>
        <w:drawing>
          <wp:anchor distT="0" distB="0" distL="114300" distR="114300" simplePos="0" relativeHeight="251664384" behindDoc="0" locked="0" layoutInCell="1" allowOverlap="1" wp14:anchorId="483BA510" wp14:editId="33383167">
            <wp:simplePos x="0" y="0"/>
            <wp:positionH relativeFrom="column">
              <wp:posOffset>185420</wp:posOffset>
            </wp:positionH>
            <wp:positionV relativeFrom="paragraph">
              <wp:posOffset>6302375</wp:posOffset>
            </wp:positionV>
            <wp:extent cx="1295400" cy="1390650"/>
            <wp:effectExtent l="19050" t="19050" r="19050" b="19050"/>
            <wp:wrapNone/>
            <wp:docPr id="67" name="Grafik 85" descr="G:\Archive\GIS Files\Staffordshire\SCC EA 2013\SCC EA Wildlife Trust Reserves Subset\Highgate Comm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G:\Archive\GIS Files\Staffordshire\SCC EA 2013\SCC EA Wildlife Trust Reserves Subset\Highgate Common.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57216" behindDoc="0" locked="0" layoutInCell="1" allowOverlap="1" wp14:anchorId="0DCC070D" wp14:editId="67372DE6">
                <wp:simplePos x="0" y="0"/>
                <wp:positionH relativeFrom="column">
                  <wp:posOffset>1814195</wp:posOffset>
                </wp:positionH>
                <wp:positionV relativeFrom="paragraph">
                  <wp:posOffset>4325620</wp:posOffset>
                </wp:positionV>
                <wp:extent cx="1257300" cy="571500"/>
                <wp:effectExtent l="0" t="0" r="19050" b="19050"/>
                <wp:wrapNone/>
                <wp:docPr id="65" name="Gerade Verbindung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D484B6" id="Gerade Verbindung 6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340.6pt" to="241.85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54144" behindDoc="0" locked="0" layoutInCell="1" allowOverlap="1" wp14:anchorId="4AE8C8E4" wp14:editId="5F6FA1BA">
                <wp:simplePos x="0" y="0"/>
                <wp:positionH relativeFrom="column">
                  <wp:posOffset>185420</wp:posOffset>
                </wp:positionH>
                <wp:positionV relativeFrom="paragraph">
                  <wp:posOffset>4373245</wp:posOffset>
                </wp:positionV>
                <wp:extent cx="1628775" cy="156210"/>
                <wp:effectExtent l="0" t="0" r="9525" b="15240"/>
                <wp:wrapNone/>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56210"/>
                        </a:xfrm>
                        <a:prstGeom prst="rect">
                          <a:avLst/>
                        </a:prstGeom>
                        <a:noFill/>
                        <a:ln w="6350">
                          <a:noFill/>
                        </a:ln>
                        <a:effectLst/>
                      </wps:spPr>
                      <wps:txbx>
                        <w:txbxContent>
                          <w:p w:rsidR="00AA3860" w:rsidRPr="00093645" w:rsidRDefault="00AA3860" w:rsidP="009E5469">
                            <w:pPr>
                              <w:jc w:val="center"/>
                              <w:rPr>
                                <w:rFonts w:ascii="Calibri" w:hAnsi="Calibri"/>
                                <w:sz w:val="16"/>
                                <w:szCs w:val="16"/>
                              </w:rPr>
                            </w:pPr>
                            <w:r w:rsidRPr="00093645">
                              <w:rPr>
                                <w:rFonts w:ascii="Calibri" w:hAnsi="Calibri"/>
                                <w:sz w:val="16"/>
                                <w:szCs w:val="16"/>
                              </w:rPr>
                              <w:t>Doxey Marshes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E8C8E4" id="Textfeld 69" o:spid="_x0000_s1110" type="#_x0000_t202" style="position:absolute;left:0;text-align:left;margin-left:14.6pt;margin-top:344.35pt;width:128.25pt;height:1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" filled="f" stroked="f" strokeweight=".5pt">
                <v:textbox inset="0,0,0,0">
                  <w:txbxContent>
                    <w:p w:rsidR="00AA3860" w:rsidRPr="00093645" w:rsidRDefault="00AA3860" w:rsidP="009E5469">
                      <w:pPr>
                        <w:jc w:val="center"/>
                        <w:rPr>
                          <w:rFonts w:ascii="Calibri" w:hAnsi="Calibri"/>
                          <w:sz w:val="16"/>
                          <w:szCs w:val="16"/>
                        </w:rPr>
                      </w:pPr>
                      <w:r w:rsidRPr="00093645">
                        <w:rPr>
                          <w:rFonts w:ascii="Calibri" w:hAnsi="Calibri"/>
                          <w:sz w:val="16"/>
                          <w:szCs w:val="16"/>
                        </w:rPr>
                        <w:t>Doxey Marshes</w:t>
                      </w:r>
                    </w:p>
                  </w:txbxContent>
                </v:textbox>
              </v:shape>
            </w:pict>
          </mc:Fallback>
        </mc:AlternateContent>
      </w:r>
      <w:r>
        <w:rPr>
          <w:rFonts w:ascii="Calibri" w:hAnsi="Calibri"/>
          <w:noProof/>
        </w:rPr>
        <w:drawing>
          <wp:anchor distT="0" distB="0" distL="114300" distR="114300" simplePos="0" relativeHeight="251663360" behindDoc="0" locked="0" layoutInCell="1" allowOverlap="1" wp14:anchorId="589C40AC" wp14:editId="7D69FA18">
            <wp:simplePos x="0" y="0"/>
            <wp:positionH relativeFrom="column">
              <wp:posOffset>185420</wp:posOffset>
            </wp:positionH>
            <wp:positionV relativeFrom="paragraph">
              <wp:posOffset>4538980</wp:posOffset>
            </wp:positionV>
            <wp:extent cx="1628775" cy="1457325"/>
            <wp:effectExtent l="19050" t="19050" r="28575" b="28575"/>
            <wp:wrapNone/>
            <wp:docPr id="13" name="Grafik 84" descr="G:\Archive\GIS Files\Staffordshire\SCC EA 2013\SCC EA Wildlife Trust Reserves Subset\Doxey Mars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G:\Archive\GIS Files\Staffordshire\SCC EA 2013\SCC EA Wildlife Trust Reserves Subset\Doxey Marshes.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8775" cy="14573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4294967295" distB="4294967295" distL="114300" distR="114300" simplePos="0" relativeHeight="251661312" behindDoc="0" locked="0" layoutInCell="1" allowOverlap="1" wp14:anchorId="65AC7556" wp14:editId="241E3F95">
                <wp:simplePos x="0" y="0"/>
                <wp:positionH relativeFrom="column">
                  <wp:posOffset>1195070</wp:posOffset>
                </wp:positionH>
                <wp:positionV relativeFrom="paragraph">
                  <wp:posOffset>2896869</wp:posOffset>
                </wp:positionV>
                <wp:extent cx="2924175" cy="0"/>
                <wp:effectExtent l="0" t="0" r="9525" b="19050"/>
                <wp:wrapNone/>
                <wp:docPr id="58" name="Gerade Verbindung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417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358057" id="Gerade Verbindung 58"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pt,228.1pt" to="324.3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" strokecolor="windowText" strokeweight="1pt">
                <o:lock v:ext="edit" shapetype="f"/>
              </v:line>
            </w:pict>
          </mc:Fallback>
        </mc:AlternateContent>
      </w:r>
      <w:r>
        <w:rPr>
          <w:rFonts w:ascii="Calibri" w:hAnsi="Calibri"/>
          <w:noProof/>
        </w:rPr>
        <mc:AlternateContent>
          <mc:Choice Requires="wps">
            <w:drawing>
              <wp:anchor distT="0" distB="0" distL="114300" distR="114300" simplePos="0" relativeHeight="251652096" behindDoc="0" locked="0" layoutInCell="1" allowOverlap="1" wp14:anchorId="3779FAB7" wp14:editId="5D94122D">
                <wp:simplePos x="0" y="0"/>
                <wp:positionH relativeFrom="column">
                  <wp:posOffset>4528820</wp:posOffset>
                </wp:positionH>
                <wp:positionV relativeFrom="paragraph">
                  <wp:posOffset>104775</wp:posOffset>
                </wp:positionV>
                <wp:extent cx="1152525" cy="1924050"/>
                <wp:effectExtent l="0" t="0" r="0" b="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924050"/>
                        </a:xfrm>
                        <a:prstGeom prst="rect">
                          <a:avLst/>
                        </a:prstGeom>
                        <a:noFill/>
                        <a:ln w="6350">
                          <a:noFill/>
                        </a:ln>
                        <a:effectLst/>
                      </wps:spPr>
                      <wps:txbx>
                        <w:txbxContent>
                          <w:p w:rsidR="00AA3860" w:rsidRPr="000A0A7D" w:rsidRDefault="00AA3860" w:rsidP="009E5469">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9E5469">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bl>
                          <w:p w:rsidR="00AA3860" w:rsidRDefault="00AA3860" w:rsidP="009E5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9FAB7" id="Textfeld 70" o:spid="_x0000_s1111" type="#_x0000_t202" style="position:absolute;left:0;text-align:left;margin-left:356.6pt;margin-top:8.25pt;width:90.75pt;height:1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" filled="f" stroked="f" strokeweight=".5pt">
                <v:textbox>
                  <w:txbxContent>
                    <w:p w:rsidR="00AA3860" w:rsidRPr="000A0A7D" w:rsidRDefault="00AA3860" w:rsidP="009E5469">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9E5469">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009900"/>
                                    <w:left w:val="single" w:sz="12" w:space="0" w:color="009900"/>
                                    <w:bottom w:val="single" w:sz="12" w:space="0" w:color="009900"/>
                                    <w:right w:val="single" w:sz="12" w:space="0" w:color="009900"/>
                                  </w:tcBorders>
                                  <w:shd w:val="clear" w:color="auto" w:fill="0099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smartTag w:uri="urn:schemas-microsoft-com:office:smarttags" w:element="place">
                              <w:smartTag w:uri="urn:schemas-microsoft-com:office:smarttags" w:element="City">
                                <w:r>
                                  <w:rPr>
                                    <w:rFonts w:ascii="Calibri" w:hAnsi="Calibri" w:cs="Arial"/>
                                    <w:sz w:val="16"/>
                                    <w:szCs w:val="16"/>
                                  </w:rPr>
                                  <w:t>Woodland</w:t>
                                </w:r>
                              </w:smartTag>
                            </w:smartTag>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Wetland</w:t>
                            </w:r>
                          </w:p>
                        </w:tc>
                      </w:tr>
                      <w:tr w:rsidR="00AA3860" w:rsidRPr="0074251D" w:rsidTr="00CC1422">
                        <w:tc>
                          <w:tcPr>
                            <w:tcW w:w="431" w:type="dxa"/>
                          </w:tcPr>
                          <w:tbl>
                            <w:tblPr>
                              <w:tblW w:w="0" w:type="auto"/>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66FF"/>
                                    <w:left w:val="single" w:sz="12" w:space="0" w:color="CC66FF"/>
                                    <w:bottom w:val="single" w:sz="12" w:space="0" w:color="CC66FF"/>
                                    <w:right w:val="single" w:sz="12" w:space="0" w:color="CC66FF"/>
                                  </w:tcBorders>
                                  <w:shd w:val="clear" w:color="auto" w:fill="CC66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Heathland</w:t>
                            </w:r>
                          </w:p>
                        </w:tc>
                      </w:tr>
                      <w:tr w:rsidR="00AA3860" w:rsidRPr="0074251D" w:rsidTr="00CC1422">
                        <w:trPr>
                          <w:trHeight w:val="251"/>
                        </w:trPr>
                        <w:tc>
                          <w:tcPr>
                            <w:tcW w:w="431" w:type="dxa"/>
                          </w:tcPr>
                          <w:tbl>
                            <w:tblPr>
                              <w:tblW w:w="0" w:type="auto"/>
                              <w:tblBorders>
                                <w:top w:val="single" w:sz="12" w:space="0" w:color="CCFFCC"/>
                                <w:left w:val="single" w:sz="12" w:space="0" w:color="CCFFCC"/>
                                <w:bottom w:val="single" w:sz="12" w:space="0" w:color="CCFFCC"/>
                                <w:right w:val="single" w:sz="12" w:space="0" w:color="CCFFCC"/>
                                <w:insideH w:val="single" w:sz="12" w:space="0" w:color="CCFFCC"/>
                                <w:insideV w:val="single" w:sz="12" w:space="0" w:color="CCFFCC"/>
                              </w:tblBorders>
                              <w:tblLook w:val="01E0" w:firstRow="1" w:lastRow="1" w:firstColumn="1" w:lastColumn="1" w:noHBand="0" w:noVBand="0"/>
                            </w:tblPr>
                            <w:tblGrid>
                              <w:gridCol w:w="287"/>
                            </w:tblGrid>
                            <w:tr w:rsidR="00AA3860" w:rsidRPr="00C33A92" w:rsidTr="00DA233D">
                              <w:trPr>
                                <w:trHeight w:val="239"/>
                              </w:trPr>
                              <w:tc>
                                <w:tcPr>
                                  <w:tcW w:w="451" w:type="dxa"/>
                                  <w:tcBorders>
                                    <w:top w:val="single" w:sz="12" w:space="0" w:color="CCFFCC"/>
                                    <w:left w:val="single" w:sz="12" w:space="0" w:color="CCFFCC"/>
                                    <w:bottom w:val="single" w:sz="12" w:space="0" w:color="CCFFCC"/>
                                    <w:right w:val="single" w:sz="12" w:space="0" w:color="CCFFCC"/>
                                  </w:tcBorders>
                                  <w:shd w:val="clear" w:color="auto" w:fill="CC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Grassland</w:t>
                            </w:r>
                          </w:p>
                        </w:tc>
                      </w:tr>
                      <w:tr w:rsidR="00AA3860" w:rsidRPr="0074251D" w:rsidTr="00CC1422">
                        <w:tc>
                          <w:tcPr>
                            <w:tcW w:w="431" w:type="dxa"/>
                          </w:tcPr>
                          <w:tbl>
                            <w:tblPr>
                              <w:tblW w:w="0" w:type="auto"/>
                              <w:tblBorders>
                                <w:top w:val="single" w:sz="12" w:space="0" w:color="6A6800"/>
                                <w:left w:val="single" w:sz="12" w:space="0" w:color="6A6800"/>
                                <w:bottom w:val="single" w:sz="12" w:space="0" w:color="6A6800"/>
                                <w:right w:val="single" w:sz="12" w:space="0" w:color="6A6800"/>
                                <w:insideH w:val="single" w:sz="12" w:space="0" w:color="6A6800"/>
                                <w:insideV w:val="single" w:sz="12" w:space="0" w:color="6A6800"/>
                              </w:tblBorders>
                              <w:tblLook w:val="01E0" w:firstRow="1" w:lastRow="1" w:firstColumn="1" w:lastColumn="1" w:noHBand="0" w:noVBand="0"/>
                            </w:tblPr>
                            <w:tblGrid>
                              <w:gridCol w:w="287"/>
                            </w:tblGrid>
                            <w:tr w:rsidR="00AA3860" w:rsidRPr="00C33A92" w:rsidTr="00C754FE">
                              <w:trPr>
                                <w:trHeight w:val="239"/>
                              </w:trPr>
                              <w:tc>
                                <w:tcPr>
                                  <w:tcW w:w="451" w:type="dxa"/>
                                  <w:tcBorders>
                                    <w:top w:val="single" w:sz="12" w:space="0" w:color="6A6800"/>
                                    <w:left w:val="single" w:sz="12" w:space="0" w:color="6A6800"/>
                                    <w:bottom w:val="single" w:sz="12" w:space="0" w:color="6A6800"/>
                                    <w:right w:val="single" w:sz="12" w:space="0" w:color="6A6800"/>
                                  </w:tcBorders>
                                  <w:shd w:val="clear" w:color="auto" w:fill="6A6800"/>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Hedgerows</w:t>
                            </w:r>
                          </w:p>
                        </w:tc>
                      </w:tr>
                      <w:tr w:rsidR="00AA3860" w:rsidRPr="0074251D" w:rsidTr="00CC1422">
                        <w:tc>
                          <w:tcPr>
                            <w:tcW w:w="431" w:type="dxa"/>
                          </w:tcPr>
                          <w:tbl>
                            <w:tblPr>
                              <w:tblW w:w="0" w:type="auto"/>
                              <w:tblBorders>
                                <w:top w:val="single" w:sz="12" w:space="0" w:color="F8F200"/>
                                <w:left w:val="single" w:sz="12" w:space="0" w:color="F8F200"/>
                                <w:bottom w:val="single" w:sz="12" w:space="0" w:color="F8F200"/>
                                <w:right w:val="single" w:sz="12" w:space="0" w:color="F8F200"/>
                                <w:insideH w:val="single" w:sz="12" w:space="0" w:color="F8F200"/>
                                <w:insideV w:val="single" w:sz="12" w:space="0" w:color="F8F200"/>
                              </w:tblBorders>
                              <w:tblLook w:val="01E0" w:firstRow="1" w:lastRow="1" w:firstColumn="1" w:lastColumn="1" w:noHBand="0" w:noVBand="0"/>
                            </w:tblPr>
                            <w:tblGrid>
                              <w:gridCol w:w="287"/>
                            </w:tblGrid>
                            <w:tr w:rsidR="00AA3860" w:rsidRPr="00C33A92" w:rsidTr="00783CB4">
                              <w:trPr>
                                <w:trHeight w:val="239"/>
                              </w:trPr>
                              <w:tc>
                                <w:tcPr>
                                  <w:tcW w:w="451" w:type="dxa"/>
                                  <w:tcBorders>
                                    <w:top w:val="single" w:sz="12" w:space="0" w:color="F8F200"/>
                                    <w:left w:val="single" w:sz="12" w:space="0" w:color="F8F200"/>
                                    <w:bottom w:val="single" w:sz="12" w:space="0" w:color="F8F200"/>
                                    <w:right w:val="single" w:sz="12" w:space="0" w:color="F8F200"/>
                                  </w:tcBorders>
                                  <w:shd w:val="clear" w:color="auto" w:fill="F8F200"/>
                                </w:tcPr>
                                <w:p w:rsidR="00AA3860" w:rsidRPr="00C33A92" w:rsidRDefault="00AA3860" w:rsidP="00A17FE4">
                                  <w:pPr>
                                    <w:rPr>
                                      <w:rFonts w:ascii="Arial" w:hAnsi="Arial" w:cs="Arial"/>
                                      <w:sz w:val="14"/>
                                      <w:szCs w:val="14"/>
                                    </w:rPr>
                                  </w:pPr>
                                </w:p>
                              </w:tc>
                            </w:tr>
                          </w:tbl>
                          <w:p w:rsidR="00AA3860" w:rsidRPr="00C33A92" w:rsidRDefault="00AA3860" w:rsidP="00A17FE4">
                            <w:pPr>
                              <w:rPr>
                                <w:rFonts w:ascii="Arial" w:hAnsi="Arial" w:cs="Arial"/>
                                <w:sz w:val="14"/>
                                <w:szCs w:val="14"/>
                              </w:rPr>
                            </w:pPr>
                          </w:p>
                        </w:tc>
                        <w:tc>
                          <w:tcPr>
                            <w:tcW w:w="1199" w:type="dxa"/>
                          </w:tcPr>
                          <w:p w:rsidR="00AA3860" w:rsidRDefault="00AA3860" w:rsidP="00A17FE4">
                            <w:pPr>
                              <w:rPr>
                                <w:rFonts w:ascii="Calibri" w:hAnsi="Calibri" w:cs="Arial"/>
                                <w:sz w:val="16"/>
                                <w:szCs w:val="16"/>
                              </w:rPr>
                            </w:pPr>
                            <w:r>
                              <w:rPr>
                                <w:rFonts w:ascii="Calibri" w:hAnsi="Calibri" w:cs="Arial"/>
                                <w:sz w:val="16"/>
                                <w:szCs w:val="16"/>
                              </w:rPr>
                              <w:t>Arable</w:t>
                            </w:r>
                          </w:p>
                        </w:tc>
                      </w:tr>
                    </w:tbl>
                    <w:p w:rsidR="00AA3860" w:rsidRDefault="00AA3860" w:rsidP="009E5469"/>
                  </w:txbxContent>
                </v:textbox>
              </v:shape>
            </w:pict>
          </mc:Fallback>
        </mc:AlternateContent>
      </w:r>
      <w:r>
        <w:rPr>
          <w:rFonts w:ascii="Calibri" w:hAnsi="Calibri"/>
          <w:noProof/>
        </w:rPr>
        <mc:AlternateContent>
          <mc:Choice Requires="wps">
            <w:drawing>
              <wp:anchor distT="0" distB="0" distL="114300" distR="114300" simplePos="0" relativeHeight="251653120" behindDoc="0" locked="0" layoutInCell="1" allowOverlap="1" wp14:anchorId="148A1E12" wp14:editId="11B0443A">
                <wp:simplePos x="0" y="0"/>
                <wp:positionH relativeFrom="column">
                  <wp:posOffset>4052570</wp:posOffset>
                </wp:positionH>
                <wp:positionV relativeFrom="paragraph">
                  <wp:posOffset>6868795</wp:posOffset>
                </wp:positionV>
                <wp:extent cx="1628775" cy="1257300"/>
                <wp:effectExtent l="0" t="0" r="9525" b="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257300"/>
                        </a:xfrm>
                        <a:prstGeom prst="rect">
                          <a:avLst/>
                        </a:prstGeom>
                        <a:solidFill>
                          <a:sysClr val="window" lastClr="FFFFFF"/>
                        </a:solidFill>
                        <a:ln w="6350">
                          <a:noFill/>
                        </a:ln>
                        <a:effectLst/>
                      </wps:spPr>
                      <wps:txbx>
                        <w:txbxContent>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9E5469">
                            <w:pPr>
                              <w:rPr>
                                <w:rFonts w:ascii="Calibri" w:hAnsi="Calibri" w:cs="Arial"/>
                                <w:noProof/>
                                <w:color w:val="5F5F5F"/>
                                <w:sz w:val="12"/>
                                <w:szCs w:val="12"/>
                                <w:lang w:eastAsia="de-DE"/>
                              </w:rPr>
                            </w:pPr>
                          </w:p>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9E5469">
                            <w:pPr>
                              <w:rPr>
                                <w:rFonts w:ascii="Calibri" w:hAnsi="Calibri" w:cs="Arial"/>
                                <w:noProof/>
                                <w:color w:val="5F5F5F"/>
                                <w:sz w:val="12"/>
                                <w:szCs w:val="12"/>
                                <w:lang w:eastAsia="de-DE"/>
                              </w:rPr>
                            </w:pPr>
                          </w:p>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9E5469">
                            <w:pPr>
                              <w:rPr>
                                <w:rFonts w:ascii="Calibri" w:hAnsi="Calibri" w:cs="Arial"/>
                                <w:noProof/>
                                <w:color w:val="5F5F5F"/>
                                <w:sz w:val="12"/>
                                <w:szCs w:val="12"/>
                                <w:lang w:eastAsia="de-DE"/>
                              </w:rPr>
                            </w:pPr>
                          </w:p>
                          <w:p w:rsidR="00AA3860" w:rsidRDefault="00AA3860" w:rsidP="009E5469">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8A1E12" id="Textfeld 71" o:spid="_x0000_s1112" type="#_x0000_t202" style="position:absolute;left:0;text-align:left;margin-left:319.1pt;margin-top:540.85pt;width:128.25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" fillcolor="window" stroked="f" strokeweight=".5pt">
                <v:textbox>
                  <w:txbxContent>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9E5469">
                      <w:pPr>
                        <w:rPr>
                          <w:rFonts w:ascii="Calibri" w:hAnsi="Calibri" w:cs="Arial"/>
                          <w:noProof/>
                          <w:color w:val="5F5F5F"/>
                          <w:sz w:val="12"/>
                          <w:szCs w:val="12"/>
                          <w:lang w:eastAsia="de-DE"/>
                        </w:rPr>
                      </w:pPr>
                    </w:p>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9E5469">
                      <w:pPr>
                        <w:rPr>
                          <w:rFonts w:ascii="Calibri" w:hAnsi="Calibri" w:cs="Arial"/>
                          <w:noProof/>
                          <w:color w:val="5F5F5F"/>
                          <w:sz w:val="12"/>
                          <w:szCs w:val="12"/>
                          <w:lang w:eastAsia="de-DE"/>
                        </w:rPr>
                      </w:pPr>
                    </w:p>
                    <w:p w:rsidR="00AA3860" w:rsidRDefault="00AA3860" w:rsidP="009E5469">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9E5469">
                      <w:pPr>
                        <w:rPr>
                          <w:rFonts w:ascii="Calibri" w:hAnsi="Calibri" w:cs="Arial"/>
                          <w:noProof/>
                          <w:color w:val="5F5F5F"/>
                          <w:sz w:val="12"/>
                          <w:szCs w:val="12"/>
                          <w:lang w:eastAsia="de-DE"/>
                        </w:rPr>
                      </w:pPr>
                    </w:p>
                    <w:p w:rsidR="00AA3860" w:rsidRDefault="00AA3860" w:rsidP="009E5469">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cs="Arial"/>
          <w:noProof/>
          <w:color w:val="FF0000"/>
          <w:sz w:val="12"/>
          <w:szCs w:val="12"/>
        </w:rPr>
        <mc:AlternateContent>
          <mc:Choice Requires="wps">
            <w:drawing>
              <wp:inline distT="0" distB="0" distL="0" distR="0" wp14:anchorId="32361493" wp14:editId="5FC02B62">
                <wp:extent cx="5778500" cy="8181975"/>
                <wp:effectExtent l="0" t="0" r="12700" b="28575"/>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8181975"/>
                        </a:xfrm>
                        <a:prstGeom prst="rect">
                          <a:avLst/>
                        </a:prstGeom>
                        <a:solidFill>
                          <a:sysClr val="window" lastClr="FFFFFF"/>
                        </a:solidFill>
                        <a:ln w="19050">
                          <a:solidFill>
                            <a:srgbClr val="5F5F5F"/>
                          </a:solidFill>
                        </a:ln>
                        <a:effectLst/>
                      </wps:spPr>
                      <wps:txbx>
                        <w:txbxContent>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rPr>
                                <w:rFonts w:ascii="Calibri" w:hAnsi="Calibri" w:cs="Arial"/>
                                <w:noProof/>
                              </w:rPr>
                            </w:pPr>
                          </w:p>
                          <w:p w:rsidR="00AA3860" w:rsidRDefault="00AA3860" w:rsidP="009E5469">
                            <w:pPr>
                              <w:jc w:val="center"/>
                            </w:pPr>
                            <w:r>
                              <w:rPr>
                                <w:rFonts w:ascii="Calibri" w:hAnsi="Calibri" w:cs="Arial"/>
                                <w:noProof/>
                              </w:rPr>
                              <w:drawing>
                                <wp:inline distT="0" distB="0" distL="0" distR="0" wp14:anchorId="0A2A64FE" wp14:editId="1771289C">
                                  <wp:extent cx="5419725" cy="5848350"/>
                                  <wp:effectExtent l="0" t="0" r="9525" b="0"/>
                                  <wp:docPr id="100" name="Grafik 82" descr="G:\Archive\GIS Files\Staffordshire\SCC EA 2013\SCC EA Wildlife Trust Reserves Subset\SWT_Res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G:\Archive\GIS Files\Staffordshire\SCC EA 2013\SCC EA Wildlife Trust Reserves Subset\SWT_Reserves.gif"/>
                                          <pic:cNvPicPr>
                                            <a:picLocks noChangeAspect="1" noChangeArrowheads="1"/>
                                          </pic:cNvPicPr>
                                        </pic:nvPicPr>
                                        <pic:blipFill>
                                          <a:blip r:embed="rId72">
                                            <a:extLst>
                                              <a:ext uri="{28A0092B-C50C-407E-A947-70E740481C1C}">
                                                <a14:useLocalDpi xmlns:a14="http://schemas.microsoft.com/office/drawing/2010/main" val="0"/>
                                              </a:ext>
                                            </a:extLst>
                                          </a:blip>
                                          <a:srcRect l="13904" r="28641"/>
                                          <a:stretch>
                                            <a:fillRect/>
                                          </a:stretch>
                                        </pic:blipFill>
                                        <pic:spPr bwMode="auto">
                                          <a:xfrm>
                                            <a:off x="0" y="0"/>
                                            <a:ext cx="5419725" cy="5848350"/>
                                          </a:xfrm>
                                          <a:prstGeom prst="rect">
                                            <a:avLst/>
                                          </a:prstGeom>
                                          <a:noFill/>
                                          <a:ln>
                                            <a:noFill/>
                                          </a:ln>
                                        </pic:spPr>
                                      </pic:pic>
                                    </a:graphicData>
                                  </a:graphic>
                                </wp:inline>
                              </w:drawing>
                            </w:r>
                          </w:p>
                        </w:txbxContent>
                      </wps:txbx>
                      <wps:bodyPr rot="0" spcFirstLastPara="0" vertOverflow="overflow" horzOverflow="overflow" vert="horz" wrap="none" lIns="180000" tIns="45720" rIns="180000" bIns="0" numCol="1" spcCol="0" rtlCol="0" fromWordArt="0" anchor="t" anchorCtr="0" forceAA="0" compatLnSpc="1">
                        <a:prstTxWarp prst="textNoShape">
                          <a:avLst/>
                        </a:prstTxWarp>
                        <a:noAutofit/>
                      </wps:bodyPr>
                    </wps:wsp>
                  </a:graphicData>
                </a:graphic>
              </wp:inline>
            </w:drawing>
          </mc:Choice>
          <mc:Fallback>
            <w:pict>
              <v:shape w14:anchorId="32361493" id="Textfeld 72" o:spid="_x0000_s1113" type="#_x0000_t202" style="width:455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" fillcolor="window" strokecolor="#5f5f5f" strokeweight="1.5pt">
                <v:path arrowok="t"/>
                <v:textbox inset="5mm,,5mm,0">
                  <w:txbxContent>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pPr>
                    </w:p>
                    <w:p w:rsidR="00AA3860" w:rsidRDefault="00AA3860" w:rsidP="009E5469">
                      <w:pPr>
                        <w:jc w:val="center"/>
                        <w:rPr>
                          <w:rFonts w:ascii="Calibri" w:hAnsi="Calibri" w:cs="Arial"/>
                          <w:noProof/>
                        </w:rPr>
                      </w:pPr>
                    </w:p>
                    <w:p w:rsidR="00AA3860" w:rsidRDefault="00AA3860" w:rsidP="009E5469">
                      <w:pPr>
                        <w:jc w:val="center"/>
                      </w:pPr>
                      <w:r>
                        <w:rPr>
                          <w:rFonts w:ascii="Calibri" w:hAnsi="Calibri" w:cs="Arial"/>
                          <w:noProof/>
                        </w:rPr>
                        <w:drawing>
                          <wp:inline distT="0" distB="0" distL="0" distR="0" wp14:anchorId="0A2A64FE" wp14:editId="1771289C">
                            <wp:extent cx="5419725" cy="5848350"/>
                            <wp:effectExtent l="0" t="0" r="9525" b="0"/>
                            <wp:docPr id="100" name="Grafik 82" descr="G:\Archive\GIS Files\Staffordshire\SCC EA 2013\SCC EA Wildlife Trust Reserves Subset\SWT_Res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G:\Archive\GIS Files\Staffordshire\SCC EA 2013\SCC EA Wildlife Trust Reserves Subset\SWT_Reserves.gif"/>
                                    <pic:cNvPicPr>
                                      <a:picLocks noChangeAspect="1" noChangeArrowheads="1"/>
                                    </pic:cNvPicPr>
                                  </pic:nvPicPr>
                                  <pic:blipFill>
                                    <a:blip r:embed="rId72">
                                      <a:extLst>
                                        <a:ext uri="{28A0092B-C50C-407E-A947-70E740481C1C}">
                                          <a14:useLocalDpi xmlns:a14="http://schemas.microsoft.com/office/drawing/2010/main" val="0"/>
                                        </a:ext>
                                      </a:extLst>
                                    </a:blip>
                                    <a:srcRect l="13904" r="28641"/>
                                    <a:stretch>
                                      <a:fillRect/>
                                    </a:stretch>
                                  </pic:blipFill>
                                  <pic:spPr bwMode="auto">
                                    <a:xfrm>
                                      <a:off x="0" y="0"/>
                                      <a:ext cx="5419725" cy="5848350"/>
                                    </a:xfrm>
                                    <a:prstGeom prst="rect">
                                      <a:avLst/>
                                    </a:prstGeom>
                                    <a:noFill/>
                                    <a:ln>
                                      <a:noFill/>
                                    </a:ln>
                                  </pic:spPr>
                                </pic:pic>
                              </a:graphicData>
                            </a:graphic>
                          </wp:inline>
                        </w:drawing>
                      </w:r>
                    </w:p>
                  </w:txbxContent>
                </v:textbox>
                <w10:anchorlock/>
              </v:shape>
            </w:pict>
          </mc:Fallback>
        </mc:AlternateContent>
      </w:r>
    </w:p>
    <w:p w:rsidR="00527178" w:rsidRPr="00287B7E" w:rsidRDefault="00527178" w:rsidP="009E5469">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Wildlife Trust,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9E5469">
      <w:pPr>
        <w:pStyle w:val="Caption"/>
        <w:rPr>
          <w:rFonts w:ascii="Calibri" w:hAnsi="Calibri" w:cs="Arial"/>
          <w:b w:val="0"/>
          <w:color w:val="FF0000"/>
        </w:rPr>
      </w:pPr>
      <w:bookmarkStart w:id="189" w:name="_Ref360640471"/>
      <w:bookmarkStart w:id="190" w:name="_Ref360640466"/>
      <w:bookmarkStart w:id="191" w:name="_Toc378169764"/>
      <w:r w:rsidRPr="00287B7E">
        <w:rPr>
          <w:rFonts w:ascii="Calibri" w:hAnsi="Calibri"/>
          <w:color w:val="800000"/>
        </w:rPr>
        <w:t xml:space="preserve">Table </w:t>
      </w:r>
      <w:r w:rsidR="00A47FCE" w:rsidRPr="00287B7E">
        <w:rPr>
          <w:rFonts w:ascii="Calibri" w:hAnsi="Calibri"/>
          <w:color w:val="800000"/>
        </w:rPr>
        <w:fldChar w:fldCharType="begin"/>
      </w:r>
      <w:r w:rsidR="00A47FCE" w:rsidRPr="00287B7E">
        <w:rPr>
          <w:rFonts w:ascii="Calibri" w:hAnsi="Calibri"/>
          <w:color w:val="800000"/>
        </w:rPr>
        <w:instrText xml:space="preserve"> STYLEREF 1 \s </w:instrText>
      </w:r>
      <w:r w:rsidR="00A47FCE" w:rsidRPr="00287B7E">
        <w:rPr>
          <w:rFonts w:ascii="Calibri" w:hAnsi="Calibri"/>
          <w:color w:val="800000"/>
        </w:rPr>
        <w:fldChar w:fldCharType="separate"/>
      </w:r>
      <w:r w:rsidR="0049138F">
        <w:rPr>
          <w:rFonts w:ascii="Calibri" w:hAnsi="Calibri"/>
          <w:noProof/>
          <w:color w:val="800000"/>
        </w:rPr>
        <w:t>7</w:t>
      </w:r>
      <w:r w:rsidR="00A47FCE" w:rsidRPr="00287B7E">
        <w:rPr>
          <w:rFonts w:ascii="Calibri" w:hAnsi="Calibri"/>
          <w:color w:val="800000"/>
        </w:rPr>
        <w:fldChar w:fldCharType="end"/>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1</w:t>
      </w:r>
      <w:r w:rsidR="00A47FCE" w:rsidRPr="00287B7E">
        <w:rPr>
          <w:rFonts w:ascii="Calibri" w:hAnsi="Calibri"/>
          <w:color w:val="800000"/>
        </w:rPr>
        <w:fldChar w:fldCharType="end"/>
      </w:r>
      <w:bookmarkEnd w:id="189"/>
      <w:r w:rsidRPr="00287B7E">
        <w:rPr>
          <w:rFonts w:ascii="Calibri" w:hAnsi="Calibri" w:cs="Arial"/>
          <w:b w:val="0"/>
          <w:color w:val="800000"/>
        </w:rPr>
        <w:tab/>
      </w:r>
      <w:r w:rsidRPr="00287B7E">
        <w:rPr>
          <w:rFonts w:ascii="Calibri" w:hAnsi="Calibri" w:cs="Arial"/>
          <w:color w:val="4D4D4D"/>
          <w:sz w:val="24"/>
          <w:szCs w:val="24"/>
        </w:rPr>
        <w:t xml:space="preserve">Area of Evaluated Habitats in Staffordshire </w:t>
      </w:r>
      <w:bookmarkEnd w:id="190"/>
      <w:r w:rsidRPr="00287B7E">
        <w:rPr>
          <w:rFonts w:ascii="Calibri" w:hAnsi="Calibri" w:cs="Arial"/>
          <w:color w:val="4D4D4D"/>
          <w:sz w:val="24"/>
          <w:szCs w:val="24"/>
        </w:rPr>
        <w:t>Wildlife Trust Reserves</w:t>
      </w:r>
      <w:bookmarkEnd w:id="191"/>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6773"/>
        <w:gridCol w:w="2234"/>
      </w:tblGrid>
      <w:tr w:rsidR="00527178" w:rsidRPr="00287B7E" w:rsidTr="009F6722">
        <w:trPr>
          <w:trHeight w:val="190"/>
          <w:jc w:val="center"/>
        </w:trPr>
        <w:tc>
          <w:tcPr>
            <w:tcW w:w="6773" w:type="dxa"/>
            <w:tcBorders>
              <w:top w:val="single" w:sz="12" w:space="0" w:color="5F5F5F"/>
            </w:tcBorders>
            <w:shd w:val="clear" w:color="auto" w:fill="CCCCCC"/>
          </w:tcPr>
          <w:p w:rsidR="00527178" w:rsidRPr="00287B7E" w:rsidRDefault="00527178" w:rsidP="009F6722">
            <w:pPr>
              <w:rPr>
                <w:rFonts w:ascii="Calibri" w:hAnsi="Calibri" w:cs="Arial"/>
                <w:b/>
                <w:sz w:val="20"/>
                <w:szCs w:val="20"/>
              </w:rPr>
            </w:pPr>
            <w:r w:rsidRPr="00287B7E">
              <w:rPr>
                <w:rFonts w:ascii="Calibri" w:hAnsi="Calibri" w:cs="Arial"/>
                <w:b/>
                <w:color w:val="FFFFFF"/>
                <w:sz w:val="20"/>
                <w:szCs w:val="20"/>
              </w:rPr>
              <w:t>Broad habitat type</w:t>
            </w:r>
          </w:p>
        </w:tc>
        <w:tc>
          <w:tcPr>
            <w:tcW w:w="2234" w:type="dxa"/>
            <w:tcBorders>
              <w:top w:val="single" w:sz="12" w:space="0" w:color="5F5F5F"/>
            </w:tcBorders>
            <w:shd w:val="clear" w:color="auto" w:fill="CCCCCC"/>
          </w:tcPr>
          <w:p w:rsidR="00527178" w:rsidRPr="00287B7E" w:rsidRDefault="00527178" w:rsidP="009F6722">
            <w:pPr>
              <w:jc w:val="right"/>
              <w:rPr>
                <w:rFonts w:ascii="Calibri" w:hAnsi="Calibri" w:cs="Arial"/>
                <w:b/>
                <w:sz w:val="22"/>
                <w:szCs w:val="22"/>
              </w:rPr>
            </w:pPr>
            <w:r w:rsidRPr="00287B7E">
              <w:rPr>
                <w:rFonts w:ascii="Calibri" w:hAnsi="Calibri" w:cs="Arial"/>
                <w:b/>
                <w:color w:val="FFFFFF"/>
                <w:sz w:val="22"/>
                <w:szCs w:val="22"/>
              </w:rPr>
              <w:t>Area</w:t>
            </w:r>
          </w:p>
        </w:tc>
      </w:tr>
      <w:tr w:rsidR="00527178" w:rsidRPr="00287B7E" w:rsidTr="009F6722">
        <w:trPr>
          <w:jc w:val="center"/>
        </w:trPr>
        <w:tc>
          <w:tcPr>
            <w:tcW w:w="6773" w:type="dxa"/>
            <w:shd w:val="clear" w:color="auto" w:fill="C0C0C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Woodland</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434.1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Broadleaved woodland</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360.7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Ancient Semi-Natural Woodland (ASNW)</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94.9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Other</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265.8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Coniferious woodland</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65.6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Mixed woodland</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6.5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Shrub</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1.3 ha</w:t>
            </w:r>
          </w:p>
        </w:tc>
      </w:tr>
      <w:tr w:rsidR="00527178" w:rsidRPr="00287B7E" w:rsidTr="009F6722">
        <w:trPr>
          <w:jc w:val="center"/>
        </w:trPr>
        <w:tc>
          <w:tcPr>
            <w:tcW w:w="6773" w:type="dxa"/>
            <w:shd w:val="clear" w:color="auto" w:fill="C0C0C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Wetland</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273.5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Inland marsh</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112.3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Floodplain grazing marsh</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42.4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Purple Moor-grass &amp; Rush Pasture</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13.0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Fens</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5.1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Mire</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14.4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Swamp</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36.2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Other</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1.1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Peatbog</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161.2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Blanket bog</w:t>
            </w:r>
          </w:p>
        </w:tc>
        <w:tc>
          <w:tcPr>
            <w:tcW w:w="2234" w:type="dxa"/>
            <w:shd w:val="clear" w:color="auto" w:fill="F8F8F8"/>
            <w:vAlign w:val="bottom"/>
          </w:tcPr>
          <w:p w:rsidR="00527178" w:rsidRPr="00287B7E" w:rsidRDefault="00527178" w:rsidP="009F6722">
            <w:pPr>
              <w:jc w:val="right"/>
              <w:rPr>
                <w:rFonts w:ascii="Calibri" w:hAnsi="Calibri" w:cs="Arial"/>
                <w:iCs/>
                <w:sz w:val="16"/>
                <w:szCs w:val="16"/>
              </w:rPr>
            </w:pPr>
            <w:r w:rsidRPr="00287B7E">
              <w:rPr>
                <w:rFonts w:ascii="Calibri" w:hAnsi="Calibri" w:cs="Arial"/>
                <w:iCs/>
                <w:sz w:val="16"/>
                <w:szCs w:val="16"/>
              </w:rPr>
              <w:t>155.7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Fen</w:t>
            </w:r>
          </w:p>
        </w:tc>
        <w:tc>
          <w:tcPr>
            <w:tcW w:w="2234" w:type="dxa"/>
            <w:shd w:val="clear" w:color="auto" w:fill="F8F8F8"/>
            <w:vAlign w:val="bottom"/>
          </w:tcPr>
          <w:p w:rsidR="00527178" w:rsidRPr="00287B7E" w:rsidRDefault="00527178" w:rsidP="009F6722">
            <w:pPr>
              <w:jc w:val="right"/>
              <w:rPr>
                <w:rFonts w:ascii="Calibri" w:hAnsi="Calibri" w:cs="Arial"/>
                <w:iCs/>
                <w:sz w:val="16"/>
                <w:szCs w:val="16"/>
              </w:rPr>
            </w:pPr>
            <w:r w:rsidRPr="00287B7E">
              <w:rPr>
                <w:rFonts w:ascii="Calibri" w:hAnsi="Calibri" w:cs="Arial"/>
                <w:iCs/>
                <w:sz w:val="16"/>
                <w:szCs w:val="16"/>
              </w:rPr>
              <w:t>1.1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Mire</w:t>
            </w:r>
          </w:p>
        </w:tc>
        <w:tc>
          <w:tcPr>
            <w:tcW w:w="2234" w:type="dxa"/>
            <w:shd w:val="clear" w:color="auto" w:fill="F8F8F8"/>
            <w:vAlign w:val="bottom"/>
          </w:tcPr>
          <w:p w:rsidR="00527178" w:rsidRPr="00287B7E" w:rsidRDefault="00527178" w:rsidP="009F6722">
            <w:pPr>
              <w:jc w:val="right"/>
              <w:rPr>
                <w:rFonts w:ascii="Calibri" w:hAnsi="Calibri" w:cs="Arial"/>
                <w:iCs/>
                <w:sz w:val="16"/>
                <w:szCs w:val="16"/>
              </w:rPr>
            </w:pPr>
            <w:r w:rsidRPr="00287B7E">
              <w:rPr>
                <w:rFonts w:ascii="Calibri" w:hAnsi="Calibri" w:cs="Arial"/>
                <w:iCs/>
                <w:sz w:val="16"/>
                <w:szCs w:val="16"/>
              </w:rPr>
              <w:t>3.9 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Moss</w:t>
            </w:r>
          </w:p>
        </w:tc>
        <w:tc>
          <w:tcPr>
            <w:tcW w:w="2234" w:type="dxa"/>
            <w:shd w:val="clear" w:color="auto" w:fill="F8F8F8"/>
            <w:vAlign w:val="bottom"/>
          </w:tcPr>
          <w:p w:rsidR="00527178" w:rsidRPr="00287B7E" w:rsidRDefault="00527178" w:rsidP="009F6722">
            <w:pPr>
              <w:jc w:val="right"/>
              <w:rPr>
                <w:rFonts w:ascii="Calibri" w:hAnsi="Calibri" w:cs="Arial"/>
                <w:iCs/>
                <w:sz w:val="16"/>
                <w:szCs w:val="16"/>
              </w:rPr>
            </w:pPr>
            <w:r w:rsidRPr="00287B7E">
              <w:rPr>
                <w:rFonts w:ascii="Calibri" w:hAnsi="Calibri" w:cs="Arial"/>
                <w:iCs/>
                <w:sz w:val="16"/>
                <w:szCs w:val="16"/>
              </w:rPr>
              <w:t>0.5 ha</w:t>
            </w:r>
          </w:p>
        </w:tc>
      </w:tr>
      <w:tr w:rsidR="00527178" w:rsidRPr="00287B7E" w:rsidTr="009F6722">
        <w:trPr>
          <w:jc w:val="center"/>
        </w:trPr>
        <w:tc>
          <w:tcPr>
            <w:tcW w:w="6773" w:type="dxa"/>
            <w:shd w:val="clear" w:color="auto" w:fill="C0C0C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Heathland</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273.4 ha</w:t>
            </w:r>
          </w:p>
        </w:tc>
      </w:tr>
      <w:tr w:rsidR="00527178" w:rsidRPr="00287B7E" w:rsidTr="009F6722">
        <w:trPr>
          <w:jc w:val="center"/>
        </w:trPr>
        <w:tc>
          <w:tcPr>
            <w:tcW w:w="6773" w:type="dxa"/>
            <w:shd w:val="clear" w:color="auto" w:fill="C0C0C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Grassland</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50.8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Acid grassland</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7.1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Improved grassland</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40.4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color w:val="0000FF"/>
                <w:sz w:val="20"/>
                <w:szCs w:val="20"/>
                <w:lang w:val="cy-GB"/>
              </w:rPr>
            </w:pPr>
            <w:r w:rsidRPr="00287B7E">
              <w:rPr>
                <w:rFonts w:ascii="Calibri" w:hAnsi="Calibri"/>
                <w:color w:val="0000FF"/>
                <w:sz w:val="20"/>
                <w:szCs w:val="20"/>
                <w:lang w:val="cy-GB"/>
              </w:rPr>
              <w:t xml:space="preserve">   </w:t>
            </w:r>
            <w:r w:rsidRPr="00287B7E">
              <w:rPr>
                <w:rFonts w:ascii="Calibri" w:hAnsi="Calibri"/>
                <w:sz w:val="20"/>
                <w:szCs w:val="20"/>
                <w:lang w:val="cy-GB"/>
              </w:rPr>
              <w:t>Neutral grassland</w:t>
            </w:r>
          </w:p>
        </w:tc>
        <w:tc>
          <w:tcPr>
            <w:tcW w:w="2234" w:type="dxa"/>
            <w:shd w:val="clear" w:color="auto" w:fill="EAEAEA"/>
          </w:tcPr>
          <w:p w:rsidR="00527178" w:rsidRPr="00287B7E" w:rsidRDefault="00527178" w:rsidP="009F6722">
            <w:pPr>
              <w:jc w:val="right"/>
              <w:rPr>
                <w:rFonts w:ascii="Calibri" w:hAnsi="Calibri"/>
                <w:color w:val="0000FF"/>
                <w:sz w:val="20"/>
                <w:szCs w:val="20"/>
                <w:lang w:val="cy-GB"/>
              </w:rPr>
            </w:pPr>
            <w:r w:rsidRPr="00287B7E">
              <w:rPr>
                <w:rFonts w:ascii="Calibri" w:hAnsi="Calibri"/>
                <w:sz w:val="20"/>
                <w:szCs w:val="20"/>
                <w:lang w:val="cy-GB"/>
              </w:rPr>
              <w:t>3.2ha</w:t>
            </w:r>
          </w:p>
        </w:tc>
      </w:tr>
      <w:tr w:rsidR="00527178" w:rsidRPr="00287B7E" w:rsidTr="009F6722">
        <w:trPr>
          <w:jc w:val="center"/>
        </w:trPr>
        <w:tc>
          <w:tcPr>
            <w:tcW w:w="6773" w:type="dxa"/>
            <w:shd w:val="clear" w:color="auto" w:fill="F8F8F8"/>
          </w:tcPr>
          <w:p w:rsidR="00527178" w:rsidRPr="00287B7E" w:rsidRDefault="00527178" w:rsidP="009F6722">
            <w:pPr>
              <w:rPr>
                <w:rFonts w:ascii="Calibri" w:hAnsi="Calibri"/>
                <w:sz w:val="16"/>
                <w:szCs w:val="16"/>
                <w:lang w:val="cy-GB"/>
              </w:rPr>
            </w:pPr>
            <w:r w:rsidRPr="00287B7E">
              <w:rPr>
                <w:rFonts w:ascii="Calibri" w:hAnsi="Calibri"/>
                <w:sz w:val="20"/>
                <w:szCs w:val="20"/>
                <w:lang w:val="cy-GB"/>
              </w:rPr>
              <w:t xml:space="preserve">      </w:t>
            </w:r>
            <w:r w:rsidRPr="00287B7E">
              <w:rPr>
                <w:rFonts w:ascii="Calibri" w:hAnsi="Calibri"/>
                <w:sz w:val="16"/>
                <w:szCs w:val="16"/>
                <w:lang w:val="cy-GB"/>
              </w:rPr>
              <w:t>Lowland meadows</w:t>
            </w:r>
          </w:p>
        </w:tc>
        <w:tc>
          <w:tcPr>
            <w:tcW w:w="2234" w:type="dxa"/>
            <w:shd w:val="clear" w:color="auto" w:fill="F8F8F8"/>
          </w:tcPr>
          <w:p w:rsidR="00527178" w:rsidRPr="00287B7E" w:rsidRDefault="00527178" w:rsidP="009F6722">
            <w:pPr>
              <w:jc w:val="right"/>
              <w:rPr>
                <w:rFonts w:ascii="Calibri" w:hAnsi="Calibri"/>
                <w:sz w:val="16"/>
                <w:szCs w:val="16"/>
                <w:lang w:val="cy-GB"/>
              </w:rPr>
            </w:pPr>
            <w:r w:rsidRPr="00287B7E">
              <w:rPr>
                <w:rFonts w:ascii="Calibri" w:hAnsi="Calibri"/>
                <w:sz w:val="16"/>
                <w:szCs w:val="16"/>
                <w:lang w:val="cy-GB"/>
              </w:rPr>
              <w:t>3.2 ha</w:t>
            </w:r>
          </w:p>
        </w:tc>
      </w:tr>
      <w:tr w:rsidR="00527178" w:rsidRPr="00287B7E" w:rsidTr="009F6722">
        <w:trPr>
          <w:jc w:val="center"/>
        </w:trPr>
        <w:tc>
          <w:tcPr>
            <w:tcW w:w="6773" w:type="dxa"/>
            <w:shd w:val="clear" w:color="auto" w:fill="C0C0C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Hedgerows*</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0.4 ha</w:t>
            </w:r>
          </w:p>
        </w:tc>
      </w:tr>
      <w:tr w:rsidR="00527178" w:rsidRPr="00287B7E" w:rsidTr="009F6722">
        <w:trPr>
          <w:jc w:val="center"/>
        </w:trPr>
        <w:tc>
          <w:tcPr>
            <w:tcW w:w="6773" w:type="dxa"/>
            <w:shd w:val="clear" w:color="auto" w:fill="C0C0C0"/>
          </w:tcPr>
          <w:p w:rsidR="00527178" w:rsidRPr="00287B7E" w:rsidRDefault="00527178" w:rsidP="00F94304">
            <w:pPr>
              <w:rPr>
                <w:rFonts w:ascii="Calibri" w:hAnsi="Calibri"/>
                <w:b/>
                <w:sz w:val="20"/>
                <w:szCs w:val="20"/>
                <w:lang w:val="cy-GB"/>
              </w:rPr>
            </w:pPr>
            <w:r w:rsidRPr="00287B7E">
              <w:rPr>
                <w:rFonts w:ascii="Calibri" w:hAnsi="Calibri"/>
                <w:b/>
                <w:sz w:val="20"/>
                <w:szCs w:val="20"/>
                <w:lang w:val="cy-GB"/>
              </w:rPr>
              <w:t xml:space="preserve">Arable </w:t>
            </w:r>
          </w:p>
        </w:tc>
        <w:tc>
          <w:tcPr>
            <w:tcW w:w="2234" w:type="dxa"/>
            <w:shd w:val="clear" w:color="auto" w:fill="C0C0C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15.2 ha</w:t>
            </w:r>
          </w:p>
        </w:tc>
      </w:tr>
      <w:tr w:rsidR="00527178" w:rsidRPr="00287B7E" w:rsidTr="009F6722">
        <w:trPr>
          <w:jc w:val="center"/>
        </w:trPr>
        <w:tc>
          <w:tcPr>
            <w:tcW w:w="6773" w:type="dxa"/>
            <w:shd w:val="clear" w:color="auto" w:fill="EAEAEA"/>
          </w:tcPr>
          <w:p w:rsidR="00527178" w:rsidRPr="00287B7E" w:rsidRDefault="00527178" w:rsidP="009F6722">
            <w:pPr>
              <w:rPr>
                <w:rFonts w:ascii="Calibri" w:hAnsi="Calibri"/>
                <w:sz w:val="20"/>
                <w:szCs w:val="20"/>
                <w:lang w:val="cy-GB"/>
              </w:rPr>
            </w:pPr>
            <w:r w:rsidRPr="00287B7E">
              <w:rPr>
                <w:rFonts w:ascii="Calibri" w:hAnsi="Calibri"/>
                <w:sz w:val="20"/>
                <w:szCs w:val="20"/>
                <w:lang w:val="cy-GB"/>
              </w:rPr>
              <w:t xml:space="preserve">   Arable fields</w:t>
            </w:r>
          </w:p>
        </w:tc>
        <w:tc>
          <w:tcPr>
            <w:tcW w:w="2234" w:type="dxa"/>
            <w:shd w:val="clear" w:color="auto" w:fill="EAEAEA"/>
          </w:tcPr>
          <w:p w:rsidR="00527178" w:rsidRPr="00287B7E" w:rsidRDefault="00527178" w:rsidP="009F6722">
            <w:pPr>
              <w:jc w:val="right"/>
              <w:rPr>
                <w:rFonts w:ascii="Calibri" w:hAnsi="Calibri"/>
                <w:sz w:val="20"/>
                <w:szCs w:val="20"/>
                <w:lang w:val="cy-GB"/>
              </w:rPr>
            </w:pPr>
            <w:r w:rsidRPr="00287B7E">
              <w:rPr>
                <w:rFonts w:ascii="Calibri" w:hAnsi="Calibri"/>
                <w:sz w:val="20"/>
                <w:szCs w:val="20"/>
                <w:lang w:val="cy-GB"/>
              </w:rPr>
              <w:t>15.2 ha</w:t>
            </w:r>
          </w:p>
        </w:tc>
      </w:tr>
      <w:tr w:rsidR="00527178" w:rsidRPr="00287B7E" w:rsidTr="009F6722">
        <w:trPr>
          <w:jc w:val="center"/>
        </w:trPr>
        <w:tc>
          <w:tcPr>
            <w:tcW w:w="6773" w:type="dxa"/>
            <w:shd w:val="clear" w:color="auto" w:fill="808080"/>
          </w:tcPr>
          <w:p w:rsidR="00527178" w:rsidRPr="00287B7E" w:rsidRDefault="00527178" w:rsidP="009F6722">
            <w:pPr>
              <w:rPr>
                <w:rFonts w:ascii="Calibri" w:hAnsi="Calibri"/>
                <w:b/>
                <w:sz w:val="20"/>
                <w:szCs w:val="20"/>
                <w:lang w:val="cy-GB"/>
              </w:rPr>
            </w:pPr>
            <w:r w:rsidRPr="00287B7E">
              <w:rPr>
                <w:rFonts w:ascii="Calibri" w:hAnsi="Calibri"/>
                <w:b/>
                <w:sz w:val="20"/>
                <w:szCs w:val="20"/>
                <w:lang w:val="cy-GB"/>
              </w:rPr>
              <w:t xml:space="preserve">TOTAL </w:t>
            </w:r>
            <w:r w:rsidR="00F43C03">
              <w:rPr>
                <w:rFonts w:ascii="Calibri" w:hAnsi="Calibri"/>
                <w:b/>
                <w:sz w:val="20"/>
                <w:szCs w:val="20"/>
                <w:lang w:val="cy-GB"/>
              </w:rPr>
              <w:t xml:space="preserve">EVALUATED </w:t>
            </w:r>
            <w:r w:rsidRPr="00287B7E">
              <w:rPr>
                <w:rFonts w:ascii="Calibri" w:hAnsi="Calibri"/>
                <w:b/>
                <w:sz w:val="20"/>
                <w:szCs w:val="20"/>
                <w:lang w:val="cy-GB"/>
              </w:rPr>
              <w:t>HABITAT AREA</w:t>
            </w:r>
          </w:p>
        </w:tc>
        <w:tc>
          <w:tcPr>
            <w:tcW w:w="2234" w:type="dxa"/>
            <w:shd w:val="clear" w:color="auto" w:fill="808080"/>
          </w:tcPr>
          <w:p w:rsidR="00527178" w:rsidRPr="00287B7E" w:rsidRDefault="00527178" w:rsidP="009F6722">
            <w:pPr>
              <w:jc w:val="right"/>
              <w:rPr>
                <w:rFonts w:ascii="Calibri" w:hAnsi="Calibri"/>
                <w:b/>
                <w:sz w:val="20"/>
                <w:szCs w:val="20"/>
                <w:lang w:val="cy-GB"/>
              </w:rPr>
            </w:pPr>
            <w:r w:rsidRPr="00287B7E">
              <w:rPr>
                <w:rFonts w:ascii="Calibri" w:hAnsi="Calibri"/>
                <w:b/>
                <w:sz w:val="20"/>
                <w:szCs w:val="20"/>
                <w:lang w:val="cy-GB"/>
              </w:rPr>
              <w:t>1,047.4 ha</w:t>
            </w:r>
          </w:p>
        </w:tc>
      </w:tr>
      <w:tr w:rsidR="00527178" w:rsidRPr="00287B7E" w:rsidTr="009F6722">
        <w:trPr>
          <w:jc w:val="center"/>
        </w:trPr>
        <w:tc>
          <w:tcPr>
            <w:tcW w:w="9007" w:type="dxa"/>
            <w:gridSpan w:val="2"/>
            <w:tcBorders>
              <w:bottom w:val="single" w:sz="12" w:space="0" w:color="5F5F5F"/>
            </w:tcBorders>
            <w:shd w:val="clear" w:color="auto" w:fill="F3F3F3"/>
          </w:tcPr>
          <w:p w:rsidR="00527178" w:rsidRPr="00287B7E" w:rsidRDefault="00527178" w:rsidP="009F6722">
            <w:pPr>
              <w:rPr>
                <w:rFonts w:ascii="Calibri" w:hAnsi="Calibri"/>
                <w:sz w:val="8"/>
                <w:szCs w:val="8"/>
                <w:lang w:val="cy-GB"/>
              </w:rPr>
            </w:pPr>
          </w:p>
          <w:p w:rsidR="00527178" w:rsidRPr="00287B7E" w:rsidRDefault="00527178" w:rsidP="009F6722">
            <w:pPr>
              <w:rPr>
                <w:rFonts w:ascii="Calibri" w:hAnsi="Calibri"/>
                <w:sz w:val="16"/>
                <w:szCs w:val="16"/>
                <w:lang w:val="cy-GB"/>
              </w:rPr>
            </w:pPr>
            <w:r w:rsidRPr="00287B7E">
              <w:rPr>
                <w:rFonts w:ascii="Calibri" w:hAnsi="Calibri"/>
                <w:sz w:val="16"/>
                <w:szCs w:val="16"/>
                <w:lang w:val="cy-GB"/>
              </w:rPr>
              <w:t xml:space="preserve">*) The assumption underlies that 2.7km hedgerows recorded as linear features are in average 1.5m wide. </w:t>
            </w:r>
          </w:p>
        </w:tc>
      </w:tr>
    </w:tbl>
    <w:p w:rsidR="00527178" w:rsidRPr="00287B7E" w:rsidRDefault="00527178" w:rsidP="009E5469">
      <w:pPr>
        <w:spacing w:after="240"/>
        <w:jc w:val="both"/>
        <w:rPr>
          <w:rFonts w:ascii="Calibri" w:hAnsi="Calibri" w:cs="Arial"/>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Wildlife Trust,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Stoke on </w:t>
      </w:r>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r w:rsidRPr="00287B7E">
        <w:rPr>
          <w:rFonts w:ascii="Calibri" w:hAnsi="Calibri" w:cs="Arial"/>
          <w:b/>
          <w:i/>
          <w:color w:val="4D4D4D"/>
          <w:sz w:val="20"/>
          <w:szCs w:val="20"/>
        </w:rPr>
        <w:t xml:space="preserve"> Council, Natural </w:t>
      </w:r>
      <w:smartTag w:uri="urn:schemas-microsoft-com:office:smarttags" w:element="place">
        <w:smartTag w:uri="urn:schemas-microsoft-com:office:smarttags" w:element="country-region">
          <w:r w:rsidRPr="00287B7E">
            <w:rPr>
              <w:rFonts w:ascii="Calibri" w:hAnsi="Calibri" w:cs="Arial"/>
              <w:b/>
              <w:i/>
              <w:color w:val="4D4D4D"/>
              <w:sz w:val="20"/>
              <w:szCs w:val="20"/>
            </w:rPr>
            <w:t>England</w:t>
          </w:r>
        </w:smartTag>
      </w:smartTag>
      <w:r w:rsidRPr="00287B7E">
        <w:rPr>
          <w:rFonts w:ascii="Calibri" w:hAnsi="Calibri" w:cs="Arial"/>
          <w:b/>
          <w:i/>
          <w:color w:val="4D4D4D"/>
          <w:sz w:val="20"/>
          <w:szCs w:val="20"/>
        </w:rPr>
        <w:t xml:space="preserve"> and the Forestry Commission.</w:t>
      </w:r>
    </w:p>
    <w:p w:rsidR="00527178" w:rsidRPr="00287B7E" w:rsidRDefault="00527178" w:rsidP="00662338">
      <w:pPr>
        <w:spacing w:after="240" w:line="360" w:lineRule="auto"/>
        <w:jc w:val="both"/>
        <w:rPr>
          <w:rFonts w:ascii="Calibri" w:hAnsi="Calibri" w:cs="Arial"/>
        </w:rPr>
      </w:pPr>
      <w:r w:rsidRPr="00287B7E">
        <w:rPr>
          <w:rFonts w:ascii="Calibri" w:hAnsi="Calibri" w:cs="Arial"/>
        </w:rPr>
        <w:t>To estimate the value for ecosystem services provided by habitats in Staffordshire’s Wildlife Trust Reserves, the calculated average per-h</w:t>
      </w:r>
      <w:r w:rsidR="00A54271" w:rsidRPr="00287B7E">
        <w:rPr>
          <w:rFonts w:ascii="Calibri" w:hAnsi="Calibri" w:cs="Arial"/>
        </w:rPr>
        <w:t>ectare values of this Ecosystem A</w:t>
      </w:r>
      <w:r w:rsidRPr="00287B7E">
        <w:rPr>
          <w:rFonts w:ascii="Calibri" w:hAnsi="Calibri" w:cs="Arial"/>
        </w:rPr>
        <w:t>ssessment have been applied for habitats in Wildlife Trust Reserves. The underlying assumption is that the average value per hectare of habitats in Reserves is equivalent to the average value per hectare of habitat in Staffordshire as a whole. The average per-hectare value of each habitat category has been applied; not the average value of all habitats together.</w:t>
      </w:r>
    </w:p>
    <w:p w:rsidR="00527178" w:rsidRPr="00287B7E" w:rsidRDefault="00527178" w:rsidP="00662338">
      <w:pPr>
        <w:spacing w:after="240" w:line="360" w:lineRule="auto"/>
        <w:jc w:val="both"/>
        <w:rPr>
          <w:rFonts w:ascii="Calibri" w:hAnsi="Calibri" w:cs="Arial"/>
        </w:rPr>
      </w:pPr>
      <w:r w:rsidRPr="00287B7E">
        <w:rPr>
          <w:rFonts w:ascii="Calibri" w:hAnsi="Calibri" w:cs="Arial"/>
        </w:rPr>
        <w:t xml:space="preserve">This is a conservative estimate, acknowledging that habitats in Wildlife Trust Reserves are generally </w:t>
      </w:r>
      <w:r w:rsidR="003B6EB8">
        <w:rPr>
          <w:rFonts w:ascii="Calibri" w:hAnsi="Calibri" w:cs="Arial"/>
        </w:rPr>
        <w:t xml:space="preserve">easily </w:t>
      </w:r>
      <w:r w:rsidRPr="00287B7E">
        <w:rPr>
          <w:rFonts w:ascii="Calibri" w:hAnsi="Calibri" w:cs="Arial"/>
        </w:rPr>
        <w:t>accessible and in better condition and management than other habitats, especially with respect to their capacity to support biodiversity. Data limitations inhibited any more comprehensive assessment. Only for the ecosystem service of ‘aesthetic appreciation of urban (fringe) broadleaved woodland’ was a comprehensive analysis was possible. For this purpose households, with a free view on urban (fringe) broadleaved woodland within Wildlife Trust Reserves have been assessed</w:t>
      </w:r>
      <w:r w:rsidRPr="00287B7E">
        <w:rPr>
          <w:rStyle w:val="FootnoteReference"/>
          <w:rFonts w:ascii="Calibri" w:hAnsi="Calibri" w:cs="Arial"/>
        </w:rPr>
        <w:footnoteReference w:id="241"/>
      </w:r>
      <w:r w:rsidRPr="00287B7E">
        <w:rPr>
          <w:rFonts w:ascii="Calibri" w:hAnsi="Calibri" w:cs="Arial"/>
        </w:rPr>
        <w:t xml:space="preserve"> (for more details about the methodology see Section </w:t>
      </w:r>
      <w:r w:rsidRPr="00287B7E">
        <w:rPr>
          <w:rFonts w:ascii="Calibri" w:hAnsi="Calibri" w:cs="Arial"/>
        </w:rPr>
        <w:fldChar w:fldCharType="begin"/>
      </w:r>
      <w:r w:rsidRPr="00287B7E">
        <w:rPr>
          <w:rFonts w:ascii="Calibri" w:hAnsi="Calibri" w:cs="Arial"/>
        </w:rPr>
        <w:instrText xml:space="preserve"> REF _Ref360633928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3.2</w:t>
      </w:r>
      <w:r w:rsidRPr="00287B7E">
        <w:rPr>
          <w:rFonts w:ascii="Calibri" w:hAnsi="Calibri" w:cs="Arial"/>
        </w:rPr>
        <w:fldChar w:fldCharType="end"/>
      </w:r>
      <w:r w:rsidRPr="00287B7E">
        <w:rPr>
          <w:rFonts w:ascii="Calibri" w:hAnsi="Calibri" w:cs="Arial"/>
        </w:rPr>
        <w:t>).</w:t>
      </w:r>
    </w:p>
    <w:p w:rsidR="00932418" w:rsidRDefault="00527178" w:rsidP="009E5469">
      <w:pPr>
        <w:spacing w:after="240" w:line="360" w:lineRule="auto"/>
        <w:jc w:val="both"/>
        <w:rPr>
          <w:rFonts w:ascii="Calibri" w:hAnsi="Calibri" w:cs="Arial"/>
        </w:rPr>
      </w:pPr>
      <w:r w:rsidRPr="00287B7E">
        <w:rPr>
          <w:rFonts w:ascii="Calibri" w:hAnsi="Calibri" w:cs="Arial"/>
        </w:rPr>
        <w:t xml:space="preserve">Applying the methodology described above, the annual value of ecosystem services provided by habitats assessed within Staffordshire’s Wildlife Trust Reserves adds up to £1.16 million annually, or £74.5 million capitalised over 200 years. More detailed findings are summarised in </w:t>
      </w:r>
      <w:r w:rsidRPr="00287B7E">
        <w:rPr>
          <w:rFonts w:ascii="Calibri" w:hAnsi="Calibri"/>
        </w:rPr>
        <w:fldChar w:fldCharType="begin"/>
      </w:r>
      <w:r w:rsidRPr="00287B7E">
        <w:rPr>
          <w:rFonts w:ascii="Calibri" w:hAnsi="Calibri"/>
        </w:rPr>
        <w:instrText xml:space="preserve"> REF _Ref360641525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7.2</w:t>
      </w:r>
      <w:r w:rsidRPr="00287B7E">
        <w:rPr>
          <w:rFonts w:ascii="Calibri" w:hAnsi="Calibri"/>
        </w:rPr>
        <w:fldChar w:fldCharType="end"/>
      </w:r>
      <w:r w:rsidRPr="00287B7E">
        <w:rPr>
          <w:rFonts w:ascii="Calibri" w:hAnsi="Calibri" w:cs="Arial"/>
        </w:rPr>
        <w:t xml:space="preserve"> below. Furthermore, the integrity and proximity of these habitats may result in greater optimisation of outcomes across ecosystem services, enhancing cumulative public value. Akin to the assessment of Staffordshire’s Country Parks, this assessment of the ecosystem service values arising from Staffordshire’s Wildlife Trust Reserves reveals that their restoration, protection and management does not simply represent a cost, but that it represents investment in a valuable asset providing multiple human wellbeing benefit of the residents of Staffordshire as well as for the county’s biodiversity.</w:t>
      </w: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Default="003B6EB8" w:rsidP="009E5469">
      <w:pPr>
        <w:spacing w:after="240" w:line="360" w:lineRule="auto"/>
        <w:jc w:val="both"/>
        <w:rPr>
          <w:rFonts w:ascii="Calibri" w:hAnsi="Calibri" w:cs="Arial"/>
        </w:rPr>
      </w:pPr>
    </w:p>
    <w:p w:rsidR="003B6EB8" w:rsidRPr="00287B7E" w:rsidRDefault="003B6EB8" w:rsidP="009E5469">
      <w:pPr>
        <w:spacing w:after="240" w:line="360" w:lineRule="auto"/>
        <w:jc w:val="both"/>
        <w:rPr>
          <w:rFonts w:ascii="Calibri" w:hAnsi="Calibri" w:cs="Arial"/>
        </w:rPr>
      </w:pPr>
    </w:p>
    <w:p w:rsidR="00527178" w:rsidRPr="00287B7E" w:rsidRDefault="00527178" w:rsidP="009F7552">
      <w:pPr>
        <w:pStyle w:val="Caption"/>
        <w:ind w:left="720" w:hanging="720"/>
        <w:rPr>
          <w:rFonts w:ascii="Calibri" w:hAnsi="Calibri" w:cs="Arial"/>
          <w:b w:val="0"/>
          <w:color w:val="292929"/>
        </w:rPr>
      </w:pPr>
      <w:bookmarkStart w:id="192" w:name="_Ref360641525"/>
      <w:bookmarkStart w:id="193" w:name="_Toc378169765"/>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7</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192"/>
      <w:r w:rsidRPr="00287B7E">
        <w:rPr>
          <w:rFonts w:ascii="Calibri" w:hAnsi="Calibri" w:cs="Arial"/>
          <w:b w:val="0"/>
          <w:color w:val="800000"/>
        </w:rPr>
        <w:tab/>
      </w:r>
      <w:r w:rsidRPr="00287B7E">
        <w:rPr>
          <w:rFonts w:ascii="Calibri" w:hAnsi="Calibri" w:cs="Arial"/>
          <w:color w:val="4D4D4D"/>
          <w:sz w:val="24"/>
          <w:szCs w:val="24"/>
        </w:rPr>
        <w:t>Annual Value of Ecosystem Services Provided by Assessed Habitats in SWT Reserves</w:t>
      </w:r>
      <w:bookmarkEnd w:id="193"/>
    </w:p>
    <w:p w:rsidR="00527178" w:rsidRPr="00287B7E" w:rsidRDefault="005C4F5A" w:rsidP="009E5469">
      <w:pPr>
        <w:spacing w:after="240"/>
        <w:jc w:val="both"/>
        <w:rPr>
          <w:rFonts w:ascii="Calibri" w:hAnsi="Calibri" w:cs="Arial"/>
          <w:color w:val="FF0000"/>
        </w:rPr>
      </w:pPr>
      <w:r>
        <w:rPr>
          <w:rFonts w:ascii="Calibri" w:hAnsi="Calibri"/>
          <w:noProof/>
        </w:rPr>
        <w:drawing>
          <wp:inline distT="0" distB="0" distL="0" distR="0" wp14:anchorId="6A4D4297" wp14:editId="31007B97">
            <wp:extent cx="5676900" cy="2752725"/>
            <wp:effectExtent l="0" t="0" r="0" b="9525"/>
            <wp:docPr id="31"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tbl>
      <w:tblPr>
        <w:tblW w:w="9084" w:type="dxa"/>
        <w:tblInd w:w="98" w:type="dxa"/>
        <w:tblLook w:val="0000" w:firstRow="0" w:lastRow="0" w:firstColumn="0" w:lastColumn="0" w:noHBand="0" w:noVBand="0"/>
      </w:tblPr>
      <w:tblGrid>
        <w:gridCol w:w="741"/>
        <w:gridCol w:w="6998"/>
        <w:gridCol w:w="1345"/>
      </w:tblGrid>
      <w:tr w:rsidR="00527178" w:rsidRPr="00287B7E" w:rsidTr="0021151B">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b/>
                <w:bCs/>
                <w:sz w:val="20"/>
                <w:szCs w:val="20"/>
              </w:rPr>
            </w:pPr>
            <w:r w:rsidRPr="00287B7E">
              <w:rPr>
                <w:rFonts w:ascii="Calibri" w:hAnsi="Calibri" w:cs="Arial"/>
                <w:b/>
                <w:bCs/>
                <w:sz w:val="20"/>
                <w:szCs w:val="20"/>
              </w:rPr>
              <w:t>Notes:</w:t>
            </w:r>
          </w:p>
        </w:tc>
      </w:tr>
      <w:tr w:rsidR="00527178" w:rsidRPr="00287B7E" w:rsidTr="0021151B">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All values are stated in million pounds (£m); 2012 prices.</w:t>
            </w:r>
          </w:p>
        </w:tc>
      </w:tr>
      <w:tr w:rsidR="00527178" w:rsidRPr="00287B7E" w:rsidTr="0021151B">
        <w:trPr>
          <w:trHeight w:val="209"/>
        </w:trPr>
        <w:tc>
          <w:tcPr>
            <w:tcW w:w="9084" w:type="dxa"/>
            <w:gridSpan w:val="3"/>
            <w:tcBorders>
              <w:top w:val="nil"/>
              <w:left w:val="nil"/>
              <w:bottom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Blank cells do not mean 'no value', but that a monetary value could not have been calculated within scope of this study.</w:t>
            </w:r>
          </w:p>
        </w:tc>
      </w:tr>
      <w:tr w:rsidR="00527178" w:rsidRPr="00287B7E" w:rsidTr="0021151B">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b/>
                <w:bCs/>
                <w:sz w:val="20"/>
                <w:szCs w:val="20"/>
              </w:rPr>
            </w:pPr>
            <w:r w:rsidRPr="00287B7E">
              <w:rPr>
                <w:rFonts w:ascii="Calibri" w:hAnsi="Calibri" w:cs="Arial"/>
                <w:b/>
                <w:bCs/>
                <w:sz w:val="20"/>
                <w:szCs w:val="20"/>
              </w:rPr>
              <w:t>Legend:</w:t>
            </w:r>
          </w:p>
        </w:tc>
      </w:tr>
      <w:tr w:rsidR="00527178" w:rsidRPr="00287B7E" w:rsidTr="0021151B">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BG</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Best Guess Estimate</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21151B">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High</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Higher threshold of the sensitivity analysis (even if the real value could still exceed this threshold)</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21151B">
        <w:trPr>
          <w:trHeight w:val="209"/>
        </w:trPr>
        <w:tc>
          <w:tcPr>
            <w:tcW w:w="741"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Low</w:t>
            </w:r>
          </w:p>
        </w:tc>
        <w:tc>
          <w:tcPr>
            <w:tcW w:w="6998" w:type="dxa"/>
            <w:tcBorders>
              <w:top w:val="nil"/>
              <w:left w:val="nil"/>
              <w:bottom w:val="nil"/>
              <w:right w:val="nil"/>
            </w:tcBorders>
            <w:shd w:val="clear" w:color="auto" w:fill="FFFFFF"/>
            <w:noWrap/>
            <w:vAlign w:val="bottom"/>
          </w:tcPr>
          <w:p w:rsidR="00527178" w:rsidRPr="00287B7E" w:rsidRDefault="00527178" w:rsidP="0021151B">
            <w:pPr>
              <w:spacing w:after="60" w:line="276" w:lineRule="auto"/>
              <w:rPr>
                <w:rFonts w:ascii="Calibri" w:hAnsi="Calibri" w:cs="Arial"/>
                <w:sz w:val="20"/>
                <w:szCs w:val="20"/>
              </w:rPr>
            </w:pPr>
            <w:r w:rsidRPr="00287B7E">
              <w:rPr>
                <w:rFonts w:ascii="Calibri" w:hAnsi="Calibri" w:cs="Arial"/>
                <w:sz w:val="20"/>
                <w:szCs w:val="20"/>
              </w:rPr>
              <w:t>Lower threshold of the sensitivity analysis</w:t>
            </w:r>
          </w:p>
        </w:tc>
        <w:tc>
          <w:tcPr>
            <w:tcW w:w="1344" w:type="dxa"/>
            <w:vAlign w:val="center"/>
          </w:tcPr>
          <w:p w:rsidR="00527178" w:rsidRPr="00287B7E" w:rsidRDefault="00527178" w:rsidP="0021151B">
            <w:pPr>
              <w:rPr>
                <w:rFonts w:ascii="Calibri" w:hAnsi="Calibri"/>
                <w:color w:val="FF0000"/>
                <w:sz w:val="20"/>
                <w:szCs w:val="20"/>
              </w:rPr>
            </w:pPr>
          </w:p>
        </w:tc>
      </w:tr>
      <w:tr w:rsidR="00527178" w:rsidRPr="00287B7E" w:rsidTr="0021151B">
        <w:trPr>
          <w:trHeight w:val="209"/>
        </w:trPr>
        <w:tc>
          <w:tcPr>
            <w:tcW w:w="9084" w:type="dxa"/>
            <w:gridSpan w:val="3"/>
            <w:tcBorders>
              <w:top w:val="nil"/>
              <w:left w:val="nil"/>
              <w:bottom w:val="nil"/>
              <w:right w:val="nil"/>
            </w:tcBorders>
            <w:shd w:val="clear" w:color="auto" w:fill="FFFFFF"/>
            <w:noWrap/>
            <w:vAlign w:val="bottom"/>
          </w:tcPr>
          <w:p w:rsidR="00527178" w:rsidRPr="00287B7E" w:rsidRDefault="00527178" w:rsidP="0021151B">
            <w:pPr>
              <w:spacing w:after="60"/>
              <w:rPr>
                <w:rFonts w:ascii="Calibri" w:hAnsi="Calibri" w:cs="Arial"/>
                <w:b/>
                <w:i/>
                <w:iCs/>
                <w:sz w:val="20"/>
                <w:szCs w:val="20"/>
              </w:rPr>
            </w:pPr>
            <w:r w:rsidRPr="00287B7E">
              <w:rPr>
                <w:rFonts w:ascii="Calibri" w:hAnsi="Calibri" w:cs="Arial"/>
                <w:b/>
                <w:i/>
                <w:iCs/>
                <w:sz w:val="20"/>
                <w:szCs w:val="20"/>
              </w:rPr>
              <w:t>For the underlying assumptions, limitations and valuation methods see the relevant sections.</w:t>
            </w:r>
          </w:p>
        </w:tc>
      </w:tr>
    </w:tbl>
    <w:p w:rsidR="00527178" w:rsidRPr="00287B7E" w:rsidRDefault="00527178" w:rsidP="001F4745">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95E44"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w:t>
      </w:r>
    </w:p>
    <w:p w:rsidR="00527178" w:rsidRPr="00287B7E" w:rsidRDefault="00527178" w:rsidP="00D80C5B">
      <w:pPr>
        <w:spacing w:after="240" w:line="360" w:lineRule="auto"/>
        <w:jc w:val="both"/>
        <w:rPr>
          <w:rFonts w:ascii="Calibri" w:hAnsi="Calibri" w:cs="Arial"/>
        </w:rPr>
        <w:sectPr w:rsidR="00527178" w:rsidRPr="00287B7E" w:rsidSect="003A44E0">
          <w:headerReference w:type="default" r:id="rId74"/>
          <w:footerReference w:type="even" r:id="rId75"/>
          <w:footerReference w:type="default" r:id="rId76"/>
          <w:type w:val="continuous"/>
          <w:pgSz w:w="11906" w:h="16838"/>
          <w:pgMar w:top="1440" w:right="1418" w:bottom="1440" w:left="1418" w:header="709" w:footer="709" w:gutter="0"/>
          <w:cols w:space="708"/>
          <w:docGrid w:linePitch="360"/>
        </w:sectPr>
      </w:pPr>
    </w:p>
    <w:p w:rsidR="00527178" w:rsidRDefault="00527178">
      <w:pPr>
        <w:rPr>
          <w:rFonts w:ascii="Calibri" w:hAnsi="Calibri"/>
        </w:rPr>
      </w:pPr>
      <w:bookmarkStart w:id="194" w:name="_Toc349563028"/>
    </w:p>
    <w:p w:rsidR="00AE65BB" w:rsidRDefault="00AE65BB">
      <w:pPr>
        <w:rPr>
          <w:rFonts w:ascii="Calibri" w:hAnsi="Calibri"/>
        </w:rPr>
      </w:pPr>
    </w:p>
    <w:p w:rsidR="00AE65BB" w:rsidRDefault="00AE65BB">
      <w:pPr>
        <w:rPr>
          <w:rFonts w:ascii="Calibri" w:hAnsi="Calibri"/>
        </w:rPr>
      </w:pPr>
    </w:p>
    <w:p w:rsidR="00AE65BB" w:rsidRDefault="00AE65BB">
      <w:pPr>
        <w:rPr>
          <w:rFonts w:ascii="Calibri" w:hAnsi="Calibri"/>
        </w:rPr>
      </w:pPr>
    </w:p>
    <w:p w:rsidR="00AE65BB" w:rsidRDefault="00AE65BB">
      <w:pPr>
        <w:rPr>
          <w:rFonts w:ascii="Calibri" w:hAnsi="Calibri"/>
        </w:rPr>
      </w:pPr>
    </w:p>
    <w:p w:rsidR="00AE65BB" w:rsidRDefault="00AE65BB">
      <w:pPr>
        <w:rPr>
          <w:rFonts w:ascii="Calibri" w:hAnsi="Calibri"/>
        </w:rPr>
      </w:pPr>
    </w:p>
    <w:p w:rsidR="00AE65BB" w:rsidRDefault="00AE65BB">
      <w:pPr>
        <w:rPr>
          <w:rFonts w:ascii="Calibri" w:hAnsi="Calibri"/>
        </w:rPr>
      </w:pPr>
    </w:p>
    <w:p w:rsidR="00AE65BB" w:rsidRDefault="00AE65BB">
      <w:pPr>
        <w:rPr>
          <w:rFonts w:ascii="Calibri" w:hAnsi="Calibri"/>
        </w:rPr>
      </w:pPr>
    </w:p>
    <w:p w:rsidR="00AE65BB" w:rsidRPr="00287B7E" w:rsidRDefault="00AE65BB">
      <w:pPr>
        <w:rPr>
          <w:rFonts w:ascii="Calibri" w:hAnsi="Calibri" w:cs="Arial"/>
          <w:b/>
          <w:bCs/>
          <w:kern w:val="32"/>
          <w:sz w:val="32"/>
          <w:szCs w:val="32"/>
        </w:rPr>
      </w:pPr>
    </w:p>
    <w:p w:rsidR="00527178" w:rsidRPr="00287B7E" w:rsidRDefault="00527178" w:rsidP="00A90DF6">
      <w:pPr>
        <w:pStyle w:val="Heading1"/>
        <w:numPr>
          <w:ilvl w:val="0"/>
          <w:numId w:val="5"/>
        </w:numPr>
        <w:spacing w:line="360" w:lineRule="auto"/>
        <w:ind w:left="714" w:hanging="357"/>
        <w:rPr>
          <w:rFonts w:ascii="Calibri" w:hAnsi="Calibri"/>
        </w:rPr>
      </w:pPr>
      <w:bookmarkStart w:id="195" w:name="_Toc364710953"/>
      <w:r w:rsidRPr="00287B7E">
        <w:rPr>
          <w:rFonts w:ascii="Calibri" w:hAnsi="Calibri"/>
        </w:rPr>
        <w:t>Conclusion</w:t>
      </w:r>
      <w:r w:rsidR="009D0614">
        <w:rPr>
          <w:rFonts w:ascii="Calibri" w:hAnsi="Calibri"/>
        </w:rPr>
        <w:t>s</w:t>
      </w:r>
      <w:r w:rsidRPr="00287B7E">
        <w:rPr>
          <w:rFonts w:ascii="Calibri" w:hAnsi="Calibri"/>
        </w:rPr>
        <w:t xml:space="preserve"> and Guidance</w:t>
      </w:r>
      <w:bookmarkEnd w:id="194"/>
      <w:bookmarkEnd w:id="195"/>
      <w:r w:rsidRPr="00287B7E">
        <w:rPr>
          <w:rFonts w:ascii="Calibri" w:hAnsi="Calibri"/>
        </w:rPr>
        <w:t xml:space="preserve"> </w:t>
      </w:r>
    </w:p>
    <w:p w:rsidR="00527178" w:rsidRPr="00287B7E" w:rsidRDefault="00527178" w:rsidP="00A90DF6">
      <w:pPr>
        <w:pStyle w:val="Heading2"/>
        <w:numPr>
          <w:ilvl w:val="1"/>
          <w:numId w:val="5"/>
        </w:numPr>
        <w:spacing w:line="360" w:lineRule="auto"/>
        <w:ind w:left="1077"/>
        <w:rPr>
          <w:rFonts w:ascii="Calibri" w:hAnsi="Calibri"/>
        </w:rPr>
      </w:pPr>
      <w:bookmarkStart w:id="196" w:name="_Toc349563029"/>
      <w:bookmarkStart w:id="197" w:name="_Ref357363751"/>
      <w:bookmarkStart w:id="198" w:name="_Toc364710954"/>
      <w:r w:rsidRPr="00287B7E">
        <w:rPr>
          <w:rFonts w:ascii="Calibri" w:hAnsi="Calibri"/>
        </w:rPr>
        <w:t>Key Findings and Interpretation</w:t>
      </w:r>
      <w:bookmarkEnd w:id="196"/>
      <w:bookmarkEnd w:id="197"/>
      <w:bookmarkEnd w:id="198"/>
    </w:p>
    <w:p w:rsidR="00527178" w:rsidRPr="00287B7E" w:rsidRDefault="00527178" w:rsidP="00775B1F">
      <w:pPr>
        <w:spacing w:after="240" w:line="360" w:lineRule="auto"/>
        <w:jc w:val="both"/>
        <w:rPr>
          <w:rFonts w:ascii="Calibri" w:hAnsi="Calibri" w:cs="Arial"/>
        </w:rPr>
      </w:pPr>
      <w:r w:rsidRPr="00287B7E">
        <w:rPr>
          <w:rFonts w:ascii="Calibri" w:hAnsi="Calibri" w:cs="Arial"/>
        </w:rPr>
        <w:t>Altogether, 956 km</w:t>
      </w:r>
      <w:r w:rsidRPr="00287B7E">
        <w:rPr>
          <w:rFonts w:ascii="Calibri" w:hAnsi="Calibri" w:cs="Arial"/>
          <w:vertAlign w:val="superscript"/>
        </w:rPr>
        <w:t>2</w:t>
      </w:r>
      <w:r w:rsidRPr="00287B7E">
        <w:rPr>
          <w:rFonts w:ascii="Calibri" w:hAnsi="Calibri" w:cs="Arial"/>
        </w:rPr>
        <w:t xml:space="preserve"> of habitats have been evaluated</w:t>
      </w:r>
      <w:r w:rsidR="00A54271" w:rsidRPr="00287B7E">
        <w:rPr>
          <w:rFonts w:ascii="Calibri" w:hAnsi="Calibri" w:cs="Arial"/>
        </w:rPr>
        <w:t xml:space="preserve"> within </w:t>
      </w:r>
      <w:r w:rsidR="00EE30A6">
        <w:rPr>
          <w:rFonts w:ascii="Calibri" w:hAnsi="Calibri" w:cs="Arial"/>
        </w:rPr>
        <w:t xml:space="preserve">the </w:t>
      </w:r>
      <w:r w:rsidR="00A54271" w:rsidRPr="00287B7E">
        <w:rPr>
          <w:rFonts w:ascii="Calibri" w:hAnsi="Calibri" w:cs="Arial"/>
        </w:rPr>
        <w:t>scope of this Ecosystem A</w:t>
      </w:r>
      <w:r w:rsidRPr="00287B7E">
        <w:rPr>
          <w:rFonts w:ascii="Calibri" w:hAnsi="Calibri" w:cs="Arial"/>
        </w:rPr>
        <w:t xml:space="preserve">ssessment for Staffordshire. This constitutes more than 35% of the total geographical area of Staffordshire. Stating the best guess, the ecosystem services assessed within this investigation have been valued at £111.89 million annually. The sensitivity analysis results in a range from £67.89 million to £218.70 million per year. The average annual value per hectare is £1,170 (£710 - £2,288). These figures refer to the annual flow of ecosystem services rather than the stock value of the natural capital. </w:t>
      </w:r>
    </w:p>
    <w:p w:rsidR="00527178" w:rsidRPr="00287B7E" w:rsidRDefault="00527178" w:rsidP="007D3A0C">
      <w:pPr>
        <w:spacing w:after="240" w:line="360" w:lineRule="auto"/>
        <w:jc w:val="both"/>
        <w:rPr>
          <w:rFonts w:ascii="Calibri" w:hAnsi="Calibri" w:cs="Arial"/>
        </w:rPr>
      </w:pPr>
      <w:r w:rsidRPr="00287B7E">
        <w:rPr>
          <w:rFonts w:ascii="Calibri" w:hAnsi="Calibri" w:cs="Arial"/>
        </w:rPr>
        <w:t xml:space="preserve">When capitalised over a timeframe of 200 years, the value </w:t>
      </w:r>
      <w:r w:rsidR="009D0614">
        <w:rPr>
          <w:rFonts w:ascii="Calibri" w:hAnsi="Calibri" w:cs="Arial"/>
        </w:rPr>
        <w:t xml:space="preserve">of </w:t>
      </w:r>
      <w:r w:rsidRPr="00287B7E">
        <w:rPr>
          <w:rFonts w:ascii="Calibri" w:hAnsi="Calibri" w:cs="Arial"/>
        </w:rPr>
        <w:t xml:space="preserve">those ecosystem services that could be assessed in Staffordshire stood at £7.19 billion (£2.15b - £43.74b), equivalent to £75,161 per hectare in average. The wide range of the sensitivity analysis for the capitalised value can be explained by the different discount rates applied. The main findings of this investigation are </w:t>
      </w:r>
      <w:r w:rsidRPr="00906A3D">
        <w:rPr>
          <w:rFonts w:asciiTheme="minorHAnsi" w:hAnsiTheme="minorHAnsi" w:cs="Arial"/>
        </w:rPr>
        <w:t xml:space="preserve">summarised in </w:t>
      </w:r>
      <w:r w:rsidR="00906A3D" w:rsidRPr="00906A3D">
        <w:rPr>
          <w:rFonts w:asciiTheme="minorHAnsi" w:hAnsiTheme="minorHAnsi" w:cs="Arial"/>
        </w:rPr>
        <w:fldChar w:fldCharType="begin"/>
      </w:r>
      <w:r w:rsidR="00906A3D" w:rsidRPr="00906A3D">
        <w:rPr>
          <w:rFonts w:asciiTheme="minorHAnsi" w:hAnsiTheme="minorHAnsi" w:cs="Arial"/>
        </w:rPr>
        <w:instrText xml:space="preserve"> REF _Ref360618407 \h  \* MERGEFORMAT </w:instrText>
      </w:r>
      <w:r w:rsidR="00906A3D" w:rsidRPr="00906A3D">
        <w:rPr>
          <w:rFonts w:asciiTheme="minorHAnsi" w:hAnsiTheme="minorHAnsi" w:cs="Arial"/>
        </w:rPr>
      </w:r>
      <w:r w:rsidR="00906A3D" w:rsidRPr="00906A3D">
        <w:rPr>
          <w:rFonts w:asciiTheme="minorHAnsi" w:hAnsiTheme="minorHAnsi" w:cs="Arial"/>
        </w:rPr>
        <w:fldChar w:fldCharType="separate"/>
      </w:r>
      <w:r w:rsidR="00906A3D" w:rsidRPr="00906A3D">
        <w:rPr>
          <w:rFonts w:asciiTheme="minorHAnsi" w:hAnsiTheme="minorHAnsi"/>
        </w:rPr>
        <w:t xml:space="preserve">Table </w:t>
      </w:r>
      <w:r w:rsidR="00906A3D" w:rsidRPr="00906A3D">
        <w:rPr>
          <w:rFonts w:asciiTheme="minorHAnsi" w:hAnsiTheme="minorHAnsi"/>
          <w:noProof/>
        </w:rPr>
        <w:t>8</w:t>
      </w:r>
      <w:r w:rsidR="00906A3D" w:rsidRPr="00906A3D">
        <w:rPr>
          <w:rFonts w:asciiTheme="minorHAnsi" w:hAnsiTheme="minorHAnsi"/>
        </w:rPr>
        <w:t>.</w:t>
      </w:r>
      <w:r w:rsidR="00906A3D" w:rsidRPr="00906A3D">
        <w:rPr>
          <w:rFonts w:asciiTheme="minorHAnsi" w:hAnsiTheme="minorHAnsi"/>
          <w:noProof/>
        </w:rPr>
        <w:t>1</w:t>
      </w:r>
      <w:r w:rsidR="00906A3D" w:rsidRPr="00906A3D">
        <w:rPr>
          <w:rFonts w:asciiTheme="minorHAnsi" w:hAnsiTheme="minorHAnsi" w:cs="Arial"/>
        </w:rPr>
        <w:fldChar w:fldCharType="end"/>
      </w:r>
      <w:r w:rsidR="00906A3D" w:rsidRPr="00906A3D">
        <w:rPr>
          <w:rFonts w:asciiTheme="minorHAnsi" w:hAnsiTheme="minorHAnsi" w:cs="Arial"/>
        </w:rPr>
        <w:t xml:space="preserve"> (annual values) and </w:t>
      </w:r>
      <w:r w:rsidR="00906A3D" w:rsidRPr="00906A3D">
        <w:rPr>
          <w:rFonts w:asciiTheme="minorHAnsi" w:hAnsiTheme="minorHAnsi" w:cs="Arial"/>
        </w:rPr>
        <w:fldChar w:fldCharType="begin"/>
      </w:r>
      <w:r w:rsidR="00906A3D" w:rsidRPr="00906A3D">
        <w:rPr>
          <w:rFonts w:asciiTheme="minorHAnsi" w:hAnsiTheme="minorHAnsi" w:cs="Arial"/>
        </w:rPr>
        <w:instrText xml:space="preserve"> REF _Ref360618409 \h  \* MERGEFORMAT </w:instrText>
      </w:r>
      <w:r w:rsidR="00906A3D" w:rsidRPr="00906A3D">
        <w:rPr>
          <w:rFonts w:asciiTheme="minorHAnsi" w:hAnsiTheme="minorHAnsi" w:cs="Arial"/>
        </w:rPr>
      </w:r>
      <w:r w:rsidR="00906A3D" w:rsidRPr="00906A3D">
        <w:rPr>
          <w:rFonts w:asciiTheme="minorHAnsi" w:hAnsiTheme="minorHAnsi" w:cs="Arial"/>
        </w:rPr>
        <w:fldChar w:fldCharType="separate"/>
      </w:r>
      <w:r w:rsidR="00906A3D" w:rsidRPr="00906A3D">
        <w:rPr>
          <w:rFonts w:asciiTheme="minorHAnsi" w:hAnsiTheme="minorHAnsi"/>
        </w:rPr>
        <w:t xml:space="preserve">Table </w:t>
      </w:r>
      <w:r w:rsidR="00906A3D" w:rsidRPr="00906A3D">
        <w:rPr>
          <w:rFonts w:asciiTheme="minorHAnsi" w:hAnsiTheme="minorHAnsi"/>
          <w:noProof/>
        </w:rPr>
        <w:t>8</w:t>
      </w:r>
      <w:r w:rsidR="00906A3D" w:rsidRPr="00906A3D">
        <w:rPr>
          <w:rFonts w:asciiTheme="minorHAnsi" w:hAnsiTheme="minorHAnsi"/>
        </w:rPr>
        <w:t>.</w:t>
      </w:r>
      <w:r w:rsidR="00906A3D" w:rsidRPr="00906A3D">
        <w:rPr>
          <w:rFonts w:asciiTheme="minorHAnsi" w:hAnsiTheme="minorHAnsi"/>
          <w:noProof/>
        </w:rPr>
        <w:t>2</w:t>
      </w:r>
      <w:r w:rsidR="00906A3D" w:rsidRPr="00906A3D">
        <w:rPr>
          <w:rFonts w:asciiTheme="minorHAnsi" w:hAnsiTheme="minorHAnsi" w:cs="Arial"/>
        </w:rPr>
        <w:fldChar w:fldCharType="end"/>
      </w:r>
      <w:r w:rsidR="00906A3D" w:rsidRPr="00906A3D">
        <w:rPr>
          <w:rFonts w:asciiTheme="minorHAnsi" w:hAnsiTheme="minorHAnsi" w:cs="Arial"/>
        </w:rPr>
        <w:t xml:space="preserve"> (capitalised</w:t>
      </w:r>
      <w:r w:rsidR="00906A3D" w:rsidRPr="00906A3D">
        <w:rPr>
          <w:rFonts w:ascii="Calibri" w:hAnsi="Calibri" w:cs="Arial"/>
        </w:rPr>
        <w:t xml:space="preserve"> </w:t>
      </w:r>
      <w:r w:rsidR="00906A3D">
        <w:rPr>
          <w:rFonts w:ascii="Calibri" w:hAnsi="Calibri" w:cs="Arial"/>
        </w:rPr>
        <w:t>values)</w:t>
      </w:r>
      <w:r w:rsidR="006B7C53">
        <w:rPr>
          <w:rFonts w:ascii="Calibri" w:hAnsi="Calibri" w:cs="Arial"/>
        </w:rPr>
        <w:t xml:space="preserve"> below</w:t>
      </w:r>
      <w:r w:rsidRPr="00287B7E">
        <w:rPr>
          <w:rFonts w:ascii="Calibri" w:hAnsi="Calibri" w:cs="Arial"/>
        </w:rPr>
        <w:t xml:space="preserve">. All values are stated in </w:t>
      </w:r>
      <w:r w:rsidRPr="006B7C53">
        <w:rPr>
          <w:rFonts w:ascii="Calibri" w:hAnsi="Calibri" w:cs="Arial"/>
        </w:rPr>
        <w:t>million pounds (£m) and given in 2012 prices.</w:t>
      </w:r>
    </w:p>
    <w:p w:rsidR="00FF472A" w:rsidRPr="008140AB" w:rsidRDefault="00FF472A" w:rsidP="007D3A0C">
      <w:pPr>
        <w:spacing w:after="240" w:line="360" w:lineRule="auto"/>
        <w:jc w:val="both"/>
        <w:rPr>
          <w:rFonts w:asciiTheme="minorHAnsi" w:hAnsiTheme="minorHAnsi" w:cs="Arial"/>
        </w:rPr>
      </w:pPr>
      <w:r w:rsidRPr="008140AB">
        <w:rPr>
          <w:rFonts w:asciiTheme="minorHAnsi" w:hAnsiTheme="minorHAnsi"/>
        </w:rPr>
        <w:t>It should be stressed that this is a baseline </w:t>
      </w:r>
      <w:r w:rsidRPr="008140AB">
        <w:rPr>
          <w:rFonts w:asciiTheme="minorHAnsi" w:hAnsiTheme="minorHAnsi" w:cs="Arial"/>
        </w:rPr>
        <w:t>or preliminary </w:t>
      </w:r>
      <w:r w:rsidRPr="008140AB">
        <w:rPr>
          <w:rFonts w:asciiTheme="minorHAnsi" w:hAnsiTheme="minorHAnsi"/>
        </w:rPr>
        <w:t>figure as </w:t>
      </w:r>
      <w:r w:rsidRPr="008140AB">
        <w:rPr>
          <w:rFonts w:asciiTheme="minorHAnsi" w:hAnsiTheme="minorHAnsi" w:cs="Arial"/>
        </w:rPr>
        <w:t> it has only been possible to value a proportion of </w:t>
      </w:r>
      <w:r w:rsidRPr="008140AB">
        <w:rPr>
          <w:rFonts w:asciiTheme="minorHAnsi" w:hAnsiTheme="minorHAnsi"/>
        </w:rPr>
        <w:t>ecosystem services for methodological or data limitation</w:t>
      </w:r>
      <w:r w:rsidRPr="008140AB">
        <w:rPr>
          <w:rFonts w:asciiTheme="minorHAnsi" w:hAnsiTheme="minorHAnsi" w:cs="Arial"/>
        </w:rPr>
        <w:t> </w:t>
      </w:r>
      <w:r w:rsidRPr="008140AB">
        <w:rPr>
          <w:rFonts w:asciiTheme="minorHAnsi" w:hAnsiTheme="minorHAnsi"/>
        </w:rPr>
        <w:t xml:space="preserve"> reasons. These</w:t>
      </w:r>
      <w:r w:rsidR="004B2332" w:rsidRPr="008140AB">
        <w:rPr>
          <w:rFonts w:asciiTheme="minorHAnsi" w:hAnsiTheme="minorHAnsi"/>
        </w:rPr>
        <w:t> limitations</w:t>
      </w:r>
      <w:r w:rsidRPr="008140AB">
        <w:rPr>
          <w:rFonts w:asciiTheme="minorHAnsi" w:hAnsiTheme="minorHAnsi"/>
        </w:rPr>
        <w:t xml:space="preserve"> also prevented quantitative valuation of some ecosystem services and, even for those ecosystem services assigned a monetary value, sometimes only a limited</w:t>
      </w:r>
      <w:r w:rsidR="004B2332" w:rsidRPr="008140AB">
        <w:rPr>
          <w:rFonts w:asciiTheme="minorHAnsi" w:hAnsiTheme="minorHAnsi"/>
        </w:rPr>
        <w:t> attribute</w:t>
      </w:r>
      <w:r w:rsidRPr="008140AB">
        <w:rPr>
          <w:rFonts w:asciiTheme="minorHAnsi" w:hAnsiTheme="minorHAnsi"/>
        </w:rPr>
        <w:t xml:space="preserve"> of the service could be valued.</w:t>
      </w:r>
      <w:r w:rsidRPr="008140AB">
        <w:rPr>
          <w:rFonts w:asciiTheme="minorHAnsi" w:hAnsiTheme="minorHAnsi" w:cs="Arial"/>
        </w:rPr>
        <w:t>  </w:t>
      </w:r>
      <w:r w:rsidR="008D2FC4" w:rsidRPr="008140AB">
        <w:rPr>
          <w:rFonts w:asciiTheme="minorHAnsi" w:hAnsiTheme="minorHAnsi" w:cs="Arial"/>
        </w:rPr>
        <w:t xml:space="preserve"> This applies for example for the aesthetic values and sense of place of broadleaved woodland (see Section 3.2). Within scope of this investigation only the visual amenity of woodland from home in urban areas has been valued. However, the ‘true’ amenity and sense of place value of woodland has many more attributes.</w:t>
      </w:r>
      <w:r w:rsidR="0061144C" w:rsidRPr="008140AB">
        <w:rPr>
          <w:rFonts w:asciiTheme="minorHAnsi" w:hAnsiTheme="minorHAnsi" w:cs="Arial"/>
        </w:rPr>
        <w:t xml:space="preserve"> </w:t>
      </w:r>
      <w:r w:rsidRPr="008140AB">
        <w:rPr>
          <w:rFonts w:asciiTheme="minorHAnsi" w:hAnsiTheme="minorHAnsi" w:cs="Arial"/>
        </w:rPr>
        <w:t xml:space="preserve">Further work is recommended to fill gaps in the assessment (see Section </w:t>
      </w:r>
      <w:r w:rsidRPr="008140AB">
        <w:rPr>
          <w:rFonts w:asciiTheme="minorHAnsi" w:hAnsiTheme="minorHAnsi" w:cs="Arial"/>
        </w:rPr>
        <w:fldChar w:fldCharType="begin"/>
      </w:r>
      <w:r w:rsidRPr="008140AB">
        <w:rPr>
          <w:rFonts w:asciiTheme="minorHAnsi" w:hAnsiTheme="minorHAnsi" w:cs="Arial"/>
        </w:rPr>
        <w:instrText xml:space="preserve"> REF _Ref376878326 \r \h  \* MERGEFORMAT </w:instrText>
      </w:r>
      <w:r w:rsidRPr="008140AB">
        <w:rPr>
          <w:rFonts w:asciiTheme="minorHAnsi" w:hAnsiTheme="minorHAnsi" w:cs="Arial"/>
        </w:rPr>
      </w:r>
      <w:r w:rsidRPr="008140AB">
        <w:rPr>
          <w:rFonts w:asciiTheme="minorHAnsi" w:hAnsiTheme="minorHAnsi" w:cs="Arial"/>
        </w:rPr>
        <w:fldChar w:fldCharType="separate"/>
      </w:r>
      <w:r w:rsidRPr="008140AB">
        <w:rPr>
          <w:rFonts w:asciiTheme="minorHAnsi" w:hAnsiTheme="minorHAnsi" w:cs="Arial"/>
        </w:rPr>
        <w:t>8.2</w:t>
      </w:r>
      <w:r w:rsidRPr="008140AB">
        <w:rPr>
          <w:rFonts w:asciiTheme="minorHAnsi" w:hAnsiTheme="minorHAnsi" w:cs="Arial"/>
        </w:rPr>
        <w:fldChar w:fldCharType="end"/>
      </w:r>
      <w:r w:rsidRPr="008140AB">
        <w:rPr>
          <w:rFonts w:asciiTheme="minorHAnsi" w:hAnsiTheme="minorHAnsi" w:cs="Arial"/>
        </w:rPr>
        <w:t>).</w:t>
      </w:r>
    </w:p>
    <w:p w:rsidR="008D2FC4" w:rsidRPr="008140AB" w:rsidRDefault="0058561E" w:rsidP="008D2FC4">
      <w:pPr>
        <w:spacing w:after="240" w:line="360" w:lineRule="auto"/>
        <w:jc w:val="both"/>
        <w:rPr>
          <w:rFonts w:asciiTheme="minorHAnsi" w:hAnsiTheme="minorHAnsi" w:cs="Arial"/>
        </w:rPr>
      </w:pPr>
      <w:r w:rsidRPr="008140AB">
        <w:rPr>
          <w:rFonts w:ascii="Calibri" w:hAnsi="Calibri" w:cs="Arial"/>
        </w:rPr>
        <w:t>Th</w:t>
      </w:r>
      <w:r w:rsidR="00FF472A" w:rsidRPr="008140AB">
        <w:rPr>
          <w:rFonts w:ascii="Calibri" w:hAnsi="Calibri" w:cs="Arial"/>
        </w:rPr>
        <w:t>e extent of this</w:t>
      </w:r>
      <w:r w:rsidRPr="008140AB">
        <w:rPr>
          <w:rFonts w:ascii="Calibri" w:hAnsi="Calibri" w:cs="Arial"/>
        </w:rPr>
        <w:t xml:space="preserve"> undervaluation </w:t>
      </w:r>
      <w:r w:rsidR="00FF472A" w:rsidRPr="008140AB">
        <w:rPr>
          <w:rFonts w:ascii="Calibri" w:hAnsi="Calibri" w:cs="Arial"/>
        </w:rPr>
        <w:t>is</w:t>
      </w:r>
      <w:r w:rsidRPr="008140AB">
        <w:rPr>
          <w:rFonts w:ascii="Calibri" w:hAnsi="Calibri" w:cs="Arial"/>
        </w:rPr>
        <w:t xml:space="preserve"> </w:t>
      </w:r>
      <w:r w:rsidR="00FF472A" w:rsidRPr="008140AB">
        <w:rPr>
          <w:rFonts w:ascii="Calibri" w:hAnsi="Calibri" w:cs="Arial"/>
        </w:rPr>
        <w:t>indicated in</w:t>
      </w:r>
      <w:r w:rsidRPr="008140AB">
        <w:rPr>
          <w:rFonts w:ascii="Calibri" w:hAnsi="Calibri" w:cs="Arial"/>
        </w:rPr>
        <w:t xml:space="preserve"> </w:t>
      </w:r>
      <w:r w:rsidR="00ED7E6E" w:rsidRPr="008140AB">
        <w:rPr>
          <w:rFonts w:ascii="Calibri" w:hAnsi="Calibri" w:cs="Arial"/>
        </w:rPr>
        <w:fldChar w:fldCharType="begin"/>
      </w:r>
      <w:r w:rsidR="00ED7E6E" w:rsidRPr="008140AB">
        <w:rPr>
          <w:rFonts w:ascii="Calibri" w:hAnsi="Calibri" w:cs="Arial"/>
        </w:rPr>
        <w:instrText xml:space="preserve"> REF _Ref376700798 \h </w:instrText>
      </w:r>
      <w:r w:rsidRPr="008140AB">
        <w:rPr>
          <w:rFonts w:ascii="Calibri" w:hAnsi="Calibri" w:cs="Arial"/>
        </w:rPr>
        <w:instrText xml:space="preserve"> \* MERGEFORMAT </w:instrText>
      </w:r>
      <w:r w:rsidR="00ED7E6E" w:rsidRPr="008140AB">
        <w:rPr>
          <w:rFonts w:ascii="Calibri" w:hAnsi="Calibri" w:cs="Arial"/>
        </w:rPr>
      </w:r>
      <w:r w:rsidR="00ED7E6E" w:rsidRPr="008140AB">
        <w:rPr>
          <w:rFonts w:ascii="Calibri" w:hAnsi="Calibri" w:cs="Arial"/>
        </w:rPr>
        <w:fldChar w:fldCharType="separate"/>
      </w:r>
      <w:r w:rsidR="00ED7E6E" w:rsidRPr="008140AB">
        <w:rPr>
          <w:rFonts w:ascii="Calibri" w:hAnsi="Calibri"/>
        </w:rPr>
        <w:t xml:space="preserve">Figure </w:t>
      </w:r>
      <w:r w:rsidR="00ED7E6E" w:rsidRPr="008140AB">
        <w:rPr>
          <w:rFonts w:ascii="Calibri" w:hAnsi="Calibri"/>
          <w:noProof/>
        </w:rPr>
        <w:t>8</w:t>
      </w:r>
      <w:r w:rsidR="00ED7E6E" w:rsidRPr="008140AB">
        <w:rPr>
          <w:rFonts w:ascii="Calibri" w:hAnsi="Calibri"/>
        </w:rPr>
        <w:t>.</w:t>
      </w:r>
      <w:r w:rsidR="00ED7E6E" w:rsidRPr="008140AB">
        <w:rPr>
          <w:rFonts w:ascii="Calibri" w:hAnsi="Calibri"/>
          <w:noProof/>
        </w:rPr>
        <w:t>1</w:t>
      </w:r>
      <w:r w:rsidR="00ED7E6E" w:rsidRPr="008140AB">
        <w:rPr>
          <w:rFonts w:ascii="Calibri" w:hAnsi="Calibri" w:cs="Arial"/>
        </w:rPr>
        <w:fldChar w:fldCharType="end"/>
      </w:r>
      <w:r w:rsidRPr="008140AB">
        <w:rPr>
          <w:rFonts w:ascii="Calibri" w:hAnsi="Calibri" w:cs="Arial"/>
        </w:rPr>
        <w:t xml:space="preserve">. The green and light green fields indicate which ecosystem service/broad habitat combinations have been valued </w:t>
      </w:r>
      <w:r w:rsidR="003B646A" w:rsidRPr="008140AB">
        <w:rPr>
          <w:rFonts w:ascii="Calibri" w:hAnsi="Calibri" w:cs="Arial"/>
        </w:rPr>
        <w:t>or</w:t>
      </w:r>
      <w:r w:rsidRPr="008140AB">
        <w:rPr>
          <w:rFonts w:ascii="Calibri" w:hAnsi="Calibri" w:cs="Arial"/>
        </w:rPr>
        <w:t xml:space="preserve"> partially valued</w:t>
      </w:r>
      <w:r w:rsidR="003B646A" w:rsidRPr="008140AB">
        <w:rPr>
          <w:rFonts w:ascii="Calibri" w:hAnsi="Calibri" w:cs="Arial"/>
        </w:rPr>
        <w:t xml:space="preserve"> in monetary terms</w:t>
      </w:r>
      <w:r w:rsidRPr="008140AB">
        <w:rPr>
          <w:rFonts w:ascii="Calibri" w:hAnsi="Calibri" w:cs="Arial"/>
        </w:rPr>
        <w:t>, respectively. All red fields indicate that the broad habitat provides a valuable ecosystem service, but that this service has not been valued in monetary terms</w:t>
      </w:r>
      <w:r w:rsidR="003B646A" w:rsidRPr="008140AB">
        <w:rPr>
          <w:rFonts w:ascii="Calibri" w:hAnsi="Calibri" w:cs="Arial"/>
        </w:rPr>
        <w:t xml:space="preserve"> within scope of this Staffordshire Ecosystem Assessment</w:t>
      </w:r>
      <w:r w:rsidRPr="008140AB">
        <w:rPr>
          <w:rFonts w:ascii="Calibri" w:hAnsi="Calibri" w:cs="Arial"/>
        </w:rPr>
        <w:t xml:space="preserve">. </w:t>
      </w:r>
      <w:r w:rsidR="008D2FC4" w:rsidRPr="008140AB">
        <w:rPr>
          <w:rFonts w:asciiTheme="minorHAnsi" w:hAnsiTheme="minorHAnsi"/>
        </w:rPr>
        <w:t>Because it was not possible to assign a monetary value to the majority of ecosystem services, the real value of ecosystem services in Staffordshire is likely to be significantly higher than the £112 million per annum calculated within this investigation. The real value may even well exceed the higher threshold of the sensitivity analysis as this is based on the assessed ecosystem services only</w:t>
      </w:r>
      <w:r w:rsidR="008D2FC4" w:rsidRPr="008140AB">
        <w:rPr>
          <w:rFonts w:asciiTheme="minorHAnsi" w:hAnsiTheme="minorHAnsi" w:cs="Arial"/>
        </w:rPr>
        <w:t>.  </w:t>
      </w:r>
    </w:p>
    <w:p w:rsidR="00ED7E6E" w:rsidRPr="00ED7E6E" w:rsidRDefault="00ED7E6E" w:rsidP="00ED7E6E">
      <w:pPr>
        <w:pStyle w:val="Caption"/>
        <w:rPr>
          <w:rFonts w:ascii="Calibri" w:hAnsi="Calibri" w:cs="Arial"/>
          <w:color w:val="4D4D4D"/>
          <w:sz w:val="24"/>
          <w:szCs w:val="24"/>
        </w:rPr>
      </w:pPr>
      <w:bookmarkStart w:id="199" w:name="_Ref376700798"/>
      <w:bookmarkStart w:id="200" w:name="_Ref376700794"/>
      <w:r w:rsidRPr="00287B7E">
        <w:rPr>
          <w:rFonts w:ascii="Calibri" w:hAnsi="Calibri"/>
          <w:color w:val="800000"/>
        </w:rPr>
        <w:t xml:space="preserve">Figure </w:t>
      </w:r>
      <w:r w:rsidRPr="00287B7E">
        <w:rPr>
          <w:rFonts w:ascii="Calibri" w:hAnsi="Calibri"/>
          <w:color w:val="800000"/>
        </w:rPr>
        <w:fldChar w:fldCharType="begin"/>
      </w:r>
      <w:r w:rsidRPr="00287B7E">
        <w:rPr>
          <w:rFonts w:ascii="Calibri" w:hAnsi="Calibri"/>
          <w:color w:val="800000"/>
        </w:rPr>
        <w:instrText xml:space="preserve"> STYLEREF 1 \s </w:instrText>
      </w:r>
      <w:r w:rsidRPr="00287B7E">
        <w:rPr>
          <w:rFonts w:ascii="Calibri" w:hAnsi="Calibri"/>
          <w:color w:val="800000"/>
        </w:rPr>
        <w:fldChar w:fldCharType="separate"/>
      </w:r>
      <w:r>
        <w:rPr>
          <w:rFonts w:ascii="Calibri" w:hAnsi="Calibri"/>
          <w:noProof/>
          <w:color w:val="800000"/>
        </w:rPr>
        <w:t>8</w:t>
      </w:r>
      <w:r w:rsidRPr="00287B7E">
        <w:rPr>
          <w:rFonts w:ascii="Calibri" w:hAnsi="Calibri"/>
          <w:color w:val="800000"/>
        </w:rPr>
        <w:fldChar w:fldCharType="end"/>
      </w:r>
      <w:r w:rsidRPr="00287B7E">
        <w:rPr>
          <w:rFonts w:ascii="Calibri" w:hAnsi="Calibri"/>
          <w:color w:val="800000"/>
        </w:rPr>
        <w:t>.</w:t>
      </w:r>
      <w:r w:rsidRPr="00287B7E">
        <w:rPr>
          <w:rFonts w:ascii="Calibri" w:hAnsi="Calibri"/>
          <w:color w:val="800000"/>
        </w:rPr>
        <w:fldChar w:fldCharType="begin"/>
      </w:r>
      <w:r w:rsidRPr="00287B7E">
        <w:rPr>
          <w:rFonts w:ascii="Calibri" w:hAnsi="Calibri"/>
          <w:color w:val="800000"/>
        </w:rPr>
        <w:instrText xml:space="preserve"> SEQ Fig \* ARABIC \s 1 </w:instrText>
      </w:r>
      <w:r w:rsidRPr="00287B7E">
        <w:rPr>
          <w:rFonts w:ascii="Calibri" w:hAnsi="Calibri"/>
          <w:color w:val="800000"/>
        </w:rPr>
        <w:fldChar w:fldCharType="separate"/>
      </w:r>
      <w:r>
        <w:rPr>
          <w:rFonts w:ascii="Calibri" w:hAnsi="Calibri"/>
          <w:noProof/>
          <w:color w:val="800000"/>
        </w:rPr>
        <w:t>1</w:t>
      </w:r>
      <w:r w:rsidRPr="00287B7E">
        <w:rPr>
          <w:rFonts w:ascii="Calibri" w:hAnsi="Calibri"/>
          <w:color w:val="800000"/>
        </w:rPr>
        <w:fldChar w:fldCharType="end"/>
      </w:r>
      <w:bookmarkEnd w:id="199"/>
      <w:r w:rsidRPr="00287B7E">
        <w:rPr>
          <w:rFonts w:ascii="Calibri" w:hAnsi="Calibri" w:cs="Arial"/>
          <w:b w:val="0"/>
          <w:color w:val="800000"/>
        </w:rPr>
        <w:t xml:space="preserve"> </w:t>
      </w:r>
      <w:r>
        <w:rPr>
          <w:rFonts w:ascii="Calibri" w:hAnsi="Calibri" w:cs="Arial"/>
          <w:color w:val="4D4D4D"/>
          <w:sz w:val="24"/>
          <w:szCs w:val="24"/>
        </w:rPr>
        <w:t>Indicative Staffordshire Ecos</w:t>
      </w:r>
      <w:r w:rsidRPr="00ED7E6E">
        <w:rPr>
          <w:rFonts w:ascii="Calibri" w:hAnsi="Calibri" w:cs="Arial"/>
          <w:color w:val="4D4D4D"/>
          <w:sz w:val="24"/>
          <w:szCs w:val="24"/>
        </w:rPr>
        <w:t>ystem Assessment Coverage</w:t>
      </w:r>
      <w:bookmarkEnd w:id="200"/>
    </w:p>
    <w:p w:rsidR="00ED7E6E" w:rsidRPr="009C34A1" w:rsidRDefault="008D2FC4" w:rsidP="00ED7E6E">
      <w:pPr>
        <w:jc w:val="both"/>
        <w:rPr>
          <w:rFonts w:ascii="Calibri" w:hAnsi="Calibri" w:cs="Arial"/>
          <w:highlight w:val="yellow"/>
        </w:rPr>
      </w:pPr>
      <w:r w:rsidRPr="008D2FC4">
        <w:rPr>
          <w:noProof/>
        </w:rPr>
        <w:drawing>
          <wp:inline distT="0" distB="0" distL="0" distR="0" wp14:anchorId="7A92166F" wp14:editId="5173A492">
            <wp:extent cx="5410200" cy="61722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6172200"/>
                    </a:xfrm>
                    <a:prstGeom prst="rect">
                      <a:avLst/>
                    </a:prstGeom>
                    <a:noFill/>
                    <a:ln>
                      <a:noFill/>
                    </a:ln>
                  </pic:spPr>
                </pic:pic>
              </a:graphicData>
            </a:graphic>
          </wp:inline>
        </w:drawing>
      </w:r>
    </w:p>
    <w:p w:rsidR="00ED7E6E" w:rsidRDefault="00ED7E6E" w:rsidP="007D3A0C">
      <w:pPr>
        <w:spacing w:after="240" w:line="360" w:lineRule="auto"/>
        <w:jc w:val="both"/>
        <w:rPr>
          <w:rFonts w:ascii="Calibri" w:hAnsi="Calibri" w:cs="Arial"/>
          <w:highlight w:val="yellow"/>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Pr>
          <w:rFonts w:ascii="Calibri" w:hAnsi="Calibri" w:cs="Arial"/>
          <w:b/>
          <w:i/>
          <w:color w:val="4D4D4D"/>
          <w:sz w:val="20"/>
          <w:szCs w:val="20"/>
        </w:rPr>
        <w:t xml:space="preserve">Author assessment based on </w:t>
      </w:r>
      <w:r w:rsidRPr="00ED7E6E">
        <w:rPr>
          <w:rFonts w:ascii="Calibri" w:hAnsi="Calibri" w:cs="Arial"/>
          <w:b/>
          <w:i/>
          <w:color w:val="4D4D4D"/>
          <w:sz w:val="20"/>
          <w:szCs w:val="20"/>
        </w:rPr>
        <w:t>Haines-Young and Potschin 2008</w:t>
      </w:r>
    </w:p>
    <w:p w:rsidR="00527178" w:rsidRPr="00287B7E" w:rsidRDefault="0061144C" w:rsidP="007D3A0C">
      <w:pPr>
        <w:spacing w:after="240" w:line="360" w:lineRule="auto"/>
        <w:jc w:val="both"/>
        <w:rPr>
          <w:rFonts w:ascii="Calibri" w:hAnsi="Calibri" w:cs="Arial"/>
        </w:rPr>
      </w:pPr>
      <w:r w:rsidRPr="00312275">
        <w:rPr>
          <w:rFonts w:ascii="Calibri" w:hAnsi="Calibri" w:cs="Arial"/>
        </w:rPr>
        <w:t xml:space="preserve">We </w:t>
      </w:r>
      <w:r w:rsidR="004B2332" w:rsidRPr="00312275">
        <w:rPr>
          <w:rFonts w:ascii="Calibri" w:hAnsi="Calibri" w:cs="Arial"/>
        </w:rPr>
        <w:t>also have to</w:t>
      </w:r>
      <w:r w:rsidRPr="00312275">
        <w:rPr>
          <w:rFonts w:ascii="Calibri" w:hAnsi="Calibri" w:cs="Arial"/>
        </w:rPr>
        <w:t xml:space="preserve"> bear in mind that monetary values are purely indicative as </w:t>
      </w:r>
      <w:r w:rsidR="004B2332" w:rsidRPr="00312275">
        <w:rPr>
          <w:rFonts w:ascii="Calibri" w:hAnsi="Calibri" w:cs="Arial"/>
        </w:rPr>
        <w:t>most ecosystem</w:t>
      </w:r>
      <w:r w:rsidRPr="00312275">
        <w:rPr>
          <w:rFonts w:ascii="Calibri" w:hAnsi="Calibri" w:cs="Arial"/>
        </w:rPr>
        <w:t xml:space="preserve"> services are not included in the market economy and cannot be ‘bought’. It should also be acknowledged that different methods have been used to value ecosystem services for different habitats. Therefore one cannot confidently make a direct comparison between the values of different habitats or ecosystem services. </w:t>
      </w:r>
      <w:r w:rsidR="00527178" w:rsidRPr="00312275">
        <w:rPr>
          <w:rFonts w:ascii="Calibri" w:hAnsi="Calibri" w:cs="Arial"/>
        </w:rPr>
        <w:t>Such</w:t>
      </w:r>
      <w:r w:rsidR="00527178" w:rsidRPr="009C34A1">
        <w:rPr>
          <w:rFonts w:ascii="Calibri" w:hAnsi="Calibri" w:cs="Arial"/>
        </w:rPr>
        <w:t xml:space="preserve"> limitations should always</w:t>
      </w:r>
      <w:r w:rsidR="00527178" w:rsidRPr="00287B7E">
        <w:rPr>
          <w:rFonts w:ascii="Calibri" w:hAnsi="Calibri" w:cs="Arial"/>
        </w:rPr>
        <w:t xml:space="preserve"> be acknowledged when making reference to figures and values presented in this publication. When figures are quoted, the specific valuation methods, assumptions and caveats should be stated as well. For more information see the relevant chapters in this report.</w:t>
      </w:r>
    </w:p>
    <w:p w:rsidR="00527178" w:rsidRPr="00287B7E" w:rsidRDefault="00527178" w:rsidP="00775B1F">
      <w:pPr>
        <w:spacing w:after="240" w:line="360" w:lineRule="auto"/>
        <w:jc w:val="both"/>
        <w:rPr>
          <w:rFonts w:ascii="Calibri" w:hAnsi="Calibri" w:cs="Arial"/>
        </w:rPr>
      </w:pPr>
    </w:p>
    <w:p w:rsidR="00527178" w:rsidRPr="00287B7E" w:rsidRDefault="00527178" w:rsidP="00342CF9">
      <w:pPr>
        <w:spacing w:after="240" w:line="360" w:lineRule="auto"/>
        <w:jc w:val="both"/>
        <w:rPr>
          <w:rFonts w:ascii="Calibri" w:hAnsi="Calibri" w:cs="Arial"/>
          <w:color w:val="FF0000"/>
        </w:rPr>
      </w:pPr>
    </w:p>
    <w:p w:rsidR="00527178" w:rsidRPr="00287B7E" w:rsidRDefault="00527178" w:rsidP="00342CF9">
      <w:pPr>
        <w:spacing w:after="240" w:line="360" w:lineRule="auto"/>
        <w:jc w:val="both"/>
        <w:rPr>
          <w:rFonts w:ascii="Calibri" w:hAnsi="Calibri" w:cs="Arial"/>
        </w:rPr>
        <w:sectPr w:rsidR="00527178" w:rsidRPr="00287B7E" w:rsidSect="003A44E0">
          <w:headerReference w:type="default" r:id="rId77"/>
          <w:footerReference w:type="even" r:id="rId78"/>
          <w:footerReference w:type="default" r:id="rId79"/>
          <w:type w:val="continuous"/>
          <w:pgSz w:w="11906" w:h="16838"/>
          <w:pgMar w:top="1440" w:right="1418" w:bottom="1440" w:left="1418" w:header="709" w:footer="709" w:gutter="0"/>
          <w:cols w:space="708"/>
          <w:docGrid w:linePitch="360"/>
        </w:sectPr>
      </w:pPr>
    </w:p>
    <w:p w:rsidR="00527178" w:rsidRPr="00287B7E" w:rsidRDefault="00527178" w:rsidP="00CC16AA">
      <w:pPr>
        <w:pStyle w:val="Caption"/>
        <w:rPr>
          <w:rFonts w:ascii="Calibri" w:hAnsi="Calibri" w:cs="Arial"/>
          <w:b w:val="0"/>
          <w:color w:val="292929"/>
        </w:rPr>
      </w:pPr>
      <w:bookmarkStart w:id="201" w:name="_Ref360618407"/>
      <w:bookmarkStart w:id="202" w:name="_Toc360621162"/>
      <w:bookmarkStart w:id="203" w:name="_Toc378169766"/>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8</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1</w:t>
      </w:r>
      <w:r w:rsidR="00A47FCE" w:rsidRPr="00287B7E">
        <w:rPr>
          <w:rFonts w:ascii="Calibri" w:hAnsi="Calibri"/>
          <w:color w:val="800000"/>
          <w:sz w:val="16"/>
          <w:szCs w:val="16"/>
        </w:rPr>
        <w:fldChar w:fldCharType="end"/>
      </w:r>
      <w:bookmarkEnd w:id="201"/>
      <w:r w:rsidRPr="00287B7E">
        <w:rPr>
          <w:rFonts w:ascii="Calibri" w:hAnsi="Calibri" w:cs="Arial"/>
          <w:b w:val="0"/>
          <w:color w:val="800000"/>
        </w:rPr>
        <w:tab/>
      </w:r>
      <w:r w:rsidRPr="00287B7E">
        <w:rPr>
          <w:rFonts w:ascii="Calibri" w:hAnsi="Calibri" w:cs="Arial"/>
          <w:color w:val="4D4D4D"/>
          <w:sz w:val="24"/>
          <w:szCs w:val="24"/>
        </w:rPr>
        <w:t xml:space="preserve">Annual </w:t>
      </w:r>
      <w:r w:rsidR="009C34A1">
        <w:rPr>
          <w:rFonts w:ascii="Calibri" w:hAnsi="Calibri" w:cs="Arial"/>
          <w:color w:val="4D4D4D"/>
          <w:sz w:val="24"/>
          <w:szCs w:val="24"/>
        </w:rPr>
        <w:t xml:space="preserve">Baseline </w:t>
      </w:r>
      <w:r w:rsidRPr="00287B7E">
        <w:rPr>
          <w:rFonts w:ascii="Calibri" w:hAnsi="Calibri" w:cs="Arial"/>
          <w:color w:val="4D4D4D"/>
          <w:sz w:val="24"/>
          <w:szCs w:val="24"/>
        </w:rPr>
        <w:t>Value of Ecosystem Services Provided by Assessed Habitats in Staffordshire</w:t>
      </w:r>
      <w:bookmarkEnd w:id="202"/>
      <w:bookmarkEnd w:id="203"/>
    </w:p>
    <w:p w:rsidR="00527178" w:rsidRPr="00287B7E" w:rsidRDefault="005C4F5A" w:rsidP="00775B1F">
      <w:pPr>
        <w:spacing w:line="360" w:lineRule="auto"/>
        <w:jc w:val="both"/>
        <w:rPr>
          <w:rFonts w:ascii="Calibri" w:hAnsi="Calibri" w:cs="Arial"/>
          <w:color w:val="FF0000"/>
        </w:rPr>
      </w:pPr>
      <w:r>
        <w:rPr>
          <w:rFonts w:ascii="Calibri" w:hAnsi="Calibri"/>
          <w:noProof/>
        </w:rPr>
        <w:drawing>
          <wp:inline distT="0" distB="0" distL="0" distR="0" wp14:anchorId="5C7D65CE" wp14:editId="51B777D6">
            <wp:extent cx="8791575" cy="2667000"/>
            <wp:effectExtent l="0" t="0" r="9525" b="0"/>
            <wp:docPr id="3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91575" cy="2667000"/>
                    </a:xfrm>
                    <a:prstGeom prst="rect">
                      <a:avLst/>
                    </a:prstGeom>
                    <a:noFill/>
                    <a:ln>
                      <a:noFill/>
                    </a:ln>
                  </pic:spPr>
                </pic:pic>
              </a:graphicData>
            </a:graphic>
          </wp:inline>
        </w:drawing>
      </w:r>
    </w:p>
    <w:tbl>
      <w:tblPr>
        <w:tblW w:w="10783" w:type="dxa"/>
        <w:tblInd w:w="98" w:type="dxa"/>
        <w:tblLook w:val="0000" w:firstRow="0" w:lastRow="0" w:firstColumn="0" w:lastColumn="0" w:noHBand="0" w:noVBand="0"/>
      </w:tblPr>
      <w:tblGrid>
        <w:gridCol w:w="880"/>
        <w:gridCol w:w="8307"/>
        <w:gridCol w:w="1596"/>
      </w:tblGrid>
      <w:tr w:rsidR="00527178" w:rsidRPr="00287B7E" w:rsidTr="007D35D3">
        <w:trPr>
          <w:trHeight w:val="204"/>
        </w:trPr>
        <w:tc>
          <w:tcPr>
            <w:tcW w:w="10783" w:type="dxa"/>
            <w:gridSpan w:val="3"/>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b/>
                <w:bCs/>
                <w:sz w:val="20"/>
                <w:szCs w:val="20"/>
              </w:rPr>
            </w:pPr>
            <w:r w:rsidRPr="00287B7E">
              <w:rPr>
                <w:rFonts w:ascii="Calibri" w:hAnsi="Calibri" w:cs="Arial"/>
                <w:b/>
                <w:bCs/>
                <w:sz w:val="20"/>
                <w:szCs w:val="20"/>
              </w:rPr>
              <w:t>Notes:</w:t>
            </w:r>
          </w:p>
        </w:tc>
      </w:tr>
      <w:tr w:rsidR="00527178" w:rsidRPr="00287B7E" w:rsidTr="007D35D3">
        <w:trPr>
          <w:trHeight w:val="204"/>
        </w:trPr>
        <w:tc>
          <w:tcPr>
            <w:tcW w:w="10783" w:type="dxa"/>
            <w:gridSpan w:val="3"/>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All values are stated in million pounds (£m); 2012 prices.</w:t>
            </w:r>
          </w:p>
        </w:tc>
      </w:tr>
      <w:tr w:rsidR="00527178" w:rsidRPr="00287B7E" w:rsidTr="007D35D3">
        <w:trPr>
          <w:trHeight w:val="204"/>
        </w:trPr>
        <w:tc>
          <w:tcPr>
            <w:tcW w:w="10783" w:type="dxa"/>
            <w:gridSpan w:val="3"/>
            <w:tcBorders>
              <w:top w:val="nil"/>
              <w:left w:val="nil"/>
              <w:bottom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Blank cells do not mean 'no value', but that a monetary value could not have been calculated within scope of this study.</w:t>
            </w:r>
          </w:p>
        </w:tc>
      </w:tr>
      <w:tr w:rsidR="00527178" w:rsidRPr="00287B7E" w:rsidTr="007D35D3">
        <w:trPr>
          <w:trHeight w:val="204"/>
        </w:trPr>
        <w:tc>
          <w:tcPr>
            <w:tcW w:w="10783" w:type="dxa"/>
            <w:gridSpan w:val="3"/>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b/>
                <w:bCs/>
                <w:sz w:val="20"/>
                <w:szCs w:val="20"/>
              </w:rPr>
            </w:pPr>
            <w:r w:rsidRPr="00287B7E">
              <w:rPr>
                <w:rFonts w:ascii="Calibri" w:hAnsi="Calibri" w:cs="Arial"/>
                <w:b/>
                <w:bCs/>
                <w:sz w:val="20"/>
                <w:szCs w:val="20"/>
              </w:rPr>
              <w:t>Legend:</w:t>
            </w:r>
          </w:p>
        </w:tc>
      </w:tr>
      <w:tr w:rsidR="00527178" w:rsidRPr="00287B7E" w:rsidTr="007D35D3">
        <w:trPr>
          <w:trHeight w:val="204"/>
        </w:trPr>
        <w:tc>
          <w:tcPr>
            <w:tcW w:w="880"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BG</w:t>
            </w:r>
          </w:p>
        </w:tc>
        <w:tc>
          <w:tcPr>
            <w:tcW w:w="8307"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Best Guess Estimate</w:t>
            </w:r>
          </w:p>
        </w:tc>
        <w:tc>
          <w:tcPr>
            <w:tcW w:w="1596" w:type="dxa"/>
            <w:vAlign w:val="center"/>
          </w:tcPr>
          <w:p w:rsidR="00527178" w:rsidRPr="00287B7E" w:rsidRDefault="00527178" w:rsidP="00D57C0B">
            <w:pPr>
              <w:rPr>
                <w:rFonts w:ascii="Calibri" w:hAnsi="Calibri"/>
                <w:color w:val="FF0000"/>
                <w:sz w:val="20"/>
                <w:szCs w:val="20"/>
              </w:rPr>
            </w:pPr>
          </w:p>
        </w:tc>
      </w:tr>
      <w:tr w:rsidR="00527178" w:rsidRPr="00287B7E" w:rsidTr="007D35D3">
        <w:trPr>
          <w:trHeight w:val="204"/>
        </w:trPr>
        <w:tc>
          <w:tcPr>
            <w:tcW w:w="880"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High</w:t>
            </w:r>
          </w:p>
        </w:tc>
        <w:tc>
          <w:tcPr>
            <w:tcW w:w="8307"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Higher threshold of the sensitivity analysis (even if the real value could still exceed this threshold)</w:t>
            </w:r>
          </w:p>
        </w:tc>
        <w:tc>
          <w:tcPr>
            <w:tcW w:w="1596" w:type="dxa"/>
            <w:vAlign w:val="center"/>
          </w:tcPr>
          <w:p w:rsidR="00527178" w:rsidRPr="00287B7E" w:rsidRDefault="00527178" w:rsidP="00D57C0B">
            <w:pPr>
              <w:rPr>
                <w:rFonts w:ascii="Calibri" w:hAnsi="Calibri"/>
                <w:color w:val="FF0000"/>
                <w:sz w:val="20"/>
                <w:szCs w:val="20"/>
              </w:rPr>
            </w:pPr>
          </w:p>
        </w:tc>
      </w:tr>
      <w:tr w:rsidR="00527178" w:rsidRPr="00287B7E" w:rsidTr="007D35D3">
        <w:trPr>
          <w:trHeight w:val="204"/>
        </w:trPr>
        <w:tc>
          <w:tcPr>
            <w:tcW w:w="880"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Low</w:t>
            </w:r>
          </w:p>
        </w:tc>
        <w:tc>
          <w:tcPr>
            <w:tcW w:w="8307" w:type="dxa"/>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Lower threshold of the sensitivity analysis</w:t>
            </w:r>
          </w:p>
        </w:tc>
        <w:tc>
          <w:tcPr>
            <w:tcW w:w="1596" w:type="dxa"/>
            <w:vAlign w:val="center"/>
          </w:tcPr>
          <w:p w:rsidR="00527178" w:rsidRPr="00287B7E" w:rsidRDefault="00527178" w:rsidP="00D57C0B">
            <w:pPr>
              <w:rPr>
                <w:rFonts w:ascii="Calibri" w:hAnsi="Calibri"/>
                <w:color w:val="FF0000"/>
                <w:sz w:val="20"/>
                <w:szCs w:val="20"/>
              </w:rPr>
            </w:pPr>
          </w:p>
        </w:tc>
      </w:tr>
      <w:tr w:rsidR="00527178" w:rsidRPr="00287B7E" w:rsidTr="007D35D3">
        <w:trPr>
          <w:trHeight w:val="204"/>
        </w:trPr>
        <w:tc>
          <w:tcPr>
            <w:tcW w:w="10783" w:type="dxa"/>
            <w:gridSpan w:val="3"/>
            <w:tcBorders>
              <w:top w:val="nil"/>
              <w:left w:val="nil"/>
              <w:bottom w:val="nil"/>
              <w:right w:val="nil"/>
            </w:tcBorders>
            <w:shd w:val="clear" w:color="auto" w:fill="FFFFFF"/>
            <w:noWrap/>
            <w:vAlign w:val="bottom"/>
          </w:tcPr>
          <w:p w:rsidR="00527178" w:rsidRPr="00287B7E" w:rsidRDefault="00527178" w:rsidP="0048359B">
            <w:pPr>
              <w:spacing w:after="60"/>
              <w:rPr>
                <w:rFonts w:ascii="Calibri" w:hAnsi="Calibri" w:cs="Arial"/>
                <w:b/>
                <w:i/>
                <w:iCs/>
                <w:sz w:val="20"/>
                <w:szCs w:val="20"/>
              </w:rPr>
            </w:pPr>
            <w:r w:rsidRPr="00287B7E">
              <w:rPr>
                <w:rFonts w:ascii="Calibri" w:hAnsi="Calibri" w:cs="Arial"/>
                <w:b/>
                <w:i/>
                <w:iCs/>
                <w:sz w:val="20"/>
                <w:szCs w:val="20"/>
              </w:rPr>
              <w:t>For the underlying assumptions, limitations and valuation methods see the relevant sections.</w:t>
            </w:r>
          </w:p>
        </w:tc>
      </w:tr>
    </w:tbl>
    <w:p w:rsidR="00527178" w:rsidRPr="00287B7E" w:rsidRDefault="00527178" w:rsidP="0048359B">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w:t>
      </w:r>
    </w:p>
    <w:p w:rsidR="00527178" w:rsidRPr="00287B7E" w:rsidRDefault="00527178" w:rsidP="0048359B">
      <w:pPr>
        <w:spacing w:before="120" w:after="240" w:line="360" w:lineRule="auto"/>
        <w:jc w:val="both"/>
        <w:rPr>
          <w:rFonts w:ascii="Calibri" w:hAnsi="Calibri" w:cs="Arial"/>
          <w:b/>
          <w:i/>
          <w:color w:val="4D4D4D"/>
          <w:sz w:val="20"/>
          <w:szCs w:val="20"/>
        </w:rPr>
      </w:pPr>
    </w:p>
    <w:p w:rsidR="00527178" w:rsidRPr="00287B7E" w:rsidRDefault="00527178" w:rsidP="007D35D3">
      <w:pPr>
        <w:pStyle w:val="Caption"/>
        <w:rPr>
          <w:rFonts w:ascii="Calibri" w:hAnsi="Calibri" w:cs="Arial"/>
          <w:b w:val="0"/>
          <w:color w:val="292929"/>
        </w:rPr>
      </w:pPr>
      <w:bookmarkStart w:id="204" w:name="_Ref360618409"/>
      <w:bookmarkStart w:id="205" w:name="_Toc360621163"/>
      <w:bookmarkStart w:id="206" w:name="_Toc378169767"/>
      <w:r w:rsidRPr="00287B7E">
        <w:rPr>
          <w:rFonts w:ascii="Calibri" w:hAnsi="Calibri"/>
          <w:color w:val="800000"/>
          <w:sz w:val="16"/>
          <w:szCs w:val="16"/>
        </w:rPr>
        <w:t xml:space="preserve">Table </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STYLEREF 1 \s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8</w:t>
      </w:r>
      <w:r w:rsidR="00A47FCE" w:rsidRPr="00287B7E">
        <w:rPr>
          <w:rFonts w:ascii="Calibri" w:hAnsi="Calibri"/>
          <w:color w:val="800000"/>
          <w:sz w:val="16"/>
          <w:szCs w:val="16"/>
        </w:rPr>
        <w:fldChar w:fldCharType="end"/>
      </w:r>
      <w:r w:rsidR="00A47FCE" w:rsidRPr="00287B7E">
        <w:rPr>
          <w:rFonts w:ascii="Calibri" w:hAnsi="Calibri"/>
          <w:color w:val="800000"/>
          <w:sz w:val="16"/>
          <w:szCs w:val="16"/>
        </w:rPr>
        <w:t>.</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2</w:t>
      </w:r>
      <w:r w:rsidR="00A47FCE" w:rsidRPr="00287B7E">
        <w:rPr>
          <w:rFonts w:ascii="Calibri" w:hAnsi="Calibri"/>
          <w:color w:val="800000"/>
          <w:sz w:val="16"/>
          <w:szCs w:val="16"/>
        </w:rPr>
        <w:fldChar w:fldCharType="end"/>
      </w:r>
      <w:bookmarkEnd w:id="204"/>
      <w:r w:rsidRPr="00287B7E">
        <w:rPr>
          <w:rFonts w:ascii="Calibri" w:hAnsi="Calibri" w:cs="Arial"/>
          <w:b w:val="0"/>
          <w:color w:val="800000"/>
        </w:rPr>
        <w:tab/>
      </w:r>
      <w:r w:rsidRPr="00287B7E">
        <w:rPr>
          <w:rFonts w:ascii="Calibri" w:hAnsi="Calibri" w:cs="Arial"/>
          <w:color w:val="4D4D4D"/>
          <w:sz w:val="24"/>
          <w:szCs w:val="24"/>
        </w:rPr>
        <w:t xml:space="preserve">Capitalised </w:t>
      </w:r>
      <w:r w:rsidR="009C34A1">
        <w:rPr>
          <w:rFonts w:ascii="Calibri" w:hAnsi="Calibri" w:cs="Arial"/>
          <w:color w:val="4D4D4D"/>
          <w:sz w:val="24"/>
          <w:szCs w:val="24"/>
        </w:rPr>
        <w:t xml:space="preserve">Baseline </w:t>
      </w:r>
      <w:r w:rsidRPr="00287B7E">
        <w:rPr>
          <w:rFonts w:ascii="Calibri" w:hAnsi="Calibri" w:cs="Arial"/>
          <w:color w:val="4D4D4D"/>
          <w:sz w:val="24"/>
          <w:szCs w:val="24"/>
        </w:rPr>
        <w:t>Value of Ecosystem Services Provided by Assessed Habitats in Staffordshire</w:t>
      </w:r>
      <w:bookmarkEnd w:id="205"/>
      <w:bookmarkEnd w:id="206"/>
    </w:p>
    <w:p w:rsidR="00527178" w:rsidRPr="00287B7E" w:rsidRDefault="005C4F5A" w:rsidP="007D35D3">
      <w:pPr>
        <w:spacing w:line="360" w:lineRule="auto"/>
        <w:jc w:val="both"/>
        <w:rPr>
          <w:rFonts w:ascii="Calibri" w:hAnsi="Calibri" w:cs="Arial"/>
          <w:color w:val="FF0000"/>
        </w:rPr>
      </w:pPr>
      <w:r>
        <w:rPr>
          <w:rFonts w:ascii="Calibri" w:hAnsi="Calibri"/>
          <w:noProof/>
        </w:rPr>
        <w:drawing>
          <wp:inline distT="0" distB="0" distL="0" distR="0" wp14:anchorId="067D2B15" wp14:editId="0AEA6C0B">
            <wp:extent cx="8801100" cy="2486025"/>
            <wp:effectExtent l="0" t="0" r="0" b="9525"/>
            <wp:docPr id="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01100" cy="2486025"/>
                    </a:xfrm>
                    <a:prstGeom prst="rect">
                      <a:avLst/>
                    </a:prstGeom>
                    <a:noFill/>
                    <a:ln>
                      <a:noFill/>
                    </a:ln>
                  </pic:spPr>
                </pic:pic>
              </a:graphicData>
            </a:graphic>
          </wp:inline>
        </w:drawing>
      </w:r>
    </w:p>
    <w:tbl>
      <w:tblPr>
        <w:tblW w:w="13902" w:type="dxa"/>
        <w:tblInd w:w="98" w:type="dxa"/>
        <w:tblLook w:val="0000" w:firstRow="0" w:lastRow="0" w:firstColumn="0" w:lastColumn="0" w:noHBand="0" w:noVBand="0"/>
      </w:tblPr>
      <w:tblGrid>
        <w:gridCol w:w="880"/>
        <w:gridCol w:w="8307"/>
        <w:gridCol w:w="4715"/>
      </w:tblGrid>
      <w:tr w:rsidR="00527178" w:rsidRPr="00287B7E" w:rsidTr="007D35D3">
        <w:trPr>
          <w:trHeight w:val="204"/>
        </w:trPr>
        <w:tc>
          <w:tcPr>
            <w:tcW w:w="13902" w:type="dxa"/>
            <w:gridSpan w:val="3"/>
            <w:tcBorders>
              <w:top w:val="nil"/>
              <w:left w:val="nil"/>
              <w:bottom w:val="nil"/>
              <w:right w:val="nil"/>
            </w:tcBorders>
            <w:shd w:val="clear" w:color="auto" w:fill="FFFFFF"/>
            <w:noWrap/>
            <w:vAlign w:val="bottom"/>
          </w:tcPr>
          <w:p w:rsidR="00527178" w:rsidRPr="00287B7E" w:rsidRDefault="00527178" w:rsidP="0048359B">
            <w:pPr>
              <w:spacing w:after="120" w:line="276" w:lineRule="auto"/>
              <w:rPr>
                <w:rFonts w:ascii="Calibri" w:hAnsi="Calibri" w:cs="Arial"/>
                <w:b/>
                <w:bCs/>
                <w:sz w:val="20"/>
                <w:szCs w:val="20"/>
              </w:rPr>
            </w:pPr>
            <w:r w:rsidRPr="00287B7E">
              <w:rPr>
                <w:rFonts w:ascii="Calibri" w:hAnsi="Calibri" w:cs="Arial"/>
                <w:b/>
                <w:bCs/>
                <w:sz w:val="20"/>
                <w:szCs w:val="20"/>
              </w:rPr>
              <w:t>Notes:</w:t>
            </w:r>
          </w:p>
        </w:tc>
      </w:tr>
      <w:tr w:rsidR="00527178" w:rsidRPr="00287B7E" w:rsidTr="007D35D3">
        <w:trPr>
          <w:trHeight w:val="204"/>
        </w:trPr>
        <w:tc>
          <w:tcPr>
            <w:tcW w:w="13902" w:type="dxa"/>
            <w:gridSpan w:val="3"/>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All values are stated in million pounds (£m); 2012 prices.</w:t>
            </w:r>
          </w:p>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All values have been capitalised over 200 years.</w:t>
            </w:r>
          </w:p>
        </w:tc>
      </w:tr>
      <w:tr w:rsidR="00527178" w:rsidRPr="00287B7E" w:rsidTr="007D35D3">
        <w:trPr>
          <w:trHeight w:val="204"/>
        </w:trPr>
        <w:tc>
          <w:tcPr>
            <w:tcW w:w="13902" w:type="dxa"/>
            <w:gridSpan w:val="3"/>
            <w:tcBorders>
              <w:top w:val="nil"/>
              <w:left w:val="nil"/>
              <w:bottom w:val="nil"/>
            </w:tcBorders>
            <w:shd w:val="clear" w:color="auto" w:fill="FFFFFF"/>
            <w:noWrap/>
            <w:vAlign w:val="bottom"/>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Blank cells do not mean 'no value', but that a monetary value could not have been calculated within scope of this study.</w:t>
            </w:r>
          </w:p>
        </w:tc>
      </w:tr>
      <w:tr w:rsidR="00527178" w:rsidRPr="00287B7E" w:rsidTr="007D35D3">
        <w:trPr>
          <w:trHeight w:val="204"/>
        </w:trPr>
        <w:tc>
          <w:tcPr>
            <w:tcW w:w="13902" w:type="dxa"/>
            <w:gridSpan w:val="3"/>
            <w:tcBorders>
              <w:top w:val="nil"/>
              <w:left w:val="nil"/>
              <w:bottom w:val="nil"/>
              <w:right w:val="nil"/>
            </w:tcBorders>
            <w:shd w:val="clear" w:color="auto" w:fill="FFFFFF"/>
            <w:noWrap/>
            <w:vAlign w:val="bottom"/>
          </w:tcPr>
          <w:p w:rsidR="00527178" w:rsidRPr="00287B7E" w:rsidRDefault="00527178" w:rsidP="0048359B">
            <w:pPr>
              <w:spacing w:after="60" w:line="276" w:lineRule="auto"/>
              <w:rPr>
                <w:rFonts w:ascii="Calibri" w:hAnsi="Calibri" w:cs="Arial"/>
                <w:b/>
                <w:bCs/>
                <w:sz w:val="20"/>
                <w:szCs w:val="20"/>
              </w:rPr>
            </w:pPr>
            <w:r w:rsidRPr="00287B7E">
              <w:rPr>
                <w:rFonts w:ascii="Calibri" w:hAnsi="Calibri" w:cs="Arial"/>
                <w:b/>
                <w:bCs/>
                <w:sz w:val="20"/>
                <w:szCs w:val="20"/>
              </w:rPr>
              <w:t>Legend:</w:t>
            </w:r>
          </w:p>
        </w:tc>
      </w:tr>
      <w:tr w:rsidR="00527178" w:rsidRPr="00287B7E" w:rsidTr="007D35D3">
        <w:trPr>
          <w:trHeight w:val="204"/>
        </w:trPr>
        <w:tc>
          <w:tcPr>
            <w:tcW w:w="880" w:type="dxa"/>
            <w:tcBorders>
              <w:top w:val="nil"/>
              <w:left w:val="nil"/>
              <w:bottom w:val="nil"/>
              <w:right w:val="nil"/>
            </w:tcBorders>
            <w:shd w:val="clear" w:color="auto" w:fill="FFFFFF"/>
            <w:noWrap/>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BG</w:t>
            </w:r>
          </w:p>
        </w:tc>
        <w:tc>
          <w:tcPr>
            <w:tcW w:w="8307" w:type="dxa"/>
            <w:tcBorders>
              <w:top w:val="nil"/>
              <w:left w:val="nil"/>
              <w:bottom w:val="nil"/>
              <w:right w:val="nil"/>
            </w:tcBorders>
            <w:shd w:val="clear" w:color="auto" w:fill="FFFFFF"/>
            <w:noWrap/>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Best Guess Estimate</w:t>
            </w:r>
          </w:p>
        </w:tc>
        <w:tc>
          <w:tcPr>
            <w:tcW w:w="4715" w:type="dxa"/>
            <w:vAlign w:val="center"/>
          </w:tcPr>
          <w:p w:rsidR="00527178" w:rsidRPr="00287B7E" w:rsidRDefault="00527178" w:rsidP="007D35D3">
            <w:pPr>
              <w:rPr>
                <w:rFonts w:ascii="Calibri" w:hAnsi="Calibri"/>
                <w:color w:val="FF0000"/>
                <w:sz w:val="20"/>
                <w:szCs w:val="20"/>
              </w:rPr>
            </w:pPr>
          </w:p>
        </w:tc>
      </w:tr>
      <w:tr w:rsidR="00527178" w:rsidRPr="00287B7E" w:rsidTr="007D35D3">
        <w:trPr>
          <w:trHeight w:val="204"/>
        </w:trPr>
        <w:tc>
          <w:tcPr>
            <w:tcW w:w="880" w:type="dxa"/>
            <w:tcBorders>
              <w:top w:val="nil"/>
              <w:left w:val="nil"/>
              <w:bottom w:val="nil"/>
              <w:right w:val="nil"/>
            </w:tcBorders>
            <w:shd w:val="clear" w:color="auto" w:fill="FFFFFF"/>
            <w:noWrap/>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HM Tr.</w:t>
            </w:r>
          </w:p>
        </w:tc>
        <w:tc>
          <w:tcPr>
            <w:tcW w:w="13022" w:type="dxa"/>
            <w:gridSpan w:val="2"/>
            <w:tcBorders>
              <w:top w:val="nil"/>
              <w:left w:val="nil"/>
              <w:bottom w:val="nil"/>
            </w:tcBorders>
            <w:shd w:val="clear" w:color="auto" w:fill="FFFFFF"/>
            <w:noWrap/>
          </w:tcPr>
          <w:p w:rsidR="00527178" w:rsidRPr="00287B7E" w:rsidRDefault="00527178" w:rsidP="0048359B">
            <w:pPr>
              <w:spacing w:after="60"/>
              <w:rPr>
                <w:rFonts w:ascii="Calibri" w:hAnsi="Calibri"/>
                <w:color w:val="FF0000"/>
                <w:sz w:val="20"/>
                <w:szCs w:val="20"/>
              </w:rPr>
            </w:pPr>
            <w:r w:rsidRPr="00287B7E">
              <w:rPr>
                <w:rFonts w:ascii="Calibri" w:hAnsi="Calibri" w:cs="Arial"/>
                <w:sz w:val="20"/>
                <w:szCs w:val="20"/>
              </w:rPr>
              <w:t xml:space="preserve">Best guess estimate applying the discount rate recommended by HM Treasury (as for the lower threshold). This value has just been stated to allow comparison with other related studies in the </w:t>
            </w:r>
            <w:smartTag w:uri="urn:schemas-microsoft-com:office:smarttags" w:element="place">
              <w:smartTag w:uri="urn:schemas-microsoft-com:office:smarttags" w:element="country-region">
                <w:r w:rsidRPr="00287B7E">
                  <w:rPr>
                    <w:rFonts w:ascii="Calibri" w:hAnsi="Calibri" w:cs="Arial"/>
                    <w:sz w:val="20"/>
                    <w:szCs w:val="20"/>
                  </w:rPr>
                  <w:t>UK</w:t>
                </w:r>
              </w:smartTag>
            </w:smartTag>
            <w:r w:rsidRPr="00287B7E">
              <w:rPr>
                <w:rFonts w:ascii="Calibri" w:hAnsi="Calibri" w:cs="Arial"/>
                <w:sz w:val="20"/>
                <w:szCs w:val="20"/>
              </w:rPr>
              <w:t>.</w:t>
            </w:r>
          </w:p>
        </w:tc>
      </w:tr>
      <w:tr w:rsidR="00527178" w:rsidRPr="00287B7E" w:rsidTr="004A799D">
        <w:trPr>
          <w:trHeight w:val="204"/>
        </w:trPr>
        <w:tc>
          <w:tcPr>
            <w:tcW w:w="880" w:type="dxa"/>
            <w:tcBorders>
              <w:top w:val="nil"/>
              <w:left w:val="nil"/>
              <w:bottom w:val="nil"/>
              <w:right w:val="nil"/>
            </w:tcBorders>
            <w:shd w:val="clear" w:color="auto" w:fill="FFFFFF"/>
            <w:noWrap/>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High</w:t>
            </w:r>
          </w:p>
        </w:tc>
        <w:tc>
          <w:tcPr>
            <w:tcW w:w="13022" w:type="dxa"/>
            <w:gridSpan w:val="2"/>
            <w:tcBorders>
              <w:top w:val="nil"/>
              <w:left w:val="nil"/>
              <w:bottom w:val="nil"/>
            </w:tcBorders>
            <w:shd w:val="clear" w:color="auto" w:fill="FFFFFF"/>
            <w:noWrap/>
          </w:tcPr>
          <w:p w:rsidR="00527178" w:rsidRPr="00287B7E" w:rsidRDefault="00527178" w:rsidP="0048359B">
            <w:pPr>
              <w:spacing w:after="60"/>
              <w:rPr>
                <w:rFonts w:ascii="Calibri" w:hAnsi="Calibri"/>
                <w:color w:val="FF0000"/>
                <w:sz w:val="20"/>
                <w:szCs w:val="20"/>
              </w:rPr>
            </w:pPr>
            <w:r w:rsidRPr="00287B7E">
              <w:rPr>
                <w:rFonts w:ascii="Calibri" w:hAnsi="Calibri" w:cs="Arial"/>
                <w:sz w:val="20"/>
                <w:szCs w:val="20"/>
              </w:rPr>
              <w:t>Higher threshold of the sensitivity analysis (even if the real value could still exceed this threshold). A discount rate of 0.0% has been applied.</w:t>
            </w:r>
          </w:p>
        </w:tc>
      </w:tr>
      <w:tr w:rsidR="00527178" w:rsidRPr="00287B7E" w:rsidTr="004A799D">
        <w:trPr>
          <w:trHeight w:val="204"/>
        </w:trPr>
        <w:tc>
          <w:tcPr>
            <w:tcW w:w="880" w:type="dxa"/>
            <w:tcBorders>
              <w:top w:val="nil"/>
              <w:left w:val="nil"/>
              <w:bottom w:val="nil"/>
              <w:right w:val="nil"/>
            </w:tcBorders>
            <w:shd w:val="clear" w:color="auto" w:fill="FFFFFF"/>
            <w:noWrap/>
          </w:tcPr>
          <w:p w:rsidR="00527178" w:rsidRPr="00287B7E" w:rsidRDefault="00527178" w:rsidP="0048359B">
            <w:pPr>
              <w:spacing w:after="60" w:line="276" w:lineRule="auto"/>
              <w:rPr>
                <w:rFonts w:ascii="Calibri" w:hAnsi="Calibri" w:cs="Arial"/>
                <w:sz w:val="20"/>
                <w:szCs w:val="20"/>
              </w:rPr>
            </w:pPr>
            <w:r w:rsidRPr="00287B7E">
              <w:rPr>
                <w:rFonts w:ascii="Calibri" w:hAnsi="Calibri" w:cs="Arial"/>
                <w:sz w:val="20"/>
                <w:szCs w:val="20"/>
              </w:rPr>
              <w:t>Low</w:t>
            </w:r>
          </w:p>
        </w:tc>
        <w:tc>
          <w:tcPr>
            <w:tcW w:w="13022" w:type="dxa"/>
            <w:gridSpan w:val="2"/>
            <w:tcBorders>
              <w:top w:val="nil"/>
              <w:left w:val="nil"/>
              <w:bottom w:val="nil"/>
            </w:tcBorders>
            <w:shd w:val="clear" w:color="auto" w:fill="FFFFFF"/>
            <w:noWrap/>
          </w:tcPr>
          <w:p w:rsidR="00527178" w:rsidRPr="00287B7E" w:rsidRDefault="00527178" w:rsidP="0048359B">
            <w:pPr>
              <w:spacing w:after="60"/>
              <w:rPr>
                <w:rFonts w:ascii="Calibri" w:hAnsi="Calibri"/>
                <w:color w:val="FF0000"/>
                <w:sz w:val="20"/>
                <w:szCs w:val="20"/>
              </w:rPr>
            </w:pPr>
            <w:r w:rsidRPr="00287B7E">
              <w:rPr>
                <w:rFonts w:ascii="Calibri" w:hAnsi="Calibri" w:cs="Arial"/>
                <w:sz w:val="20"/>
                <w:szCs w:val="20"/>
              </w:rPr>
              <w:t>Lower threshold of the sensitivity analysis. A discount rate of 3.5% has been applied for year 1-30. Afterwards the discount rate declines to 3.0% till year 75 and 2.5% afterwards.</w:t>
            </w:r>
          </w:p>
        </w:tc>
      </w:tr>
      <w:tr w:rsidR="00527178" w:rsidRPr="00287B7E" w:rsidTr="007D35D3">
        <w:trPr>
          <w:trHeight w:val="204"/>
        </w:trPr>
        <w:tc>
          <w:tcPr>
            <w:tcW w:w="13902" w:type="dxa"/>
            <w:gridSpan w:val="3"/>
            <w:tcBorders>
              <w:top w:val="nil"/>
              <w:left w:val="nil"/>
              <w:bottom w:val="nil"/>
              <w:right w:val="nil"/>
            </w:tcBorders>
            <w:shd w:val="clear" w:color="auto" w:fill="FFFFFF"/>
            <w:noWrap/>
            <w:vAlign w:val="bottom"/>
          </w:tcPr>
          <w:p w:rsidR="00527178" w:rsidRPr="00287B7E" w:rsidRDefault="00527178" w:rsidP="007D35D3">
            <w:pPr>
              <w:rPr>
                <w:rFonts w:ascii="Calibri" w:hAnsi="Calibri" w:cs="Arial"/>
                <w:b/>
                <w:i/>
                <w:iCs/>
                <w:sz w:val="20"/>
                <w:szCs w:val="20"/>
              </w:rPr>
            </w:pPr>
            <w:r w:rsidRPr="00287B7E">
              <w:rPr>
                <w:rFonts w:ascii="Calibri" w:hAnsi="Calibri" w:cs="Arial"/>
                <w:b/>
                <w:i/>
                <w:iCs/>
                <w:sz w:val="20"/>
                <w:szCs w:val="20"/>
              </w:rPr>
              <w:t>For the underlying assumptions, limitations and valuation methods see the relevant sections.</w:t>
            </w:r>
          </w:p>
        </w:tc>
      </w:tr>
    </w:tbl>
    <w:p w:rsidR="00527178" w:rsidRPr="00287B7E" w:rsidRDefault="00527178" w:rsidP="007D35D3">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w:t>
      </w:r>
    </w:p>
    <w:p w:rsidR="00527178" w:rsidRPr="00287B7E" w:rsidRDefault="00527178" w:rsidP="00775B1F">
      <w:pPr>
        <w:spacing w:after="240" w:line="360" w:lineRule="auto"/>
        <w:jc w:val="both"/>
        <w:rPr>
          <w:rFonts w:ascii="Calibri" w:hAnsi="Calibri" w:cs="Arial"/>
        </w:rPr>
        <w:sectPr w:rsidR="00527178" w:rsidRPr="00287B7E" w:rsidSect="003A44E0">
          <w:pgSz w:w="16838" w:h="11906" w:orient="landscape"/>
          <w:pgMar w:top="1418" w:right="1440" w:bottom="1418" w:left="1440" w:header="709" w:footer="709" w:gutter="0"/>
          <w:cols w:space="708"/>
          <w:docGrid w:linePitch="360"/>
        </w:sectPr>
      </w:pPr>
    </w:p>
    <w:p w:rsidR="00527178" w:rsidRPr="00287B7E" w:rsidRDefault="00527178" w:rsidP="007D3A0C">
      <w:pPr>
        <w:spacing w:after="240" w:line="360" w:lineRule="auto"/>
        <w:jc w:val="both"/>
        <w:rPr>
          <w:rFonts w:ascii="Calibri" w:hAnsi="Calibri" w:cs="Arial"/>
        </w:rPr>
      </w:pPr>
      <w:r w:rsidRPr="00287B7E">
        <w:rPr>
          <w:rFonts w:ascii="Calibri" w:hAnsi="Calibri"/>
        </w:rPr>
        <w:fldChar w:fldCharType="begin"/>
      </w:r>
      <w:r w:rsidRPr="00287B7E">
        <w:rPr>
          <w:rFonts w:ascii="Calibri" w:hAnsi="Calibri"/>
        </w:rPr>
        <w:instrText xml:space="preserve"> REF _Ref360618407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8.1</w:t>
      </w:r>
      <w:r w:rsidRPr="00287B7E">
        <w:rPr>
          <w:rFonts w:ascii="Calibri" w:hAnsi="Calibri"/>
        </w:rPr>
        <w:fldChar w:fldCharType="end"/>
      </w:r>
      <w:r w:rsidRPr="00287B7E">
        <w:rPr>
          <w:rFonts w:ascii="Calibri" w:hAnsi="Calibri" w:cs="Arial"/>
        </w:rPr>
        <w:t xml:space="preserve"> and </w:t>
      </w:r>
      <w:r w:rsidRPr="00287B7E">
        <w:rPr>
          <w:rFonts w:ascii="Calibri" w:hAnsi="Calibri"/>
        </w:rPr>
        <w:fldChar w:fldCharType="begin"/>
      </w:r>
      <w:r w:rsidRPr="00287B7E">
        <w:rPr>
          <w:rFonts w:ascii="Calibri" w:hAnsi="Calibri"/>
        </w:rPr>
        <w:instrText xml:space="preserve"> REF _Ref360618409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 xml:space="preserve">Table </w:t>
      </w:r>
      <w:r w:rsidR="0049138F" w:rsidRPr="0049138F">
        <w:rPr>
          <w:rFonts w:ascii="Calibri" w:hAnsi="Calibri"/>
          <w:noProof/>
        </w:rPr>
        <w:t>8.2</w:t>
      </w:r>
      <w:r w:rsidRPr="00287B7E">
        <w:rPr>
          <w:rFonts w:ascii="Calibri" w:hAnsi="Calibri"/>
        </w:rPr>
        <w:fldChar w:fldCharType="end"/>
      </w:r>
      <w:r w:rsidRPr="00287B7E">
        <w:rPr>
          <w:rFonts w:ascii="Calibri" w:hAnsi="Calibri" w:cs="Arial"/>
        </w:rPr>
        <w:t xml:space="preserve"> only cover ecosystem services for which it has been possible to value at least one habitat. However, other ecosystem services (such as climate regulation) provide significant benefits as well, even if these services could not be quantified in monetary terms. Such benefits are described qualitatively in the relevant preceding sections of this report. </w:t>
      </w:r>
    </w:p>
    <w:p w:rsidR="00527178" w:rsidRPr="00287B7E" w:rsidRDefault="00527178" w:rsidP="007D3A0C">
      <w:pPr>
        <w:spacing w:after="240" w:line="360" w:lineRule="auto"/>
        <w:jc w:val="both"/>
        <w:rPr>
          <w:rFonts w:ascii="Calibri" w:hAnsi="Calibri" w:cs="Arial"/>
        </w:rPr>
      </w:pPr>
      <w:r w:rsidRPr="00287B7E">
        <w:rPr>
          <w:rFonts w:ascii="Calibri" w:hAnsi="Calibri" w:cs="Arial"/>
        </w:rPr>
        <w:t>A sensitivity analysis with a high and a low estimate has been applied. This range considers, for example, scientific uncertainties or possible value transfer errors. However, the sensitivity analysis has only been applied for ecosystem services which could be quantified in monetary terms. Therefore, the real value of ecosystem services/habitats may still exceed the upper threshold of the sensitivity analysis.</w:t>
      </w:r>
    </w:p>
    <w:p w:rsidR="00527178" w:rsidRPr="00287B7E" w:rsidRDefault="00527178" w:rsidP="007D3A0C">
      <w:pPr>
        <w:spacing w:after="240" w:line="360" w:lineRule="auto"/>
        <w:jc w:val="both"/>
        <w:rPr>
          <w:rFonts w:ascii="Calibri" w:hAnsi="Calibri" w:cs="Arial"/>
        </w:rPr>
      </w:pPr>
      <w:r w:rsidRPr="00287B7E">
        <w:rPr>
          <w:rFonts w:ascii="Calibri" w:hAnsi="Calibri" w:cs="Arial"/>
        </w:rPr>
        <w:t xml:space="preserve">The value of ecosystem services was calculated as both annual value and capitalised values. For both, a </w:t>
      </w:r>
      <w:r w:rsidRPr="00287B7E">
        <w:rPr>
          <w:rFonts w:ascii="Calibri" w:hAnsi="Calibri" w:cs="Arial"/>
          <w:i/>
        </w:rPr>
        <w:t>ceteris paribus</w:t>
      </w:r>
      <w:r w:rsidRPr="00287B7E">
        <w:rPr>
          <w:rFonts w:ascii="Calibri" w:hAnsi="Calibri" w:cs="Arial"/>
        </w:rPr>
        <w:t xml:space="preserve"> scenario is implicit. This means that other influencing quantities such as population growth, extent of habitats etc. are assumed to be constant over time. </w:t>
      </w:r>
    </w:p>
    <w:p w:rsidR="00527178" w:rsidRPr="00287B7E" w:rsidRDefault="00527178" w:rsidP="007D3A0C">
      <w:pPr>
        <w:spacing w:after="240" w:line="360" w:lineRule="auto"/>
        <w:jc w:val="both"/>
        <w:rPr>
          <w:rFonts w:ascii="Calibri" w:hAnsi="Calibri"/>
        </w:rPr>
      </w:pPr>
      <w:r w:rsidRPr="00287B7E">
        <w:rPr>
          <w:rFonts w:ascii="Calibri" w:hAnsi="Calibri" w:cs="Arial"/>
        </w:rPr>
        <w:t xml:space="preserve">Whilst the potential to manage some habitats to optimise services has been considered (for example wetland and floodplain management for flood risk or the contribution of urban trees to air quality), </w:t>
      </w:r>
      <w:r w:rsidR="00B32FAA" w:rsidRPr="00287B7E">
        <w:rPr>
          <w:rFonts w:ascii="Calibri" w:hAnsi="Calibri" w:cs="Arial"/>
        </w:rPr>
        <w:t xml:space="preserve">it is </w:t>
      </w:r>
      <w:r w:rsidR="00385674">
        <w:rPr>
          <w:rFonts w:ascii="Calibri" w:hAnsi="Calibri" w:cs="Arial"/>
        </w:rPr>
        <w:t>beyond</w:t>
      </w:r>
      <w:r w:rsidR="00385674" w:rsidRPr="00287B7E">
        <w:rPr>
          <w:rFonts w:ascii="Calibri" w:hAnsi="Calibri" w:cs="Arial"/>
        </w:rPr>
        <w:t xml:space="preserve"> </w:t>
      </w:r>
      <w:r w:rsidR="00B32FAA" w:rsidRPr="00287B7E">
        <w:rPr>
          <w:rFonts w:ascii="Calibri" w:hAnsi="Calibri" w:cs="Arial"/>
        </w:rPr>
        <w:t xml:space="preserve">of the scope </w:t>
      </w:r>
      <w:r w:rsidRPr="00287B7E">
        <w:rPr>
          <w:rFonts w:ascii="Calibri" w:hAnsi="Calibri" w:cs="Arial"/>
        </w:rPr>
        <w:t xml:space="preserve">of this study to identify </w:t>
      </w:r>
      <w:r w:rsidR="004F6100">
        <w:rPr>
          <w:rFonts w:ascii="Calibri" w:hAnsi="Calibri" w:cs="Arial"/>
        </w:rPr>
        <w:t xml:space="preserve">how </w:t>
      </w:r>
      <w:r w:rsidRPr="00287B7E">
        <w:rPr>
          <w:rFonts w:ascii="Calibri" w:hAnsi="Calibri" w:cs="Arial"/>
        </w:rPr>
        <w:t xml:space="preserve">habitat </w:t>
      </w:r>
      <w:r w:rsidR="004F6100">
        <w:rPr>
          <w:rFonts w:ascii="Calibri" w:hAnsi="Calibri" w:cs="Arial"/>
        </w:rPr>
        <w:t xml:space="preserve">could be best managed </w:t>
      </w:r>
      <w:r w:rsidRPr="00287B7E">
        <w:rPr>
          <w:rFonts w:ascii="Calibri" w:hAnsi="Calibri" w:cs="Arial"/>
        </w:rPr>
        <w:t>to optimise benefits across multiple ecosystem services.  However, in terms both of identifying habitat in the most beneficial locations (such as noise buffering by urban trees) and habitat management to optimise benefits across multiple ecosystem services (such as wetland management for simultaneous flood risk, water quality, fishery recruitment, green space, and other benefits), there is a significant potential to optimise public value per unit of management intervention and expense representing cumulatively greater public value.  Habitat optimisation for multiple benefits would be a valuable follow-on study.</w:t>
      </w:r>
      <w:r w:rsidR="00385674">
        <w:rPr>
          <w:rFonts w:ascii="Calibri" w:hAnsi="Calibri" w:cs="Arial"/>
        </w:rPr>
        <w:t xml:space="preserve">  It may also serve as a valuable means to better target existing maintenance budgets to achieve greater returns to society.</w:t>
      </w:r>
    </w:p>
    <w:p w:rsidR="00527178" w:rsidRPr="00287B7E" w:rsidRDefault="00527178" w:rsidP="00342CF9">
      <w:pPr>
        <w:spacing w:after="240" w:line="360" w:lineRule="auto"/>
        <w:jc w:val="both"/>
        <w:rPr>
          <w:rFonts w:ascii="Calibri" w:hAnsi="Calibri"/>
        </w:rPr>
      </w:pPr>
    </w:p>
    <w:p w:rsidR="00527178" w:rsidRPr="00287B7E" w:rsidRDefault="00527178" w:rsidP="00342CF9">
      <w:pPr>
        <w:spacing w:after="240" w:line="360" w:lineRule="auto"/>
        <w:jc w:val="both"/>
        <w:rPr>
          <w:rFonts w:ascii="Calibri" w:hAnsi="Calibri" w:cs="Arial"/>
        </w:rPr>
      </w:pPr>
      <w:r w:rsidRPr="00287B7E">
        <w:rPr>
          <w:rFonts w:ascii="Calibri" w:hAnsi="Calibri" w:cs="Arial"/>
        </w:rPr>
        <w:t xml:space="preserve"> </w:t>
      </w:r>
    </w:p>
    <w:p w:rsidR="00527178" w:rsidRPr="00287B7E" w:rsidRDefault="00527178" w:rsidP="00A90DF6">
      <w:pPr>
        <w:pStyle w:val="Heading2"/>
        <w:numPr>
          <w:ilvl w:val="1"/>
          <w:numId w:val="5"/>
        </w:numPr>
        <w:spacing w:before="360" w:line="360" w:lineRule="auto"/>
        <w:ind w:left="1077"/>
        <w:rPr>
          <w:rFonts w:ascii="Calibri" w:hAnsi="Calibri"/>
        </w:rPr>
      </w:pPr>
      <w:r w:rsidRPr="00287B7E">
        <w:rPr>
          <w:rFonts w:ascii="Calibri" w:hAnsi="Calibri"/>
        </w:rPr>
        <w:br w:type="page"/>
      </w:r>
      <w:bookmarkStart w:id="207" w:name="_Toc349563030"/>
      <w:bookmarkStart w:id="208" w:name="_Ref354325606"/>
      <w:bookmarkStart w:id="209" w:name="_Ref356414805"/>
      <w:bookmarkStart w:id="210" w:name="_Ref360538287"/>
      <w:bookmarkStart w:id="211" w:name="_Toc364710955"/>
      <w:bookmarkStart w:id="212" w:name="_Ref376878326"/>
      <w:r w:rsidRPr="00287B7E">
        <w:rPr>
          <w:rFonts w:ascii="Calibri" w:hAnsi="Calibri"/>
        </w:rPr>
        <w:t>Recommendations and Conclusion</w:t>
      </w:r>
      <w:bookmarkEnd w:id="207"/>
      <w:bookmarkEnd w:id="208"/>
      <w:bookmarkEnd w:id="209"/>
      <w:bookmarkEnd w:id="210"/>
      <w:bookmarkEnd w:id="211"/>
      <w:r w:rsidR="009D0614">
        <w:rPr>
          <w:rFonts w:ascii="Calibri" w:hAnsi="Calibri"/>
        </w:rPr>
        <w:t>s</w:t>
      </w:r>
      <w:bookmarkEnd w:id="212"/>
      <w:r w:rsidRPr="00287B7E">
        <w:rPr>
          <w:rFonts w:ascii="Calibri" w:hAnsi="Calibri"/>
        </w:rPr>
        <w:t xml:space="preserve"> </w:t>
      </w:r>
    </w:p>
    <w:p w:rsidR="00527178" w:rsidRPr="00287B7E" w:rsidRDefault="00527178" w:rsidP="009F3970">
      <w:pPr>
        <w:spacing w:after="240" w:line="360" w:lineRule="auto"/>
        <w:jc w:val="both"/>
        <w:rPr>
          <w:rFonts w:ascii="Calibri" w:hAnsi="Calibri" w:cs="Arial"/>
        </w:rPr>
      </w:pPr>
      <w:r w:rsidRPr="00287B7E">
        <w:rPr>
          <w:rFonts w:ascii="Calibri" w:hAnsi="Calibri" w:cs="Arial"/>
        </w:rPr>
        <w:t xml:space="preserve">In this Section, we suggest some actions, policies and projects to better </w:t>
      </w:r>
      <w:r w:rsidR="00545C1B" w:rsidRPr="00287B7E">
        <w:rPr>
          <w:rFonts w:ascii="Calibri" w:hAnsi="Calibri" w:cs="Arial"/>
        </w:rPr>
        <w:t xml:space="preserve">integrate </w:t>
      </w:r>
      <w:r w:rsidRPr="00287B7E">
        <w:rPr>
          <w:rFonts w:ascii="Calibri" w:hAnsi="Calibri" w:cs="Arial"/>
        </w:rPr>
        <w:t>the value of ecosystem services into decision-making in Staffordshire. We start with some best practice recommendations and policies that could enhance human wellbeing by improving the provision of ecosystem services and/or halt the loss of ecosystem services, respectively. Many of these actions could be implemented in the short term.</w:t>
      </w:r>
    </w:p>
    <w:p w:rsidR="00527178" w:rsidRPr="00287B7E" w:rsidRDefault="00545C1B" w:rsidP="00775B1F">
      <w:pPr>
        <w:spacing w:after="240" w:line="360" w:lineRule="auto"/>
        <w:jc w:val="both"/>
        <w:rPr>
          <w:rFonts w:ascii="Calibri" w:hAnsi="Calibri" w:cs="Arial"/>
        </w:rPr>
      </w:pPr>
      <w:r w:rsidRPr="00287B7E">
        <w:rPr>
          <w:rFonts w:ascii="Calibri" w:hAnsi="Calibri" w:cs="Arial"/>
        </w:rPr>
        <w:t>W</w:t>
      </w:r>
      <w:r w:rsidR="00527178" w:rsidRPr="00287B7E">
        <w:rPr>
          <w:rFonts w:ascii="Calibri" w:hAnsi="Calibri" w:cs="Arial"/>
        </w:rPr>
        <w:t xml:space="preserve">e acknowledge gaps in the scientific evidence and local information about the state, value and future trends in the provision of ecosystem services in Staffordshire. We recommend projects and research that can strengthen the evidence base, consequently enhancing decision-making relating to how ecosystems are affected. This can help </w:t>
      </w:r>
      <w:r w:rsidRPr="00287B7E">
        <w:rPr>
          <w:rFonts w:ascii="Calibri" w:hAnsi="Calibri" w:cs="Arial"/>
        </w:rPr>
        <w:t xml:space="preserve">support </w:t>
      </w:r>
      <w:r w:rsidR="00527178" w:rsidRPr="00287B7E">
        <w:rPr>
          <w:rFonts w:ascii="Calibri" w:hAnsi="Calibri" w:cs="Arial"/>
        </w:rPr>
        <w:t>better-informed decisions in the future by incorporating more of the true value of ecosystems into decision-making processes at all scales.</w:t>
      </w:r>
    </w:p>
    <w:p w:rsidR="00527178" w:rsidRPr="00287B7E" w:rsidRDefault="00527178" w:rsidP="006D70FF">
      <w:pPr>
        <w:pStyle w:val="Heading3"/>
        <w:numPr>
          <w:ilvl w:val="2"/>
          <w:numId w:val="5"/>
        </w:numPr>
        <w:rPr>
          <w:rFonts w:ascii="Calibri" w:hAnsi="Calibri"/>
        </w:rPr>
      </w:pPr>
      <w:bookmarkStart w:id="213" w:name="_Ref359236349"/>
      <w:bookmarkStart w:id="214" w:name="_Toc364710956"/>
      <w:r w:rsidRPr="00287B7E">
        <w:rPr>
          <w:rFonts w:ascii="Calibri" w:hAnsi="Calibri"/>
        </w:rPr>
        <w:t>Practice &amp; Policy</w:t>
      </w:r>
      <w:bookmarkEnd w:id="213"/>
      <w:bookmarkEnd w:id="214"/>
    </w:p>
    <w:p w:rsidR="00527178" w:rsidRPr="00287B7E" w:rsidRDefault="00527178" w:rsidP="006D70FF">
      <w:pPr>
        <w:rPr>
          <w:rFonts w:ascii="Calibri" w:hAnsi="Calibri"/>
          <w:highlight w:val="red"/>
        </w:rPr>
      </w:pPr>
    </w:p>
    <w:p w:rsidR="00527178" w:rsidRPr="00287B7E" w:rsidRDefault="00527178" w:rsidP="00E420A4">
      <w:pPr>
        <w:spacing w:line="360" w:lineRule="auto"/>
        <w:jc w:val="both"/>
        <w:rPr>
          <w:rFonts w:ascii="Calibri" w:hAnsi="Calibri" w:cs="Arial"/>
          <w:u w:val="single"/>
        </w:rPr>
      </w:pPr>
      <w:r w:rsidRPr="00287B7E">
        <w:rPr>
          <w:rFonts w:ascii="Calibri" w:hAnsi="Calibri" w:cs="Arial"/>
          <w:u w:val="single"/>
        </w:rPr>
        <w:t>Collaboration and knowledge transfer</w:t>
      </w:r>
    </w:p>
    <w:p w:rsidR="00527178" w:rsidRPr="00287B7E" w:rsidRDefault="00A54271" w:rsidP="00E420A4">
      <w:pPr>
        <w:spacing w:after="240" w:line="360" w:lineRule="auto"/>
        <w:jc w:val="both"/>
        <w:rPr>
          <w:rFonts w:ascii="Calibri" w:hAnsi="Calibri" w:cs="Arial"/>
        </w:rPr>
      </w:pPr>
      <w:r w:rsidRPr="00287B7E">
        <w:rPr>
          <w:rFonts w:ascii="Calibri" w:hAnsi="Calibri" w:cs="Arial"/>
        </w:rPr>
        <w:t>This Ecosystem A</w:t>
      </w:r>
      <w:r w:rsidR="00527178" w:rsidRPr="00287B7E">
        <w:rPr>
          <w:rFonts w:ascii="Calibri" w:hAnsi="Calibri" w:cs="Arial"/>
        </w:rPr>
        <w:t xml:space="preserve">ssessment </w:t>
      </w:r>
      <w:r w:rsidR="00A95786" w:rsidRPr="00287B7E">
        <w:rPr>
          <w:rFonts w:ascii="Calibri" w:hAnsi="Calibri" w:cs="Arial"/>
        </w:rPr>
        <w:t xml:space="preserve">process </w:t>
      </w:r>
      <w:r w:rsidR="00527178" w:rsidRPr="00287B7E">
        <w:rPr>
          <w:rFonts w:ascii="Calibri" w:hAnsi="Calibri" w:cs="Arial"/>
        </w:rPr>
        <w:t xml:space="preserve">has revealed that, </w:t>
      </w:r>
      <w:r w:rsidR="00E65B6A" w:rsidRPr="00287B7E">
        <w:rPr>
          <w:rFonts w:ascii="Calibri" w:hAnsi="Calibri" w:cs="Arial"/>
        </w:rPr>
        <w:t xml:space="preserve">due to </w:t>
      </w:r>
      <w:r w:rsidR="00527178" w:rsidRPr="00287B7E">
        <w:rPr>
          <w:rFonts w:ascii="Calibri" w:hAnsi="Calibri" w:cs="Arial"/>
        </w:rPr>
        <w:t xml:space="preserve">the diversity of values provided by ecosystems as well as the factors that influence them, organisations and sectors which are usually not engaged in nature conversation and environmental management </w:t>
      </w:r>
      <w:r w:rsidR="00E65B6A" w:rsidRPr="00287B7E">
        <w:rPr>
          <w:rFonts w:ascii="Calibri" w:hAnsi="Calibri" w:cs="Arial"/>
        </w:rPr>
        <w:t xml:space="preserve">may </w:t>
      </w:r>
      <w:r w:rsidR="00527178" w:rsidRPr="00287B7E">
        <w:rPr>
          <w:rFonts w:ascii="Calibri" w:hAnsi="Calibri" w:cs="Arial"/>
        </w:rPr>
        <w:t xml:space="preserve">share common goals with </w:t>
      </w:r>
      <w:r w:rsidR="00E65B6A" w:rsidRPr="00287B7E">
        <w:rPr>
          <w:rFonts w:ascii="Calibri" w:hAnsi="Calibri" w:cs="Arial"/>
        </w:rPr>
        <w:t xml:space="preserve">the </w:t>
      </w:r>
      <w:r w:rsidR="00932418" w:rsidRPr="00287B7E">
        <w:rPr>
          <w:rFonts w:ascii="Calibri" w:hAnsi="Calibri" w:cs="Arial"/>
        </w:rPr>
        <w:t xml:space="preserve">Staffordshire </w:t>
      </w:r>
      <w:r w:rsidR="00E65B6A" w:rsidRPr="00287B7E">
        <w:rPr>
          <w:rFonts w:ascii="Calibri" w:hAnsi="Calibri" w:cs="Arial"/>
        </w:rPr>
        <w:t>Local Nature Partnership</w:t>
      </w:r>
      <w:r w:rsidR="00527178" w:rsidRPr="00287B7E">
        <w:rPr>
          <w:rFonts w:ascii="Calibri" w:hAnsi="Calibri" w:cs="Arial"/>
        </w:rPr>
        <w:t>. This particularly applies to institutions that may have formerly perceived ‘nature’ as a matter of altruistic conservation, rather than a source of multiple values</w:t>
      </w:r>
      <w:r w:rsidR="002E0A57" w:rsidRPr="00287B7E">
        <w:rPr>
          <w:rFonts w:ascii="Calibri" w:hAnsi="Calibri" w:cs="Arial"/>
        </w:rPr>
        <w:t xml:space="preserve"> supporting the local economy, public </w:t>
      </w:r>
      <w:r w:rsidR="00932418" w:rsidRPr="00287B7E">
        <w:rPr>
          <w:rFonts w:ascii="Calibri" w:hAnsi="Calibri" w:cs="Arial"/>
        </w:rPr>
        <w:t>health</w:t>
      </w:r>
      <w:r w:rsidR="002E0A57" w:rsidRPr="00287B7E">
        <w:rPr>
          <w:rFonts w:ascii="Calibri" w:hAnsi="Calibri" w:cs="Arial"/>
        </w:rPr>
        <w:t xml:space="preserve"> and quality of life</w:t>
      </w:r>
      <w:r w:rsidR="00527178" w:rsidRPr="00287B7E">
        <w:rPr>
          <w:rFonts w:ascii="Calibri" w:hAnsi="Calibri" w:cs="Arial"/>
        </w:rPr>
        <w:t xml:space="preserve">. Better coordination and collaboration and mutual understanding of the multiple values of nature </w:t>
      </w:r>
      <w:r w:rsidR="00A95786" w:rsidRPr="00287B7E">
        <w:rPr>
          <w:rFonts w:ascii="Calibri" w:hAnsi="Calibri" w:cs="Arial"/>
        </w:rPr>
        <w:t xml:space="preserve">among </w:t>
      </w:r>
      <w:r w:rsidR="00527178" w:rsidRPr="00287B7E">
        <w:rPr>
          <w:rFonts w:ascii="Calibri" w:hAnsi="Calibri" w:cs="Arial"/>
        </w:rPr>
        <w:t xml:space="preserve">these institutions may offer opportunities to achieve common goals by </w:t>
      </w:r>
      <w:r w:rsidR="00A95786" w:rsidRPr="00287B7E">
        <w:rPr>
          <w:rFonts w:ascii="Calibri" w:hAnsi="Calibri" w:cs="Arial"/>
        </w:rPr>
        <w:t xml:space="preserve">partnership working, </w:t>
      </w:r>
      <w:r w:rsidR="00527178" w:rsidRPr="00287B7E">
        <w:rPr>
          <w:rFonts w:ascii="Calibri" w:hAnsi="Calibri" w:cs="Arial"/>
        </w:rPr>
        <w:t xml:space="preserve">sharing knowledge </w:t>
      </w:r>
      <w:r w:rsidR="00A95786" w:rsidRPr="00287B7E">
        <w:rPr>
          <w:rFonts w:ascii="Calibri" w:hAnsi="Calibri" w:cs="Arial"/>
        </w:rPr>
        <w:t xml:space="preserve">and resources </w:t>
      </w:r>
      <w:r w:rsidR="00527178" w:rsidRPr="00287B7E">
        <w:rPr>
          <w:rFonts w:ascii="Calibri" w:hAnsi="Calibri" w:cs="Arial"/>
        </w:rPr>
        <w:t>and optimising the outcomes of projects on the ground</w:t>
      </w:r>
      <w:r w:rsidR="002E0A57" w:rsidRPr="00287B7E">
        <w:rPr>
          <w:rFonts w:ascii="Calibri" w:hAnsi="Calibri" w:cs="Arial"/>
        </w:rPr>
        <w:t>,</w:t>
      </w:r>
      <w:r w:rsidR="00527178" w:rsidRPr="00287B7E">
        <w:rPr>
          <w:rFonts w:ascii="Calibri" w:hAnsi="Calibri" w:cs="Arial"/>
        </w:rPr>
        <w:t xml:space="preserve"> </w:t>
      </w:r>
      <w:r w:rsidR="00A95786" w:rsidRPr="00287B7E">
        <w:rPr>
          <w:rFonts w:ascii="Calibri" w:hAnsi="Calibri" w:cs="Arial"/>
        </w:rPr>
        <w:t xml:space="preserve">taking into account </w:t>
      </w:r>
      <w:r w:rsidR="00527178" w:rsidRPr="00287B7E">
        <w:rPr>
          <w:rFonts w:ascii="Calibri" w:hAnsi="Calibri" w:cs="Arial"/>
        </w:rPr>
        <w:t>the full range of ecosystem services</w:t>
      </w:r>
      <w:r w:rsidR="002E0A57" w:rsidRPr="00287B7E">
        <w:rPr>
          <w:rFonts w:ascii="Calibri" w:hAnsi="Calibri" w:cs="Arial"/>
        </w:rPr>
        <w:t>,</w:t>
      </w:r>
      <w:r w:rsidR="00527178" w:rsidRPr="00287B7E">
        <w:rPr>
          <w:rFonts w:ascii="Calibri" w:hAnsi="Calibri" w:cs="Arial"/>
        </w:rPr>
        <w:t xml:space="preserve"> and</w:t>
      </w:r>
      <w:r w:rsidR="00A95786" w:rsidRPr="00287B7E">
        <w:rPr>
          <w:rFonts w:ascii="Calibri" w:hAnsi="Calibri" w:cs="Arial"/>
        </w:rPr>
        <w:t xml:space="preserve"> including objectives for these within projects and initiatives</w:t>
      </w:r>
      <w:r w:rsidR="00527178" w:rsidRPr="00287B7E">
        <w:rPr>
          <w:rFonts w:ascii="Calibri" w:hAnsi="Calibri" w:cs="Arial"/>
        </w:rPr>
        <w:t xml:space="preserve">. </w:t>
      </w:r>
    </w:p>
    <w:p w:rsidR="00527178" w:rsidRPr="00287B7E" w:rsidRDefault="00527178" w:rsidP="00E420A4">
      <w:pPr>
        <w:spacing w:after="240" w:line="360" w:lineRule="auto"/>
        <w:jc w:val="both"/>
        <w:rPr>
          <w:rFonts w:ascii="Calibri" w:hAnsi="Calibri" w:cs="Arial"/>
        </w:rPr>
      </w:pPr>
      <w:r w:rsidRPr="00287B7E">
        <w:rPr>
          <w:rFonts w:ascii="Calibri" w:hAnsi="Calibri" w:cs="Arial"/>
        </w:rPr>
        <w:t xml:space="preserve">One example is the </w:t>
      </w:r>
      <w:r w:rsidR="00B7257F" w:rsidRPr="00287B7E">
        <w:rPr>
          <w:rFonts w:ascii="Calibri" w:hAnsi="Calibri" w:cs="Arial"/>
        </w:rPr>
        <w:t xml:space="preserve">public health sector. </w:t>
      </w:r>
      <w:r w:rsidR="00A54271" w:rsidRPr="00287B7E">
        <w:rPr>
          <w:rFonts w:ascii="Calibri" w:hAnsi="Calibri" w:cs="Arial"/>
        </w:rPr>
        <w:t>This Ecosystem A</w:t>
      </w:r>
      <w:r w:rsidRPr="00287B7E">
        <w:rPr>
          <w:rFonts w:ascii="Calibri" w:hAnsi="Calibri" w:cs="Arial"/>
        </w:rPr>
        <w:t xml:space="preserve">ssessment has demonstrated that ecosystems provide a wide range of services enhancing and improving human health and wellbeing (see for example Section </w:t>
      </w:r>
      <w:r w:rsidRPr="00287B7E">
        <w:rPr>
          <w:rFonts w:ascii="Calibri" w:hAnsi="Calibri" w:cs="Arial"/>
        </w:rPr>
        <w:fldChar w:fldCharType="begin"/>
      </w:r>
      <w:r w:rsidRPr="00287B7E">
        <w:rPr>
          <w:rFonts w:ascii="Calibri" w:hAnsi="Calibri" w:cs="Arial"/>
        </w:rPr>
        <w:instrText xml:space="preserve"> REF _Ref359161552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3.4</w:t>
      </w:r>
      <w:r w:rsidRPr="00287B7E">
        <w:rPr>
          <w:rFonts w:ascii="Calibri" w:hAnsi="Calibri" w:cs="Arial"/>
        </w:rPr>
        <w:fldChar w:fldCharType="end"/>
      </w:r>
      <w:r w:rsidRPr="00287B7E">
        <w:rPr>
          <w:rFonts w:ascii="Calibri" w:hAnsi="Calibri" w:cs="Arial"/>
        </w:rPr>
        <w:t xml:space="preserve">). Collaboration on </w:t>
      </w:r>
      <w:r w:rsidR="00B7257F" w:rsidRPr="00287B7E">
        <w:rPr>
          <w:rFonts w:ascii="Calibri" w:hAnsi="Calibri" w:cs="Arial"/>
        </w:rPr>
        <w:t xml:space="preserve">greenspace </w:t>
      </w:r>
      <w:r w:rsidRPr="00287B7E">
        <w:rPr>
          <w:rFonts w:ascii="Calibri" w:hAnsi="Calibri" w:cs="Arial"/>
        </w:rPr>
        <w:t xml:space="preserve">delivery </w:t>
      </w:r>
      <w:r w:rsidR="00B7257F" w:rsidRPr="00287B7E">
        <w:rPr>
          <w:rFonts w:ascii="Calibri" w:hAnsi="Calibri" w:cs="Arial"/>
        </w:rPr>
        <w:t xml:space="preserve">and enhancement </w:t>
      </w:r>
      <w:r w:rsidRPr="00287B7E">
        <w:rPr>
          <w:rFonts w:ascii="Calibri" w:hAnsi="Calibri" w:cs="Arial"/>
        </w:rPr>
        <w:t xml:space="preserve">projects and </w:t>
      </w:r>
      <w:r w:rsidR="00B7257F" w:rsidRPr="00287B7E">
        <w:rPr>
          <w:rFonts w:ascii="Calibri" w:hAnsi="Calibri" w:cs="Arial"/>
        </w:rPr>
        <w:t xml:space="preserve">initiatives </w:t>
      </w:r>
      <w:r w:rsidRPr="00287B7E">
        <w:rPr>
          <w:rFonts w:ascii="Calibri" w:hAnsi="Calibri" w:cs="Arial"/>
        </w:rPr>
        <w:t xml:space="preserve">engaging communities with the environment may enhance effective delivery of public services and </w:t>
      </w:r>
      <w:r w:rsidR="00B7257F" w:rsidRPr="00287B7E">
        <w:rPr>
          <w:rFonts w:ascii="Calibri" w:hAnsi="Calibri" w:cs="Arial"/>
        </w:rPr>
        <w:t xml:space="preserve">result in </w:t>
      </w:r>
      <w:r w:rsidRPr="00287B7E">
        <w:rPr>
          <w:rFonts w:ascii="Calibri" w:hAnsi="Calibri" w:cs="Arial"/>
        </w:rPr>
        <w:t>positive effects on wellbeing</w:t>
      </w:r>
      <w:r w:rsidR="00B7257F" w:rsidRPr="00287B7E">
        <w:rPr>
          <w:rFonts w:ascii="Calibri" w:hAnsi="Calibri" w:cs="Arial"/>
        </w:rPr>
        <w:t xml:space="preserve"> among, in particular, deprived communities and disadvantaged sectors</w:t>
      </w:r>
      <w:r w:rsidRPr="00287B7E">
        <w:rPr>
          <w:rFonts w:ascii="Calibri" w:hAnsi="Calibri" w:cs="Arial"/>
        </w:rPr>
        <w:t xml:space="preserve">. The creation and improvement of habitats could, for example, be targeted in areas with poor health indicators (see also ecosystem service supply and demand map below). This could help to avoid and mitigate illnesses related to physical inactivity before they require medical treatment at public expense. The </w:t>
      </w:r>
      <w:r w:rsidR="00A24F9A" w:rsidRPr="00287B7E">
        <w:rPr>
          <w:rFonts w:ascii="Calibri" w:hAnsi="Calibri" w:cs="Arial"/>
        </w:rPr>
        <w:t xml:space="preserve">integration of public health services within the County Council </w:t>
      </w:r>
      <w:r w:rsidRPr="00287B7E">
        <w:rPr>
          <w:rFonts w:ascii="Calibri" w:hAnsi="Calibri" w:cs="Arial"/>
        </w:rPr>
        <w:t>seems to offer a good opportunity to</w:t>
      </w:r>
      <w:r w:rsidR="00BE0EB4" w:rsidRPr="00287B7E">
        <w:rPr>
          <w:rFonts w:ascii="Calibri" w:hAnsi="Calibri" w:cs="Arial"/>
        </w:rPr>
        <w:t xml:space="preserve"> develop an integrated approach.</w:t>
      </w:r>
    </w:p>
    <w:p w:rsidR="00527178" w:rsidRPr="00287B7E" w:rsidRDefault="00527178" w:rsidP="00E420A4">
      <w:pPr>
        <w:spacing w:after="240" w:line="360" w:lineRule="auto"/>
        <w:jc w:val="both"/>
        <w:rPr>
          <w:rFonts w:ascii="Calibri" w:hAnsi="Calibri" w:cs="Arial"/>
        </w:rPr>
      </w:pPr>
      <w:r w:rsidRPr="00287B7E">
        <w:rPr>
          <w:rFonts w:ascii="Calibri" w:hAnsi="Calibri" w:cs="Arial"/>
        </w:rPr>
        <w:t xml:space="preserve">Potential opportunities also stem from </w:t>
      </w:r>
      <w:r w:rsidR="00114929" w:rsidRPr="00287B7E">
        <w:rPr>
          <w:rFonts w:ascii="Calibri" w:hAnsi="Calibri" w:cs="Arial"/>
        </w:rPr>
        <w:t xml:space="preserve">enhanced </w:t>
      </w:r>
      <w:r w:rsidRPr="00287B7E">
        <w:rPr>
          <w:rFonts w:ascii="Calibri" w:hAnsi="Calibri" w:cs="Arial"/>
        </w:rPr>
        <w:t>cooperation between the public</w:t>
      </w:r>
      <w:r w:rsidR="00114929" w:rsidRPr="00287B7E">
        <w:rPr>
          <w:rFonts w:ascii="Calibri" w:hAnsi="Calibri" w:cs="Arial"/>
        </w:rPr>
        <w:t>,</w:t>
      </w:r>
      <w:r w:rsidRPr="00287B7E">
        <w:rPr>
          <w:rFonts w:ascii="Calibri" w:hAnsi="Calibri" w:cs="Arial"/>
        </w:rPr>
        <w:t xml:space="preserve"> private </w:t>
      </w:r>
      <w:r w:rsidR="00114929" w:rsidRPr="00287B7E">
        <w:rPr>
          <w:rFonts w:ascii="Calibri" w:hAnsi="Calibri" w:cs="Arial"/>
        </w:rPr>
        <w:t xml:space="preserve">and voluntary </w:t>
      </w:r>
      <w:r w:rsidRPr="00287B7E">
        <w:rPr>
          <w:rFonts w:ascii="Calibri" w:hAnsi="Calibri" w:cs="Arial"/>
        </w:rPr>
        <w:t>sectors in the environmental management of Staffordshire. Businesses of all types have many impacts and dependencies on ecosystems of which they may be</w:t>
      </w:r>
      <w:r w:rsidR="00BE0EB4" w:rsidRPr="00287B7E">
        <w:rPr>
          <w:rFonts w:ascii="Calibri" w:hAnsi="Calibri" w:cs="Arial"/>
        </w:rPr>
        <w:t xml:space="preserve"> </w:t>
      </w:r>
      <w:r w:rsidR="00B04DB4" w:rsidRPr="00287B7E">
        <w:rPr>
          <w:rFonts w:ascii="Calibri" w:hAnsi="Calibri" w:cs="Arial"/>
        </w:rPr>
        <w:t>unaware</w:t>
      </w:r>
      <w:r w:rsidRPr="00287B7E">
        <w:rPr>
          <w:rFonts w:ascii="Calibri" w:hAnsi="Calibri" w:cs="Arial"/>
        </w:rPr>
        <w:t xml:space="preserve">, not </w:t>
      </w:r>
      <w:r w:rsidR="001E35CA" w:rsidRPr="00287B7E">
        <w:rPr>
          <w:rFonts w:ascii="Calibri" w:hAnsi="Calibri" w:cs="Arial"/>
        </w:rPr>
        <w:t xml:space="preserve">only </w:t>
      </w:r>
      <w:r w:rsidRPr="00287B7E">
        <w:rPr>
          <w:rFonts w:ascii="Calibri" w:hAnsi="Calibri" w:cs="Arial"/>
        </w:rPr>
        <w:t xml:space="preserve">within the agricultural sector (see for example Section </w:t>
      </w:r>
      <w:r w:rsidRPr="00287B7E">
        <w:rPr>
          <w:rFonts w:ascii="Calibri" w:hAnsi="Calibri" w:cs="Arial"/>
        </w:rPr>
        <w:fldChar w:fldCharType="begin"/>
      </w:r>
      <w:r w:rsidRPr="00287B7E">
        <w:rPr>
          <w:rFonts w:ascii="Calibri" w:hAnsi="Calibri" w:cs="Arial"/>
        </w:rPr>
        <w:instrText xml:space="preserve"> REF _Ref359232089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3.6</w:t>
      </w:r>
      <w:r w:rsidRPr="00287B7E">
        <w:rPr>
          <w:rFonts w:ascii="Calibri" w:hAnsi="Calibri" w:cs="Arial"/>
        </w:rPr>
        <w:fldChar w:fldCharType="end"/>
      </w:r>
      <w:r w:rsidRPr="00287B7E">
        <w:rPr>
          <w:rFonts w:ascii="Calibri" w:hAnsi="Calibri" w:cs="Arial"/>
        </w:rPr>
        <w:t>). A knowledge transfer programme could help businesses better understand their interrelations</w:t>
      </w:r>
      <w:r w:rsidR="001979F3">
        <w:rPr>
          <w:rFonts w:ascii="Calibri" w:hAnsi="Calibri" w:cs="Arial"/>
        </w:rPr>
        <w:t>hip</w:t>
      </w:r>
      <w:r w:rsidRPr="00287B7E">
        <w:rPr>
          <w:rFonts w:ascii="Calibri" w:hAnsi="Calibri" w:cs="Arial"/>
        </w:rPr>
        <w:t xml:space="preserve"> with the environment, and may enhance public-private partnerships in environmental management. Tools such as Corporate Ecosystem Valuation (CEV) and Payments for Ecosystem Services (PES) may be applicable in this context.</w:t>
      </w:r>
    </w:p>
    <w:p w:rsidR="00527178" w:rsidRPr="00287B7E" w:rsidRDefault="008277BF" w:rsidP="00724CDE">
      <w:pPr>
        <w:spacing w:line="360" w:lineRule="auto"/>
        <w:jc w:val="both"/>
        <w:rPr>
          <w:rFonts w:ascii="Calibri" w:hAnsi="Calibri" w:cs="Arial"/>
          <w:u w:val="single"/>
        </w:rPr>
      </w:pPr>
      <w:r w:rsidRPr="00287B7E">
        <w:rPr>
          <w:rFonts w:ascii="Calibri" w:hAnsi="Calibri" w:cs="Arial"/>
          <w:u w:val="single"/>
        </w:rPr>
        <w:t>Land-use p</w:t>
      </w:r>
      <w:r w:rsidR="00527178" w:rsidRPr="00287B7E">
        <w:rPr>
          <w:rFonts w:ascii="Calibri" w:hAnsi="Calibri" w:cs="Arial"/>
          <w:u w:val="single"/>
        </w:rPr>
        <w:t xml:space="preserve">lanning </w:t>
      </w:r>
      <w:r w:rsidRPr="00287B7E">
        <w:rPr>
          <w:rFonts w:ascii="Calibri" w:hAnsi="Calibri" w:cs="Arial"/>
          <w:u w:val="single"/>
        </w:rPr>
        <w:t>and development management</w:t>
      </w:r>
    </w:p>
    <w:p w:rsidR="00527178" w:rsidRPr="00287B7E" w:rsidRDefault="008277BF" w:rsidP="00B04DB4">
      <w:pPr>
        <w:spacing w:after="240" w:line="360" w:lineRule="auto"/>
        <w:jc w:val="both"/>
        <w:rPr>
          <w:rFonts w:ascii="Calibri" w:hAnsi="Calibri" w:cs="Arial"/>
        </w:rPr>
      </w:pPr>
      <w:r w:rsidRPr="00287B7E">
        <w:rPr>
          <w:rFonts w:ascii="Calibri" w:hAnsi="Calibri" w:cs="Arial"/>
        </w:rPr>
        <w:t xml:space="preserve">The results of </w:t>
      </w:r>
      <w:r w:rsidR="00A54271" w:rsidRPr="00287B7E">
        <w:rPr>
          <w:rFonts w:ascii="Calibri" w:hAnsi="Calibri" w:cs="Arial"/>
        </w:rPr>
        <w:t>Ecosystem A</w:t>
      </w:r>
      <w:r w:rsidR="00527178" w:rsidRPr="00287B7E">
        <w:rPr>
          <w:rFonts w:ascii="Calibri" w:hAnsi="Calibri" w:cs="Arial"/>
        </w:rPr>
        <w:t>ssessments and ecosystem valuation</w:t>
      </w:r>
      <w:r w:rsidRPr="00287B7E">
        <w:rPr>
          <w:rFonts w:ascii="Calibri" w:hAnsi="Calibri" w:cs="Arial"/>
        </w:rPr>
        <w:t xml:space="preserve"> will provide planning authorities with information about ecosystem impacts, especially for large</w:t>
      </w:r>
      <w:r w:rsidR="002F5AB6">
        <w:rPr>
          <w:rFonts w:ascii="Calibri" w:hAnsi="Calibri" w:cs="Arial"/>
        </w:rPr>
        <w:t>-</w:t>
      </w:r>
      <w:r w:rsidRPr="00287B7E">
        <w:rPr>
          <w:rFonts w:ascii="Calibri" w:hAnsi="Calibri" w:cs="Arial"/>
        </w:rPr>
        <w:t>scale developments</w:t>
      </w:r>
      <w:r w:rsidR="00527178" w:rsidRPr="00287B7E">
        <w:rPr>
          <w:rFonts w:ascii="Calibri" w:hAnsi="Calibri" w:cs="Arial"/>
        </w:rPr>
        <w:t xml:space="preserve">. </w:t>
      </w:r>
      <w:r w:rsidRPr="00287B7E">
        <w:rPr>
          <w:rFonts w:ascii="Calibri" w:hAnsi="Calibri" w:cs="Arial"/>
        </w:rPr>
        <w:t>T</w:t>
      </w:r>
      <w:r w:rsidR="00527178" w:rsidRPr="00287B7E">
        <w:rPr>
          <w:rFonts w:ascii="Calibri" w:hAnsi="Calibri" w:cs="Arial"/>
        </w:rPr>
        <w:t>he cumulative effects of small</w:t>
      </w:r>
      <w:r w:rsidR="002F5AB6">
        <w:rPr>
          <w:rFonts w:ascii="Calibri" w:hAnsi="Calibri" w:cs="Arial"/>
        </w:rPr>
        <w:t>er-</w:t>
      </w:r>
      <w:r w:rsidR="00527178" w:rsidRPr="00287B7E">
        <w:rPr>
          <w:rFonts w:ascii="Calibri" w:hAnsi="Calibri" w:cs="Arial"/>
        </w:rPr>
        <w:t xml:space="preserve">scale developments have also to be recognised, and may effectively be addressed by </w:t>
      </w:r>
      <w:r w:rsidRPr="00287B7E">
        <w:rPr>
          <w:rFonts w:ascii="Calibri" w:hAnsi="Calibri" w:cs="Arial"/>
        </w:rPr>
        <w:t>reflecting ecosystems services values in planning policy and guidance</w:t>
      </w:r>
      <w:r w:rsidR="006D3E56" w:rsidRPr="00287B7E">
        <w:rPr>
          <w:rFonts w:ascii="Calibri" w:hAnsi="Calibri" w:cs="Arial"/>
        </w:rPr>
        <w:t xml:space="preserve">, in line with the </w:t>
      </w:r>
      <w:r w:rsidRPr="00287B7E">
        <w:rPr>
          <w:rFonts w:ascii="Calibri" w:hAnsi="Calibri" w:cs="Arial"/>
        </w:rPr>
        <w:t>National Planning Policy Framework</w:t>
      </w:r>
      <w:r w:rsidR="00B04DB4" w:rsidRPr="00287B7E">
        <w:rPr>
          <w:rFonts w:ascii="Calibri" w:hAnsi="Calibri" w:cs="Arial"/>
        </w:rPr>
        <w:t xml:space="preserve"> </w:t>
      </w:r>
      <w:r w:rsidR="006D3E56" w:rsidRPr="00287B7E">
        <w:rPr>
          <w:rFonts w:ascii="Calibri" w:hAnsi="Calibri" w:cs="Arial"/>
        </w:rPr>
        <w:t>Core Planning Principles which requires the planning system to take account of ecosystem services</w:t>
      </w:r>
      <w:r w:rsidR="00527178" w:rsidRPr="00287B7E">
        <w:rPr>
          <w:rFonts w:ascii="Calibri" w:hAnsi="Calibri" w:cs="Arial"/>
        </w:rPr>
        <w:t>.</w:t>
      </w:r>
      <w:r w:rsidR="00B04DB4" w:rsidRPr="00287B7E">
        <w:rPr>
          <w:rStyle w:val="FootnoteReference"/>
          <w:rFonts w:ascii="Calibri" w:hAnsi="Calibri" w:cs="Arial"/>
        </w:rPr>
        <w:footnoteReference w:id="242"/>
      </w:r>
      <w:r w:rsidR="00527178" w:rsidRPr="00287B7E">
        <w:rPr>
          <w:rFonts w:ascii="Calibri" w:hAnsi="Calibri" w:cs="Arial"/>
        </w:rPr>
        <w:t xml:space="preserve"> </w:t>
      </w:r>
      <w:r w:rsidR="006D3E56" w:rsidRPr="00287B7E">
        <w:rPr>
          <w:rFonts w:ascii="Calibri" w:hAnsi="Calibri" w:cs="Arial"/>
        </w:rPr>
        <w:t>This report may be appropriate to support inclusion of policy within Local Plans</w:t>
      </w:r>
      <w:r w:rsidR="00FC4F12" w:rsidRPr="00287B7E">
        <w:rPr>
          <w:rFonts w:ascii="Calibri" w:hAnsi="Calibri" w:cs="Arial"/>
        </w:rPr>
        <w:t>, the Minerals Plan</w:t>
      </w:r>
      <w:r w:rsidR="006D3E56" w:rsidRPr="00287B7E">
        <w:rPr>
          <w:rFonts w:ascii="Calibri" w:hAnsi="Calibri" w:cs="Arial"/>
        </w:rPr>
        <w:t xml:space="preserve"> or Supplementary Planning Guidance.  </w:t>
      </w:r>
      <w:r w:rsidR="00527178" w:rsidRPr="00287B7E">
        <w:rPr>
          <w:rFonts w:ascii="Calibri" w:hAnsi="Calibri" w:cs="Arial"/>
        </w:rPr>
        <w:t>The ecosystem services framework may also be integrated within tools such as environmental Cost-Benefit Analysis (CBA) and Multi-Criteria-Decision Analysis (MCDA), or a combination of both, to strengthen the evidence base for planning authorities. The National Ecosystem Assessment Follow-on (NEAFO) programme</w:t>
      </w:r>
      <w:r w:rsidR="00527178" w:rsidRPr="00287B7E">
        <w:rPr>
          <w:rStyle w:val="FootnoteReference"/>
          <w:rFonts w:ascii="Calibri" w:hAnsi="Calibri" w:cs="Arial"/>
        </w:rPr>
        <w:footnoteReference w:id="243"/>
      </w:r>
      <w:r w:rsidR="00527178" w:rsidRPr="00287B7E">
        <w:rPr>
          <w:rFonts w:ascii="Calibri" w:hAnsi="Calibri" w:cs="Arial"/>
        </w:rPr>
        <w:t xml:space="preserve"> offers some useful information and guidance on how to implement the Ecosystem Approach and the value of ecosystem services within policy tools, particularly those relating to planning. </w:t>
      </w:r>
    </w:p>
    <w:p w:rsidR="00AE65BB" w:rsidRDefault="00527178" w:rsidP="00724CDE">
      <w:pPr>
        <w:spacing w:after="240" w:line="360" w:lineRule="auto"/>
        <w:jc w:val="both"/>
        <w:rPr>
          <w:rFonts w:ascii="Calibri" w:hAnsi="Calibri" w:cs="Arial"/>
        </w:rPr>
      </w:pPr>
      <w:r w:rsidRPr="00287B7E">
        <w:rPr>
          <w:rFonts w:ascii="Calibri" w:hAnsi="Calibri" w:cs="Arial"/>
        </w:rPr>
        <w:t xml:space="preserve">It is important that relevant information is easy to access and provided in a format that is </w:t>
      </w:r>
      <w:r w:rsidR="0077277C">
        <w:rPr>
          <w:rFonts w:ascii="Calibri" w:hAnsi="Calibri" w:cs="Arial"/>
        </w:rPr>
        <w:t xml:space="preserve">relevant and </w:t>
      </w:r>
      <w:r w:rsidRPr="00287B7E">
        <w:rPr>
          <w:rFonts w:ascii="Calibri" w:hAnsi="Calibri" w:cs="Arial"/>
        </w:rPr>
        <w:t>usable for planning authorities. Developing and implementing policy</w:t>
      </w:r>
      <w:r w:rsidR="0077277C">
        <w:rPr>
          <w:rFonts w:ascii="Calibri" w:hAnsi="Calibri" w:cs="Arial"/>
        </w:rPr>
        <w:t xml:space="preserve"> </w:t>
      </w:r>
      <w:r w:rsidRPr="00287B7E">
        <w:rPr>
          <w:rFonts w:ascii="Calibri" w:hAnsi="Calibri" w:cs="Arial"/>
        </w:rPr>
        <w:t xml:space="preserve">tools incorporating the marginal value of ecosystem services provision on a spatial scale should be seen as one of the logical next steps to implementing the Ecosystem Approach in decision-making. </w:t>
      </w:r>
    </w:p>
    <w:p w:rsidR="00AE65BB" w:rsidRDefault="00AE65BB" w:rsidP="00724CDE">
      <w:pPr>
        <w:spacing w:after="240" w:line="360" w:lineRule="auto"/>
        <w:jc w:val="both"/>
        <w:rPr>
          <w:rFonts w:ascii="Calibri" w:hAnsi="Calibri" w:cs="Arial"/>
        </w:rPr>
      </w:pPr>
      <w:r>
        <w:rPr>
          <w:rFonts w:ascii="Calibri" w:hAnsi="Calibri" w:cs="Arial"/>
        </w:rPr>
        <w:t>This applies for example for planning decisions. Birmingham City Council is developing a tool to assess the impact of new developments with the aim to improve the overall impact of developments on the provision of ecosystem services. Such tools might be developed for Staffordshire as well</w:t>
      </w:r>
      <w:r w:rsidR="0077277C">
        <w:rPr>
          <w:rFonts w:ascii="Calibri" w:hAnsi="Calibri" w:cs="Arial"/>
        </w:rPr>
        <w:t>, or be developed in a generically applicable format</w:t>
      </w:r>
      <w:r>
        <w:rPr>
          <w:rFonts w:ascii="Calibri" w:hAnsi="Calibri" w:cs="Arial"/>
        </w:rPr>
        <w:t xml:space="preserve">. </w:t>
      </w:r>
    </w:p>
    <w:p w:rsidR="00527178" w:rsidRPr="00287B7E" w:rsidRDefault="00527178" w:rsidP="00724CDE">
      <w:pPr>
        <w:spacing w:after="240" w:line="360" w:lineRule="auto"/>
        <w:jc w:val="both"/>
        <w:rPr>
          <w:rFonts w:ascii="Calibri" w:hAnsi="Calibri" w:cs="Arial"/>
        </w:rPr>
      </w:pPr>
      <w:r w:rsidRPr="00287B7E">
        <w:rPr>
          <w:rFonts w:ascii="Calibri" w:hAnsi="Calibri" w:cs="Arial"/>
        </w:rPr>
        <w:t>It is essential that ecosystems and their services are no longer, as they have often been, perceived as a constraint on development but as assets that add value including for example natural flood management, proximity to ‘green spaces’ that can enhance real estate value, improvement of visual and air quality, etc.</w:t>
      </w:r>
    </w:p>
    <w:p w:rsidR="00527178" w:rsidRPr="00287B7E" w:rsidRDefault="00527178" w:rsidP="00724CDE">
      <w:pPr>
        <w:spacing w:line="360" w:lineRule="auto"/>
        <w:jc w:val="both"/>
        <w:rPr>
          <w:rFonts w:ascii="Calibri" w:hAnsi="Calibri" w:cs="Arial"/>
          <w:u w:val="single"/>
        </w:rPr>
      </w:pPr>
      <w:r w:rsidRPr="00287B7E">
        <w:rPr>
          <w:rFonts w:ascii="Calibri" w:hAnsi="Calibri" w:cs="Arial"/>
          <w:u w:val="single"/>
        </w:rPr>
        <w:t>Street tree (re)planting</w:t>
      </w:r>
    </w:p>
    <w:p w:rsidR="00527178" w:rsidRPr="00287B7E" w:rsidRDefault="00527178" w:rsidP="00724CDE">
      <w:pPr>
        <w:spacing w:after="240" w:line="360" w:lineRule="auto"/>
        <w:jc w:val="both"/>
        <w:rPr>
          <w:rFonts w:ascii="Calibri" w:hAnsi="Calibri" w:cs="Arial"/>
        </w:rPr>
      </w:pPr>
      <w:r w:rsidRPr="00287B7E">
        <w:rPr>
          <w:rFonts w:ascii="Calibri" w:hAnsi="Calibri" w:cs="Arial"/>
        </w:rPr>
        <w:t>Street trees are of particular importance as they provide a wide range of ecosystem services that have often been significantly degraded in urban environments. These services include regulation</w:t>
      </w:r>
      <w:r w:rsidR="0077277C">
        <w:rPr>
          <w:rFonts w:ascii="Calibri" w:hAnsi="Calibri" w:cs="Arial"/>
        </w:rPr>
        <w:t xml:space="preserve"> of </w:t>
      </w:r>
      <w:r w:rsidR="0077277C" w:rsidRPr="00287B7E">
        <w:rPr>
          <w:rFonts w:ascii="Calibri" w:hAnsi="Calibri" w:cs="Arial"/>
        </w:rPr>
        <w:t>air quality</w:t>
      </w:r>
      <w:r w:rsidR="0077277C">
        <w:rPr>
          <w:rFonts w:ascii="Calibri" w:hAnsi="Calibri" w:cs="Arial"/>
        </w:rPr>
        <w:t xml:space="preserve"> and of the </w:t>
      </w:r>
      <w:r w:rsidRPr="00287B7E">
        <w:rPr>
          <w:rFonts w:ascii="Calibri" w:hAnsi="Calibri" w:cs="Arial"/>
        </w:rPr>
        <w:t xml:space="preserve">local and global climate, habitat for species, amenity values, noise buffering, improved visual aesthetics, and many more (see </w:t>
      </w:r>
      <w:r w:rsidR="00531383" w:rsidRPr="00287B7E">
        <w:rPr>
          <w:rFonts w:ascii="Calibri" w:hAnsi="Calibri" w:cs="Arial"/>
        </w:rPr>
        <w:t xml:space="preserve">for example Section </w:t>
      </w:r>
      <w:r w:rsidR="00531383" w:rsidRPr="00287B7E">
        <w:rPr>
          <w:rFonts w:ascii="Calibri" w:hAnsi="Calibri" w:cs="Arial"/>
        </w:rPr>
        <w:fldChar w:fldCharType="begin"/>
      </w:r>
      <w:r w:rsidR="00531383" w:rsidRPr="00287B7E">
        <w:rPr>
          <w:rFonts w:ascii="Calibri" w:hAnsi="Calibri" w:cs="Arial"/>
        </w:rPr>
        <w:instrText xml:space="preserve"> REF _Ref364707537 \r \h </w:instrText>
      </w:r>
      <w:r w:rsidR="003332E4" w:rsidRPr="00287B7E">
        <w:rPr>
          <w:rFonts w:ascii="Calibri" w:hAnsi="Calibri" w:cs="Arial"/>
        </w:rPr>
        <w:instrText xml:space="preserve"> \* MERGEFORMAT </w:instrText>
      </w:r>
      <w:r w:rsidR="00531383" w:rsidRPr="00287B7E">
        <w:rPr>
          <w:rFonts w:ascii="Calibri" w:hAnsi="Calibri" w:cs="Arial"/>
        </w:rPr>
      </w:r>
      <w:r w:rsidR="00531383" w:rsidRPr="00287B7E">
        <w:rPr>
          <w:rFonts w:ascii="Calibri" w:hAnsi="Calibri" w:cs="Arial"/>
        </w:rPr>
        <w:fldChar w:fldCharType="separate"/>
      </w:r>
      <w:r w:rsidR="0049138F">
        <w:rPr>
          <w:rFonts w:ascii="Calibri" w:hAnsi="Calibri" w:cs="Arial"/>
        </w:rPr>
        <w:t>3.2</w:t>
      </w:r>
      <w:r w:rsidR="00531383" w:rsidRPr="00287B7E">
        <w:rPr>
          <w:rFonts w:ascii="Calibri" w:hAnsi="Calibri" w:cs="Arial"/>
        </w:rPr>
        <w:fldChar w:fldCharType="end"/>
      </w:r>
      <w:r w:rsidR="00531383" w:rsidRPr="00287B7E">
        <w:rPr>
          <w:rFonts w:ascii="Calibri" w:hAnsi="Calibri" w:cs="Arial"/>
        </w:rPr>
        <w:t xml:space="preserve">, Section </w:t>
      </w:r>
      <w:r w:rsidR="00531383" w:rsidRPr="00287B7E">
        <w:rPr>
          <w:rFonts w:ascii="Calibri" w:hAnsi="Calibri" w:cs="Arial"/>
        </w:rPr>
        <w:fldChar w:fldCharType="begin"/>
      </w:r>
      <w:r w:rsidR="00531383" w:rsidRPr="00287B7E">
        <w:rPr>
          <w:rFonts w:ascii="Calibri" w:hAnsi="Calibri" w:cs="Arial"/>
        </w:rPr>
        <w:instrText xml:space="preserve"> REF _Ref364707543 \r \h </w:instrText>
      </w:r>
      <w:r w:rsidR="003332E4" w:rsidRPr="00287B7E">
        <w:rPr>
          <w:rFonts w:ascii="Calibri" w:hAnsi="Calibri" w:cs="Arial"/>
        </w:rPr>
        <w:instrText xml:space="preserve"> \* MERGEFORMAT </w:instrText>
      </w:r>
      <w:r w:rsidR="00531383" w:rsidRPr="00287B7E">
        <w:rPr>
          <w:rFonts w:ascii="Calibri" w:hAnsi="Calibri" w:cs="Arial"/>
        </w:rPr>
      </w:r>
      <w:r w:rsidR="00531383" w:rsidRPr="00287B7E">
        <w:rPr>
          <w:rFonts w:ascii="Calibri" w:hAnsi="Calibri" w:cs="Arial"/>
        </w:rPr>
        <w:fldChar w:fldCharType="separate"/>
      </w:r>
      <w:r w:rsidR="0049138F">
        <w:rPr>
          <w:rFonts w:ascii="Calibri" w:hAnsi="Calibri" w:cs="Arial"/>
        </w:rPr>
        <w:t>3.4</w:t>
      </w:r>
      <w:r w:rsidR="00531383" w:rsidRPr="00287B7E">
        <w:rPr>
          <w:rFonts w:ascii="Calibri" w:hAnsi="Calibri" w:cs="Arial"/>
        </w:rPr>
        <w:fldChar w:fldCharType="end"/>
      </w:r>
      <w:r w:rsidR="00531383" w:rsidRPr="00287B7E">
        <w:rPr>
          <w:rFonts w:ascii="Calibri" w:hAnsi="Calibri" w:cs="Arial"/>
        </w:rPr>
        <w:t xml:space="preserve"> and Section </w:t>
      </w:r>
      <w:r w:rsidR="00531383" w:rsidRPr="00287B7E">
        <w:rPr>
          <w:rFonts w:ascii="Calibri" w:hAnsi="Calibri" w:cs="Arial"/>
        </w:rPr>
        <w:fldChar w:fldCharType="begin"/>
      </w:r>
      <w:r w:rsidR="00531383" w:rsidRPr="00287B7E">
        <w:rPr>
          <w:rFonts w:ascii="Calibri" w:hAnsi="Calibri" w:cs="Arial"/>
        </w:rPr>
        <w:instrText xml:space="preserve"> REF _Ref364707563 \r \h </w:instrText>
      </w:r>
      <w:r w:rsidR="003332E4" w:rsidRPr="00287B7E">
        <w:rPr>
          <w:rFonts w:ascii="Calibri" w:hAnsi="Calibri" w:cs="Arial"/>
        </w:rPr>
        <w:instrText xml:space="preserve"> \* MERGEFORMAT </w:instrText>
      </w:r>
      <w:r w:rsidR="00531383" w:rsidRPr="00287B7E">
        <w:rPr>
          <w:rFonts w:ascii="Calibri" w:hAnsi="Calibri" w:cs="Arial"/>
        </w:rPr>
      </w:r>
      <w:r w:rsidR="00531383" w:rsidRPr="00287B7E">
        <w:rPr>
          <w:rFonts w:ascii="Calibri" w:hAnsi="Calibri" w:cs="Arial"/>
        </w:rPr>
        <w:fldChar w:fldCharType="separate"/>
      </w:r>
      <w:r w:rsidR="0049138F">
        <w:rPr>
          <w:rFonts w:ascii="Calibri" w:hAnsi="Calibri" w:cs="Arial"/>
        </w:rPr>
        <w:t>4.5</w:t>
      </w:r>
      <w:r w:rsidR="00531383" w:rsidRPr="00287B7E">
        <w:rPr>
          <w:rFonts w:ascii="Calibri" w:hAnsi="Calibri" w:cs="Arial"/>
        </w:rPr>
        <w:fldChar w:fldCharType="end"/>
      </w:r>
      <w:r w:rsidR="00531383" w:rsidRPr="00287B7E">
        <w:rPr>
          <w:rFonts w:ascii="Calibri" w:hAnsi="Calibri" w:cs="Arial"/>
        </w:rPr>
        <w:t xml:space="preserve"> of this report).</w:t>
      </w:r>
      <w:r w:rsidRPr="00287B7E">
        <w:rPr>
          <w:rFonts w:ascii="Calibri" w:hAnsi="Calibri" w:cs="Arial"/>
        </w:rPr>
        <w:t xml:space="preserve"> </w:t>
      </w:r>
      <w:r w:rsidR="00A00B6D" w:rsidRPr="00287B7E">
        <w:rPr>
          <w:rFonts w:ascii="Calibri" w:hAnsi="Calibri" w:cs="Arial"/>
        </w:rPr>
        <w:t xml:space="preserve">Valuation of the services provided by street trees elsewhere </w:t>
      </w:r>
      <w:r w:rsidR="0077277C">
        <w:rPr>
          <w:rFonts w:ascii="Calibri" w:hAnsi="Calibri" w:cs="Arial"/>
        </w:rPr>
        <w:t>(for example in a survey in New York City</w:t>
      </w:r>
      <w:r w:rsidR="00D73552">
        <w:rPr>
          <w:rStyle w:val="FootnoteReference"/>
          <w:rFonts w:ascii="Calibri" w:hAnsi="Calibri" w:cs="Arial"/>
        </w:rPr>
        <w:footnoteReference w:id="244"/>
      </w:r>
      <w:r w:rsidR="0077277C">
        <w:rPr>
          <w:rFonts w:ascii="Calibri" w:hAnsi="Calibri" w:cs="Arial"/>
        </w:rPr>
        <w:t xml:space="preserve">) </w:t>
      </w:r>
      <w:r w:rsidR="00A00B6D" w:rsidRPr="00287B7E">
        <w:rPr>
          <w:rFonts w:ascii="Calibri" w:hAnsi="Calibri" w:cs="Arial"/>
        </w:rPr>
        <w:t>strongly indicates</w:t>
      </w:r>
      <w:r w:rsidRPr="00287B7E">
        <w:rPr>
          <w:rFonts w:ascii="Calibri" w:hAnsi="Calibri" w:cs="Arial"/>
        </w:rPr>
        <w:t xml:space="preserve"> that</w:t>
      </w:r>
      <w:r w:rsidR="0077277C">
        <w:rPr>
          <w:rFonts w:ascii="Calibri" w:hAnsi="Calibri" w:cs="Arial"/>
        </w:rPr>
        <w:t>,</w:t>
      </w:r>
      <w:r w:rsidRPr="00287B7E">
        <w:rPr>
          <w:rFonts w:ascii="Calibri" w:hAnsi="Calibri" w:cs="Arial"/>
        </w:rPr>
        <w:t xml:space="preserve"> </w:t>
      </w:r>
      <w:r w:rsidR="00A00B6D" w:rsidRPr="00287B7E">
        <w:rPr>
          <w:rFonts w:ascii="Calibri" w:hAnsi="Calibri" w:cs="Arial"/>
        </w:rPr>
        <w:t xml:space="preserve">where street trees need to be removed for health and safety, transport infrastructure development or operation, or other reasons, they should be replaced </w:t>
      </w:r>
      <w:r w:rsidRPr="00287B7E">
        <w:rPr>
          <w:rFonts w:ascii="Calibri" w:hAnsi="Calibri" w:cs="Arial"/>
        </w:rPr>
        <w:t xml:space="preserve">and that opportunities to plant </w:t>
      </w:r>
      <w:r w:rsidR="00A00B6D" w:rsidRPr="00287B7E">
        <w:rPr>
          <w:rFonts w:ascii="Calibri" w:hAnsi="Calibri" w:cs="Arial"/>
        </w:rPr>
        <w:t xml:space="preserve">substantial </w:t>
      </w:r>
      <w:r w:rsidRPr="00287B7E">
        <w:rPr>
          <w:rFonts w:ascii="Calibri" w:hAnsi="Calibri" w:cs="Arial"/>
        </w:rPr>
        <w:t xml:space="preserve">new street trees </w:t>
      </w:r>
      <w:r w:rsidR="00A00B6D" w:rsidRPr="00287B7E">
        <w:rPr>
          <w:rFonts w:ascii="Calibri" w:hAnsi="Calibri" w:cs="Arial"/>
        </w:rPr>
        <w:t xml:space="preserve">should </w:t>
      </w:r>
      <w:r w:rsidRPr="00287B7E">
        <w:rPr>
          <w:rFonts w:ascii="Calibri" w:hAnsi="Calibri" w:cs="Arial"/>
        </w:rPr>
        <w:t>be</w:t>
      </w:r>
      <w:r w:rsidR="00531383" w:rsidRPr="00287B7E">
        <w:rPr>
          <w:rFonts w:ascii="Calibri" w:hAnsi="Calibri" w:cs="Arial"/>
        </w:rPr>
        <w:t xml:space="preserve"> </w:t>
      </w:r>
      <w:r w:rsidR="00A00B6D" w:rsidRPr="00287B7E">
        <w:rPr>
          <w:rFonts w:ascii="Calibri" w:hAnsi="Calibri" w:cs="Arial"/>
        </w:rPr>
        <w:t>taken</w:t>
      </w:r>
      <w:r w:rsidRPr="00287B7E">
        <w:rPr>
          <w:rFonts w:ascii="Calibri" w:hAnsi="Calibri" w:cs="Arial"/>
        </w:rPr>
        <w:t>, especially in areas with low canopy cover and high population densit</w:t>
      </w:r>
      <w:r w:rsidR="00531383" w:rsidRPr="00287B7E">
        <w:rPr>
          <w:rFonts w:ascii="Calibri" w:hAnsi="Calibri" w:cs="Arial"/>
        </w:rPr>
        <w:t>y.</w:t>
      </w:r>
    </w:p>
    <w:p w:rsidR="00527178" w:rsidRPr="00287B7E" w:rsidRDefault="00527178" w:rsidP="00724CDE">
      <w:pPr>
        <w:spacing w:after="240" w:line="360" w:lineRule="auto"/>
        <w:jc w:val="both"/>
        <w:rPr>
          <w:rFonts w:ascii="Calibri" w:hAnsi="Calibri" w:cs="Arial"/>
        </w:rPr>
      </w:pPr>
      <w:r w:rsidRPr="00287B7E">
        <w:rPr>
          <w:rFonts w:ascii="Calibri" w:hAnsi="Calibri" w:cs="Arial"/>
        </w:rPr>
        <w:t xml:space="preserve">To </w:t>
      </w:r>
      <w:r w:rsidR="00AE466C" w:rsidRPr="00287B7E">
        <w:rPr>
          <w:rFonts w:ascii="Calibri" w:hAnsi="Calibri" w:cs="Arial"/>
        </w:rPr>
        <w:t xml:space="preserve">address </w:t>
      </w:r>
      <w:r w:rsidRPr="00287B7E">
        <w:rPr>
          <w:rFonts w:ascii="Calibri" w:hAnsi="Calibri" w:cs="Arial"/>
        </w:rPr>
        <w:t xml:space="preserve">the way that street trees and their management are usually accounted for as costs rather than asset under current accounting systems, the value of street trees should be better </w:t>
      </w:r>
      <w:r w:rsidR="00456BE3" w:rsidRPr="00287B7E">
        <w:rPr>
          <w:rFonts w:ascii="Calibri" w:hAnsi="Calibri" w:cs="Arial"/>
        </w:rPr>
        <w:t xml:space="preserve">included </w:t>
      </w:r>
      <w:r w:rsidRPr="00287B7E">
        <w:rPr>
          <w:rFonts w:ascii="Calibri" w:hAnsi="Calibri" w:cs="Arial"/>
        </w:rPr>
        <w:t>in public accounting. Tools like CAVAT (Capital Asset Value for Amenity Trees) or i-Tree (see below) can be used to estimate the value of such trees. For more information see for example Forestry Commission (2010).</w:t>
      </w:r>
      <w:r w:rsidRPr="00287B7E">
        <w:rPr>
          <w:rFonts w:ascii="Calibri" w:hAnsi="Calibri" w:cs="Arial"/>
          <w:vertAlign w:val="superscript"/>
        </w:rPr>
        <w:footnoteReference w:id="245"/>
      </w:r>
    </w:p>
    <w:p w:rsidR="00527178" w:rsidRPr="00287B7E" w:rsidRDefault="00527178" w:rsidP="00724CDE">
      <w:pPr>
        <w:spacing w:line="360" w:lineRule="auto"/>
        <w:jc w:val="both"/>
        <w:rPr>
          <w:rFonts w:ascii="Calibri" w:hAnsi="Calibri" w:cs="Arial"/>
          <w:u w:val="single"/>
        </w:rPr>
      </w:pPr>
      <w:r w:rsidRPr="00287B7E">
        <w:rPr>
          <w:rFonts w:ascii="Calibri" w:hAnsi="Calibri" w:cs="Arial"/>
          <w:u w:val="single"/>
        </w:rPr>
        <w:t>Payments for Ecosystem Services (PES)</w:t>
      </w:r>
    </w:p>
    <w:p w:rsidR="00527178" w:rsidRPr="00287B7E" w:rsidRDefault="00527178" w:rsidP="00724CDE">
      <w:pPr>
        <w:spacing w:after="240" w:line="360" w:lineRule="auto"/>
        <w:jc w:val="both"/>
        <w:rPr>
          <w:rFonts w:ascii="Calibri" w:hAnsi="Calibri" w:cs="Arial"/>
        </w:rPr>
      </w:pPr>
      <w:r w:rsidRPr="00287B7E">
        <w:rPr>
          <w:rFonts w:ascii="Calibri" w:hAnsi="Calibri" w:cs="Arial"/>
        </w:rPr>
        <w:t xml:space="preserve">A diversity of mechanisms are in development to bring some of the formerly overlooked values provided by nature into markets, including for example nascent carbon markets, natural floodwater </w:t>
      </w:r>
      <w:r w:rsidR="00B11F95" w:rsidRPr="00287B7E">
        <w:rPr>
          <w:rFonts w:ascii="Calibri" w:hAnsi="Calibri" w:cs="Arial"/>
        </w:rPr>
        <w:t>r</w:t>
      </w:r>
      <w:r w:rsidRPr="00287B7E">
        <w:rPr>
          <w:rFonts w:ascii="Calibri" w:hAnsi="Calibri" w:cs="Arial"/>
        </w:rPr>
        <w:t xml:space="preserve">etention and tradable biodiversity offsets. One of the more promising and globally pervasive tools to bring specific ecosystem service values into markets is ‘payments for ecosystem services’ (PES).  </w:t>
      </w:r>
    </w:p>
    <w:p w:rsidR="00527178" w:rsidRPr="00287B7E" w:rsidRDefault="00527178" w:rsidP="00724CDE">
      <w:pPr>
        <w:spacing w:after="240" w:line="360" w:lineRule="auto"/>
        <w:jc w:val="both"/>
        <w:rPr>
          <w:rFonts w:ascii="Calibri" w:hAnsi="Calibri" w:cs="Arial"/>
        </w:rPr>
      </w:pPr>
      <w:r w:rsidRPr="00287B7E">
        <w:rPr>
          <w:rFonts w:ascii="Calibri" w:hAnsi="Calibri" w:cs="Arial"/>
        </w:rPr>
        <w:t>PES is a market-based instrument founded on creation of markets between the ’providers’ of ecosystem services, generally comprising land and other resource managers whose actions influence the protection or enhancement of ecosystem services of interest, and principal ‘users’ (or ‘consumers’ or ‘beneficiaries’) of those services. Practical examples include win-win PES markets established between farm business ‘providers’ whose activities influence the quality of raw water produced by catchment landscapes and water company ‘users’ who benefit from reduced costs associated with treatment of water abstracted for public supply.</w:t>
      </w:r>
    </w:p>
    <w:p w:rsidR="00527178" w:rsidRPr="00287B7E" w:rsidRDefault="00527178" w:rsidP="00724CDE">
      <w:pPr>
        <w:spacing w:after="240" w:line="360" w:lineRule="auto"/>
        <w:jc w:val="both"/>
        <w:rPr>
          <w:rFonts w:ascii="Calibri" w:hAnsi="Calibri" w:cs="Arial"/>
        </w:rPr>
      </w:pPr>
      <w:r w:rsidRPr="00287B7E">
        <w:rPr>
          <w:rFonts w:ascii="Calibri" w:hAnsi="Calibri" w:cs="Arial"/>
        </w:rPr>
        <w:t>By 2010, over 300 PES markets were identified globally.</w:t>
      </w:r>
      <w:r w:rsidRPr="00287B7E">
        <w:rPr>
          <w:rStyle w:val="FootnoteReference"/>
          <w:rFonts w:ascii="Calibri" w:hAnsi="Calibri" w:cs="Arial"/>
        </w:rPr>
        <w:footnoteReference w:id="246"/>
      </w:r>
      <w:r w:rsidRPr="00287B7E">
        <w:rPr>
          <w:rFonts w:ascii="Calibri" w:hAnsi="Calibri" w:cs="Arial"/>
        </w:rPr>
        <w:t xml:space="preserve"> This number has since accelerated massively to many thousands, many mediated by governments in combination with wider social goals such as regional regeneration.</w:t>
      </w:r>
      <w:r w:rsidRPr="00287B7E">
        <w:rPr>
          <w:rStyle w:val="FootnoteReference"/>
          <w:rFonts w:ascii="Calibri" w:hAnsi="Calibri" w:cs="Arial"/>
        </w:rPr>
        <w:footnoteReference w:id="247"/>
      </w:r>
      <w:r w:rsidRPr="00287B7E">
        <w:rPr>
          <w:rFonts w:ascii="Calibri" w:hAnsi="Calibri" w:cs="Arial"/>
        </w:rPr>
        <w:t xml:space="preserve"> Opportunities for PES within Staffordshire </w:t>
      </w:r>
      <w:r w:rsidR="00357F50">
        <w:rPr>
          <w:rFonts w:ascii="Calibri" w:hAnsi="Calibri" w:cs="Arial"/>
        </w:rPr>
        <w:t xml:space="preserve">can </w:t>
      </w:r>
      <w:r w:rsidRPr="00287B7E">
        <w:rPr>
          <w:rFonts w:ascii="Calibri" w:hAnsi="Calibri" w:cs="Arial"/>
        </w:rPr>
        <w:t>be further explored including better targeting of statutory funding (</w:t>
      </w:r>
      <w:r w:rsidR="00B11F95" w:rsidRPr="00287B7E">
        <w:rPr>
          <w:rFonts w:ascii="Calibri" w:hAnsi="Calibri" w:cs="Arial"/>
        </w:rPr>
        <w:t>agri-environment schemes</w:t>
      </w:r>
      <w:r w:rsidRPr="00287B7E">
        <w:rPr>
          <w:rFonts w:ascii="Calibri" w:hAnsi="Calibri" w:cs="Arial"/>
        </w:rPr>
        <w:t>, urban greenspace maintenance, flood engineering, etc.) to work with natural processes to achieve more beneficial outcomes across a spectrum of ecosystem services</w:t>
      </w:r>
      <w:r w:rsidR="00357F50">
        <w:rPr>
          <w:rFonts w:ascii="Calibri" w:hAnsi="Calibri" w:cs="Arial"/>
        </w:rPr>
        <w:t xml:space="preserve">. </w:t>
      </w:r>
      <w:r w:rsidRPr="00287B7E">
        <w:rPr>
          <w:rFonts w:ascii="Calibri" w:hAnsi="Calibri" w:cs="Arial"/>
        </w:rPr>
        <w:t xml:space="preserve"> </w:t>
      </w:r>
      <w:r w:rsidR="00357F50">
        <w:rPr>
          <w:rFonts w:ascii="Calibri" w:hAnsi="Calibri" w:cs="Arial"/>
        </w:rPr>
        <w:t>I</w:t>
      </w:r>
      <w:r w:rsidRPr="00287B7E">
        <w:rPr>
          <w:rFonts w:ascii="Calibri" w:hAnsi="Calibri" w:cs="Arial"/>
        </w:rPr>
        <w:t>nclusion of the value of ecosystems and their services into regeneration projects</w:t>
      </w:r>
      <w:r w:rsidR="00B11F95" w:rsidRPr="00287B7E">
        <w:rPr>
          <w:rFonts w:ascii="Calibri" w:hAnsi="Calibri" w:cs="Arial"/>
        </w:rPr>
        <w:t>;</w:t>
      </w:r>
      <w:r w:rsidRPr="00287B7E">
        <w:rPr>
          <w:rFonts w:ascii="Calibri" w:hAnsi="Calibri" w:cs="Arial"/>
        </w:rPr>
        <w:t xml:space="preserve"> as well as engagement of businesses in markets for services such as enhanced amenity and real estate value due to proximity to green spaces in mixed developments, natural flood management, protection of reliable water supply, etc. </w:t>
      </w:r>
      <w:r w:rsidR="00357F50">
        <w:rPr>
          <w:rFonts w:ascii="Calibri" w:hAnsi="Calibri" w:cs="Arial"/>
        </w:rPr>
        <w:t xml:space="preserve">are other opportunities  </w:t>
      </w:r>
      <w:r w:rsidRPr="00287B7E">
        <w:rPr>
          <w:rFonts w:ascii="Calibri" w:hAnsi="Calibri" w:cs="Arial"/>
        </w:rPr>
        <w:t>One related initiative is already occurring under the TULIP project at Stoke-on-Trent along the Fowlea Brook, where ecosystem services are being considered as an integrating framework for urban redevelopment.</w:t>
      </w:r>
    </w:p>
    <w:p w:rsidR="00527178" w:rsidRPr="00287B7E" w:rsidRDefault="00527178" w:rsidP="00724CDE">
      <w:pPr>
        <w:spacing w:line="360" w:lineRule="auto"/>
        <w:jc w:val="both"/>
        <w:rPr>
          <w:rFonts w:ascii="Calibri" w:hAnsi="Calibri" w:cs="Arial"/>
          <w:u w:val="single"/>
        </w:rPr>
      </w:pPr>
      <w:r w:rsidRPr="00287B7E">
        <w:rPr>
          <w:rFonts w:ascii="Calibri" w:hAnsi="Calibri" w:cs="Arial"/>
          <w:u w:val="single"/>
        </w:rPr>
        <w:t xml:space="preserve"> ‘Green first’ policy</w:t>
      </w:r>
    </w:p>
    <w:p w:rsidR="00D429E0" w:rsidRDefault="00527178" w:rsidP="000D68D3">
      <w:pPr>
        <w:spacing w:after="240" w:line="360" w:lineRule="auto"/>
        <w:jc w:val="both"/>
        <w:rPr>
          <w:rFonts w:ascii="Calibri" w:hAnsi="Calibri" w:cs="Arial"/>
        </w:rPr>
      </w:pPr>
      <w:r w:rsidRPr="00287B7E">
        <w:rPr>
          <w:rFonts w:ascii="Calibri" w:hAnsi="Calibri" w:cs="Arial"/>
        </w:rPr>
        <w:t xml:space="preserve">For public expenditure, for example for infrastructure projects, a presumption should always be made in favour of ‘green’ solutions that might provide the same benefits or solve the problem </w:t>
      </w:r>
      <w:r w:rsidR="00B11F95" w:rsidRPr="00287B7E">
        <w:rPr>
          <w:rFonts w:ascii="Calibri" w:hAnsi="Calibri" w:cs="Arial"/>
        </w:rPr>
        <w:t>at</w:t>
      </w:r>
      <w:r w:rsidRPr="00287B7E">
        <w:rPr>
          <w:rFonts w:ascii="Calibri" w:hAnsi="Calibri" w:cs="Arial"/>
        </w:rPr>
        <w:t xml:space="preserve"> equal or lower costs. There are many robust examples of where the creation of green infrastructure is more cost</w:t>
      </w:r>
      <w:r w:rsidR="0077277C">
        <w:rPr>
          <w:rFonts w:ascii="Calibri" w:hAnsi="Calibri" w:cs="Arial"/>
        </w:rPr>
        <w:t>-</w:t>
      </w:r>
      <w:r w:rsidRPr="00287B7E">
        <w:rPr>
          <w:rFonts w:ascii="Calibri" w:hAnsi="Calibri" w:cs="Arial"/>
        </w:rPr>
        <w:t xml:space="preserve">effective than man-made engineering solutions. This applies for example in flood defence or water quality treatment (see for example Section </w:t>
      </w:r>
      <w:r w:rsidRPr="00287B7E">
        <w:rPr>
          <w:rFonts w:ascii="Calibri" w:hAnsi="Calibri" w:cs="Arial"/>
        </w:rPr>
        <w:fldChar w:fldCharType="begin"/>
      </w:r>
      <w:r w:rsidRPr="00287B7E">
        <w:rPr>
          <w:rFonts w:ascii="Calibri" w:hAnsi="Calibri" w:cs="Arial"/>
        </w:rPr>
        <w:instrText xml:space="preserve"> REF _Ref359234011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4.4</w:t>
      </w:r>
      <w:r w:rsidRPr="00287B7E">
        <w:rPr>
          <w:rFonts w:ascii="Calibri" w:hAnsi="Calibri" w:cs="Arial"/>
        </w:rPr>
        <w:fldChar w:fldCharType="end"/>
      </w:r>
      <w:r w:rsidRPr="00287B7E">
        <w:rPr>
          <w:rFonts w:ascii="Calibri" w:hAnsi="Calibri" w:cs="Arial"/>
        </w:rPr>
        <w:t xml:space="preserve">). </w:t>
      </w:r>
    </w:p>
    <w:p w:rsidR="0077277C" w:rsidRDefault="00527178" w:rsidP="000D68D3">
      <w:pPr>
        <w:spacing w:after="240" w:line="360" w:lineRule="auto"/>
        <w:jc w:val="both"/>
        <w:rPr>
          <w:rFonts w:ascii="Calibri" w:hAnsi="Calibri" w:cs="Arial"/>
        </w:rPr>
      </w:pPr>
      <w:r w:rsidRPr="00287B7E">
        <w:rPr>
          <w:rFonts w:ascii="Calibri" w:hAnsi="Calibri" w:cs="Arial"/>
        </w:rPr>
        <w:t>Everard and McInnes (in press)</w:t>
      </w:r>
      <w:r w:rsidRPr="00287B7E">
        <w:rPr>
          <w:rStyle w:val="FootnoteReference"/>
          <w:rFonts w:ascii="Calibri" w:hAnsi="Calibri" w:cs="Arial"/>
        </w:rPr>
        <w:footnoteReference w:id="248"/>
      </w:r>
      <w:r w:rsidRPr="00287B7E">
        <w:rPr>
          <w:rFonts w:ascii="Calibri" w:hAnsi="Calibri" w:cs="Arial"/>
        </w:rPr>
        <w:t xml:space="preserve"> also recognise substantial potential for the extension of ‘systemic solutions’ which they define as “…</w:t>
      </w:r>
      <w:r w:rsidRPr="00287B7E">
        <w:rPr>
          <w:rFonts w:ascii="Calibri" w:hAnsi="Calibri" w:cs="Arial"/>
          <w:i/>
        </w:rPr>
        <w:t>low-input technologies using natural processes to optimise benefits across the spectrum of ecosystem services and their beneficiaries</w:t>
      </w:r>
      <w:r w:rsidRPr="00287B7E">
        <w:rPr>
          <w:rFonts w:ascii="Calibri" w:hAnsi="Calibri" w:cs="Arial"/>
        </w:rPr>
        <w:t xml:space="preserve">”. This has already been recognised in Section 7.1 in terms of the potential to manage some habitats to optimise </w:t>
      </w:r>
      <w:r w:rsidR="00385674">
        <w:rPr>
          <w:rFonts w:ascii="Calibri" w:hAnsi="Calibri" w:cs="Arial"/>
        </w:rPr>
        <w:t xml:space="preserve">outcomes </w:t>
      </w:r>
      <w:r w:rsidR="009D1895">
        <w:rPr>
          <w:rFonts w:ascii="Calibri" w:hAnsi="Calibri" w:cs="Arial"/>
        </w:rPr>
        <w:t xml:space="preserve">in terms of </w:t>
      </w:r>
      <w:r w:rsidRPr="00287B7E">
        <w:rPr>
          <w:rFonts w:ascii="Calibri" w:hAnsi="Calibri" w:cs="Arial"/>
        </w:rPr>
        <w:t>services, in terms both of habitat in the most beneficial locations and habitat management to optimise benefits across multiple ecosystem services.</w:t>
      </w:r>
    </w:p>
    <w:p w:rsidR="00527178" w:rsidRDefault="009D1895" w:rsidP="000D68D3">
      <w:pPr>
        <w:spacing w:after="240" w:line="360" w:lineRule="auto"/>
        <w:jc w:val="both"/>
        <w:rPr>
          <w:rFonts w:ascii="Calibri" w:hAnsi="Calibri" w:cs="Arial"/>
        </w:rPr>
      </w:pPr>
      <w:r>
        <w:rPr>
          <w:rFonts w:ascii="Calibri" w:hAnsi="Calibri" w:cs="Arial"/>
        </w:rPr>
        <w:t xml:space="preserve">The development of guidance and options for the protection, restoration or management of habitat to achieve optimal benefit realisation across </w:t>
      </w:r>
      <w:r w:rsidR="00527178" w:rsidRPr="00287B7E">
        <w:rPr>
          <w:rFonts w:ascii="Calibri" w:hAnsi="Calibri" w:cs="Arial"/>
        </w:rPr>
        <w:t>multiple ecosystem services</w:t>
      </w:r>
      <w:r>
        <w:rPr>
          <w:rFonts w:ascii="Calibri" w:hAnsi="Calibri" w:cs="Arial"/>
        </w:rPr>
        <w:t xml:space="preserve">, and hence greatest return on public investment for all in society, </w:t>
      </w:r>
      <w:r w:rsidR="00527178" w:rsidRPr="00287B7E">
        <w:rPr>
          <w:rFonts w:ascii="Calibri" w:hAnsi="Calibri" w:cs="Arial"/>
        </w:rPr>
        <w:t xml:space="preserve">would </w:t>
      </w:r>
      <w:r>
        <w:rPr>
          <w:rFonts w:ascii="Calibri" w:hAnsi="Calibri" w:cs="Arial"/>
        </w:rPr>
        <w:t xml:space="preserve">constitute </w:t>
      </w:r>
      <w:r w:rsidR="00527178" w:rsidRPr="00287B7E">
        <w:rPr>
          <w:rFonts w:ascii="Calibri" w:hAnsi="Calibri" w:cs="Arial"/>
        </w:rPr>
        <w:t>a valuable follow-on study</w:t>
      </w:r>
      <w:r>
        <w:rPr>
          <w:rFonts w:ascii="Calibri" w:hAnsi="Calibri" w:cs="Arial"/>
        </w:rPr>
        <w:t xml:space="preserve">. This form of targeted investment in habitat and the beneficial processes that it performs provides an ecosystem-based means to </w:t>
      </w:r>
      <w:r w:rsidR="00527178" w:rsidRPr="00287B7E">
        <w:rPr>
          <w:rFonts w:ascii="Calibri" w:hAnsi="Calibri" w:cs="Arial"/>
        </w:rPr>
        <w:t>maximis</w:t>
      </w:r>
      <w:r>
        <w:rPr>
          <w:rFonts w:ascii="Calibri" w:hAnsi="Calibri" w:cs="Arial"/>
        </w:rPr>
        <w:t>e</w:t>
      </w:r>
      <w:r w:rsidR="00527178" w:rsidRPr="00287B7E">
        <w:rPr>
          <w:rFonts w:ascii="Calibri" w:hAnsi="Calibri" w:cs="Arial"/>
        </w:rPr>
        <w:t xml:space="preserve"> public value in urban redevelopment initiatives</w:t>
      </w:r>
      <w:r>
        <w:rPr>
          <w:rFonts w:ascii="Calibri" w:hAnsi="Calibri" w:cs="Arial"/>
        </w:rPr>
        <w:t>,</w:t>
      </w:r>
      <w:r w:rsidR="00527178" w:rsidRPr="00287B7E">
        <w:rPr>
          <w:rFonts w:ascii="Calibri" w:hAnsi="Calibri" w:cs="Arial"/>
        </w:rPr>
        <w:t xml:space="preserve"> </w:t>
      </w:r>
      <w:r w:rsidR="004F6100">
        <w:rPr>
          <w:rFonts w:ascii="Calibri" w:hAnsi="Calibri" w:cs="Arial"/>
        </w:rPr>
        <w:t xml:space="preserve">in line with the ‘systemic solutions’ principles outlined previously, </w:t>
      </w:r>
      <w:r w:rsidR="00527178" w:rsidRPr="00287B7E">
        <w:rPr>
          <w:rFonts w:ascii="Calibri" w:hAnsi="Calibri" w:cs="Arial"/>
        </w:rPr>
        <w:t xml:space="preserve">and </w:t>
      </w:r>
      <w:r w:rsidR="004F6100">
        <w:rPr>
          <w:rFonts w:ascii="Calibri" w:hAnsi="Calibri" w:cs="Arial"/>
        </w:rPr>
        <w:t xml:space="preserve">also </w:t>
      </w:r>
      <w:r>
        <w:rPr>
          <w:rFonts w:ascii="Calibri" w:hAnsi="Calibri" w:cs="Arial"/>
        </w:rPr>
        <w:t xml:space="preserve">to improve the </w:t>
      </w:r>
      <w:r w:rsidR="00527178" w:rsidRPr="00287B7E">
        <w:rPr>
          <w:rFonts w:ascii="Calibri" w:hAnsi="Calibri" w:cs="Arial"/>
        </w:rPr>
        <w:t xml:space="preserve">targeting of subsidies and other interventions for </w:t>
      </w:r>
      <w:r>
        <w:rPr>
          <w:rFonts w:ascii="Calibri" w:hAnsi="Calibri" w:cs="Arial"/>
        </w:rPr>
        <w:t xml:space="preserve">achieve the </w:t>
      </w:r>
      <w:r w:rsidR="00527178" w:rsidRPr="00287B7E">
        <w:rPr>
          <w:rFonts w:ascii="Calibri" w:hAnsi="Calibri" w:cs="Arial"/>
        </w:rPr>
        <w:t>greatest cumulative public benefit.</w:t>
      </w:r>
    </w:p>
    <w:p w:rsidR="00A37450" w:rsidRDefault="00A37450" w:rsidP="00A37450">
      <w:pPr>
        <w:spacing w:line="360" w:lineRule="auto"/>
        <w:jc w:val="both"/>
        <w:rPr>
          <w:rFonts w:ascii="Calibri" w:hAnsi="Calibri" w:cs="Arial"/>
          <w:u w:val="single"/>
        </w:rPr>
      </w:pPr>
      <w:r w:rsidRPr="00A37450">
        <w:rPr>
          <w:rFonts w:ascii="Calibri" w:hAnsi="Calibri" w:cs="Arial"/>
          <w:u w:val="single"/>
        </w:rPr>
        <w:t>Staffordshire Green Infrastructure Strategy</w:t>
      </w:r>
    </w:p>
    <w:p w:rsidR="00041FCA" w:rsidRPr="00041FCA" w:rsidRDefault="00041FCA" w:rsidP="00A37450">
      <w:pPr>
        <w:spacing w:line="360" w:lineRule="auto"/>
        <w:jc w:val="both"/>
        <w:rPr>
          <w:rFonts w:ascii="Calibri" w:hAnsi="Calibri" w:cs="Arial"/>
        </w:rPr>
      </w:pPr>
      <w:r w:rsidRPr="00041FCA">
        <w:rPr>
          <w:rFonts w:ascii="Calibri" w:hAnsi="Calibri" w:cs="Arial"/>
        </w:rPr>
        <w:t>The Staffordshire Local Nature Partnership has the vision to make Staffordshire a more prosperous and healthy environment to live in and believes that economic development can and must go hand-in-hand with protection of the County’s important environmental assets.</w:t>
      </w:r>
      <w:r w:rsidR="00AD3FB3">
        <w:rPr>
          <w:rFonts w:ascii="Calibri" w:hAnsi="Calibri" w:cs="Arial"/>
        </w:rPr>
        <w:t xml:space="preserve"> This investigation provides evidence about the importance of these environmental assets and how people benefit from them. The next step is to establish a county-wide strategy on how to protect and enhance the green infrastructure in Staffordshire and how to improve people’s wellbeing by using this valuable asset in a sustainable way. Staffordshire’s Green Infrastructure Strategy would be the first one in Staffordshire at the county level and will be driven by the local demand for ecosystem services </w:t>
      </w:r>
      <w:r w:rsidR="00541546">
        <w:rPr>
          <w:rFonts w:ascii="Calibri" w:hAnsi="Calibri" w:cs="Arial"/>
        </w:rPr>
        <w:t xml:space="preserve">applying the principles of the Ecosystem Approach </w:t>
      </w:r>
      <w:r w:rsidR="00AD3FB3">
        <w:rPr>
          <w:rFonts w:ascii="Calibri" w:hAnsi="Calibri" w:cs="Arial"/>
        </w:rPr>
        <w:t xml:space="preserve">and informed by sound science. </w:t>
      </w:r>
      <w:r w:rsidR="003F6451">
        <w:rPr>
          <w:rFonts w:ascii="Calibri" w:hAnsi="Calibri" w:cs="Arial"/>
        </w:rPr>
        <w:t>The main advantages of a county-wide GI strategy are that cross-boundary issues can be better resolved and that key stakeholders relevant to the whole county can be better involved in the process.</w:t>
      </w:r>
    </w:p>
    <w:p w:rsidR="00527178" w:rsidRPr="00287B7E" w:rsidRDefault="00527178" w:rsidP="00951AA5">
      <w:pPr>
        <w:pStyle w:val="Heading3"/>
        <w:numPr>
          <w:ilvl w:val="2"/>
          <w:numId w:val="5"/>
        </w:numPr>
        <w:spacing w:line="360" w:lineRule="auto"/>
        <w:rPr>
          <w:rFonts w:ascii="Calibri" w:hAnsi="Calibri"/>
        </w:rPr>
      </w:pPr>
      <w:bookmarkStart w:id="215" w:name="_Ref360540654"/>
      <w:bookmarkStart w:id="216" w:name="_Toc364710957"/>
      <w:r w:rsidRPr="00287B7E">
        <w:rPr>
          <w:rFonts w:ascii="Calibri" w:hAnsi="Calibri"/>
        </w:rPr>
        <w:t>Research &amp; Evaluation</w:t>
      </w:r>
      <w:bookmarkEnd w:id="215"/>
      <w:bookmarkEnd w:id="216"/>
    </w:p>
    <w:p w:rsidR="00527178" w:rsidRPr="00287B7E" w:rsidRDefault="00527178" w:rsidP="00951AA5">
      <w:pPr>
        <w:spacing w:line="360" w:lineRule="auto"/>
        <w:jc w:val="both"/>
        <w:rPr>
          <w:rFonts w:ascii="Calibri" w:hAnsi="Calibri" w:cs="Arial"/>
          <w:u w:val="single"/>
        </w:rPr>
      </w:pPr>
      <w:r w:rsidRPr="00287B7E">
        <w:rPr>
          <w:rFonts w:ascii="Calibri" w:hAnsi="Calibri" w:cs="Arial"/>
          <w:u w:val="single"/>
        </w:rPr>
        <w:t>Trend and Scenario Analysis</w:t>
      </w:r>
    </w:p>
    <w:p w:rsidR="00527178" w:rsidRPr="00287B7E" w:rsidRDefault="00A54271" w:rsidP="00951AA5">
      <w:pPr>
        <w:spacing w:after="240" w:line="360" w:lineRule="auto"/>
        <w:jc w:val="both"/>
        <w:rPr>
          <w:rFonts w:ascii="Calibri" w:hAnsi="Calibri" w:cs="Arial"/>
        </w:rPr>
      </w:pPr>
      <w:r w:rsidRPr="00287B7E">
        <w:rPr>
          <w:rFonts w:ascii="Calibri" w:hAnsi="Calibri" w:cs="Arial"/>
        </w:rPr>
        <w:t>This Ecosystem A</w:t>
      </w:r>
      <w:r w:rsidR="00527178" w:rsidRPr="00287B7E">
        <w:rPr>
          <w:rFonts w:ascii="Calibri" w:hAnsi="Calibri" w:cs="Arial"/>
        </w:rPr>
        <w:t>ssessment provides</w:t>
      </w:r>
      <w:r w:rsidR="00416D04" w:rsidRPr="00287B7E">
        <w:rPr>
          <w:rFonts w:ascii="Calibri" w:hAnsi="Calibri" w:cs="Arial"/>
        </w:rPr>
        <w:t xml:space="preserve"> advanced</w:t>
      </w:r>
      <w:r w:rsidR="00527178" w:rsidRPr="00287B7E">
        <w:rPr>
          <w:rFonts w:ascii="Calibri" w:hAnsi="Calibri" w:cs="Arial"/>
        </w:rPr>
        <w:t xml:space="preserve"> information about the state and value of ecosystem services in Staffordshire. However, robust information about trends and future changes in the provision of ecosystem services is lacking, and this information is important for consideration of vulnerabilities and future aspirations. To overcome this shortcoming, </w:t>
      </w:r>
      <w:r w:rsidR="000C0B1B" w:rsidRPr="00287B7E">
        <w:rPr>
          <w:rFonts w:ascii="Calibri" w:hAnsi="Calibri" w:cs="Arial"/>
        </w:rPr>
        <w:t xml:space="preserve">it is recommended that </w:t>
      </w:r>
      <w:r w:rsidR="00527178" w:rsidRPr="00287B7E">
        <w:rPr>
          <w:rFonts w:ascii="Calibri" w:hAnsi="Calibri" w:cs="Arial"/>
        </w:rPr>
        <w:t xml:space="preserve">a further trend and scenario analysis </w:t>
      </w:r>
      <w:r w:rsidR="00416D04" w:rsidRPr="00287B7E">
        <w:rPr>
          <w:rFonts w:ascii="Calibri" w:hAnsi="Calibri" w:cs="Arial"/>
        </w:rPr>
        <w:t xml:space="preserve">should </w:t>
      </w:r>
      <w:r w:rsidR="000C0B1B" w:rsidRPr="00287B7E">
        <w:rPr>
          <w:rFonts w:ascii="Calibri" w:hAnsi="Calibri" w:cs="Arial"/>
        </w:rPr>
        <w:t xml:space="preserve">be undertaken </w:t>
      </w:r>
      <w:r w:rsidR="00527178" w:rsidRPr="00287B7E">
        <w:rPr>
          <w:rFonts w:ascii="Calibri" w:hAnsi="Calibri" w:cs="Arial"/>
        </w:rPr>
        <w:t>for the ecosystem services in Staffordshire</w:t>
      </w:r>
      <w:r w:rsidR="000C0B1B" w:rsidRPr="00287B7E">
        <w:rPr>
          <w:rFonts w:ascii="Calibri" w:hAnsi="Calibri" w:cs="Arial"/>
        </w:rPr>
        <w:t xml:space="preserve"> in order to </w:t>
      </w:r>
      <w:r w:rsidR="0077277C">
        <w:rPr>
          <w:rFonts w:ascii="Calibri" w:hAnsi="Calibri" w:cs="Arial"/>
        </w:rPr>
        <w:t>‘</w:t>
      </w:r>
      <w:r w:rsidR="000C0B1B" w:rsidRPr="00287B7E">
        <w:rPr>
          <w:rFonts w:ascii="Calibri" w:hAnsi="Calibri" w:cs="Arial"/>
        </w:rPr>
        <w:t>future-proof</w:t>
      </w:r>
      <w:r w:rsidR="0077277C">
        <w:rPr>
          <w:rFonts w:ascii="Calibri" w:hAnsi="Calibri" w:cs="Arial"/>
        </w:rPr>
        <w:t>’</w:t>
      </w:r>
      <w:r w:rsidR="000C0B1B" w:rsidRPr="00287B7E">
        <w:rPr>
          <w:rFonts w:ascii="Calibri" w:hAnsi="Calibri" w:cs="Arial"/>
        </w:rPr>
        <w:t xml:space="preserve"> the </w:t>
      </w:r>
      <w:r w:rsidR="00416D04" w:rsidRPr="00287B7E">
        <w:rPr>
          <w:rFonts w:ascii="Calibri" w:hAnsi="Calibri" w:cs="Arial"/>
        </w:rPr>
        <w:t>sustainable provision</w:t>
      </w:r>
      <w:r w:rsidR="000C0B1B" w:rsidRPr="00287B7E">
        <w:rPr>
          <w:rFonts w:ascii="Calibri" w:hAnsi="Calibri" w:cs="Arial"/>
        </w:rPr>
        <w:t xml:space="preserve"> of ecosystem services</w:t>
      </w:r>
      <w:r w:rsidR="00527178" w:rsidRPr="00287B7E">
        <w:rPr>
          <w:rFonts w:ascii="Calibri" w:hAnsi="Calibri" w:cs="Arial"/>
        </w:rPr>
        <w:t xml:space="preserve">. </w:t>
      </w:r>
    </w:p>
    <w:p w:rsidR="00416D04" w:rsidRDefault="00527178" w:rsidP="00951AA5">
      <w:pPr>
        <w:spacing w:after="240" w:line="360" w:lineRule="auto"/>
        <w:jc w:val="both"/>
        <w:rPr>
          <w:rFonts w:ascii="Calibri" w:hAnsi="Calibri" w:cs="Arial"/>
        </w:rPr>
      </w:pPr>
      <w:r w:rsidRPr="00287B7E">
        <w:rPr>
          <w:rFonts w:ascii="Calibri" w:hAnsi="Calibri" w:cs="Arial"/>
        </w:rPr>
        <w:t xml:space="preserve">Such an investigation would reveal how the provision of ecosystem services has changed within the past 25 years or so. It would also analyse the main drivers of change such as climate change and population growth as the basis for scenario development about how the provision of ecosystem services might change in the future due to the influence of external factors such as climate change models </w:t>
      </w:r>
      <w:r w:rsidR="0077277C">
        <w:rPr>
          <w:rFonts w:ascii="Calibri" w:hAnsi="Calibri" w:cs="Arial"/>
        </w:rPr>
        <w:t xml:space="preserve">and </w:t>
      </w:r>
      <w:r w:rsidRPr="00287B7E">
        <w:rPr>
          <w:rFonts w:ascii="Calibri" w:hAnsi="Calibri" w:cs="Arial"/>
        </w:rPr>
        <w:t xml:space="preserve">policy scenarios.  The scenarios framework developed by the UK NEA could be used for this purpose, as it produces simple and easily accessible outcomes. The findings could be presented in the same format as in </w:t>
      </w:r>
      <w:r w:rsidRPr="00287B7E">
        <w:rPr>
          <w:rFonts w:ascii="Calibri" w:hAnsi="Calibri" w:cs="Arial"/>
        </w:rPr>
        <w:fldChar w:fldCharType="begin"/>
      </w:r>
      <w:r w:rsidRPr="00287B7E">
        <w:rPr>
          <w:rFonts w:ascii="Calibri" w:hAnsi="Calibri" w:cs="Arial"/>
        </w:rPr>
        <w:instrText xml:space="preserve"> REF _Ref359239321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cs="Arial"/>
        </w:rPr>
        <w:t xml:space="preserve">Figure </w:t>
      </w:r>
      <w:r w:rsidR="0049138F" w:rsidRPr="0049138F">
        <w:rPr>
          <w:rFonts w:ascii="Calibri" w:hAnsi="Calibri" w:cs="Arial"/>
          <w:noProof/>
        </w:rPr>
        <w:t>8.1</w:t>
      </w:r>
      <w:r w:rsidRPr="00287B7E">
        <w:rPr>
          <w:rFonts w:ascii="Calibri" w:hAnsi="Calibri" w:cs="Arial"/>
        </w:rPr>
        <w:fldChar w:fldCharType="end"/>
      </w:r>
      <w:r w:rsidRPr="00287B7E">
        <w:rPr>
          <w:rFonts w:ascii="Calibri" w:hAnsi="Calibri" w:cs="Arial"/>
        </w:rPr>
        <w:t xml:space="preserve"> below, but with different broad habitat categories.</w:t>
      </w:r>
    </w:p>
    <w:p w:rsidR="00312275" w:rsidRDefault="00312275" w:rsidP="00951AA5">
      <w:pPr>
        <w:spacing w:after="240" w:line="360" w:lineRule="auto"/>
        <w:jc w:val="both"/>
        <w:rPr>
          <w:rFonts w:ascii="Calibri" w:hAnsi="Calibri" w:cs="Arial"/>
        </w:rPr>
      </w:pPr>
    </w:p>
    <w:p w:rsidR="00312275" w:rsidRDefault="00312275" w:rsidP="00951AA5">
      <w:pPr>
        <w:spacing w:after="240" w:line="360" w:lineRule="auto"/>
        <w:jc w:val="both"/>
        <w:rPr>
          <w:rFonts w:ascii="Calibri" w:hAnsi="Calibri" w:cs="Arial"/>
        </w:rPr>
      </w:pPr>
    </w:p>
    <w:p w:rsidR="00312275" w:rsidRPr="003D1699" w:rsidRDefault="00312275" w:rsidP="00951AA5">
      <w:pPr>
        <w:spacing w:after="240" w:line="360" w:lineRule="auto"/>
        <w:jc w:val="both"/>
        <w:rPr>
          <w:rFonts w:ascii="Calibri" w:hAnsi="Calibri" w:cs="Arial"/>
        </w:rPr>
      </w:pPr>
    </w:p>
    <w:p w:rsidR="00527178" w:rsidRPr="00287B7E" w:rsidRDefault="00527178" w:rsidP="00BB0AFE">
      <w:pPr>
        <w:pStyle w:val="Caption"/>
        <w:spacing w:after="0"/>
        <w:rPr>
          <w:rFonts w:ascii="Calibri" w:hAnsi="Calibri" w:cs="Arial"/>
          <w:color w:val="4D4D4D"/>
          <w:sz w:val="24"/>
          <w:szCs w:val="24"/>
        </w:rPr>
      </w:pPr>
      <w:bookmarkStart w:id="217" w:name="_Ref359239321"/>
      <w:bookmarkStart w:id="218" w:name="_Toc364711003"/>
      <w:r w:rsidRPr="00287B7E">
        <w:rPr>
          <w:rFonts w:ascii="Calibri" w:hAnsi="Calibri" w:cs="Arial"/>
          <w:color w:val="800000"/>
        </w:rPr>
        <w:t xml:space="preserve">Figure </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STYLEREF 1 \s </w:instrText>
      </w:r>
      <w:r w:rsidR="00784A06" w:rsidRPr="00287B7E">
        <w:rPr>
          <w:rFonts w:ascii="Calibri" w:hAnsi="Calibri" w:cs="Arial"/>
          <w:color w:val="800000"/>
        </w:rPr>
        <w:fldChar w:fldCharType="separate"/>
      </w:r>
      <w:r w:rsidR="0049138F">
        <w:rPr>
          <w:rFonts w:ascii="Calibri" w:hAnsi="Calibri" w:cs="Arial"/>
          <w:noProof/>
          <w:color w:val="800000"/>
        </w:rPr>
        <w:t>8</w:t>
      </w:r>
      <w:r w:rsidR="00784A06" w:rsidRPr="00287B7E">
        <w:rPr>
          <w:rFonts w:ascii="Calibri" w:hAnsi="Calibri" w:cs="Arial"/>
          <w:color w:val="800000"/>
        </w:rPr>
        <w:fldChar w:fldCharType="end"/>
      </w:r>
      <w:r w:rsidR="00784A06" w:rsidRPr="00287B7E">
        <w:rPr>
          <w:rFonts w:ascii="Calibri" w:hAnsi="Calibri" w:cs="Arial"/>
          <w:color w:val="800000"/>
        </w:rPr>
        <w:t>.</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SEQ Fig \* ARABIC \s 1 </w:instrText>
      </w:r>
      <w:r w:rsidR="00784A06" w:rsidRPr="00287B7E">
        <w:rPr>
          <w:rFonts w:ascii="Calibri" w:hAnsi="Calibri" w:cs="Arial"/>
          <w:color w:val="800000"/>
        </w:rPr>
        <w:fldChar w:fldCharType="separate"/>
      </w:r>
      <w:r w:rsidR="00ED7E6E">
        <w:rPr>
          <w:rFonts w:ascii="Calibri" w:hAnsi="Calibri" w:cs="Arial"/>
          <w:noProof/>
          <w:color w:val="800000"/>
        </w:rPr>
        <w:t>2</w:t>
      </w:r>
      <w:r w:rsidR="00784A06" w:rsidRPr="00287B7E">
        <w:rPr>
          <w:rFonts w:ascii="Calibri" w:hAnsi="Calibri" w:cs="Arial"/>
          <w:color w:val="800000"/>
        </w:rPr>
        <w:fldChar w:fldCharType="end"/>
      </w:r>
      <w:bookmarkEnd w:id="217"/>
      <w:r w:rsidRPr="00287B7E">
        <w:rPr>
          <w:rFonts w:ascii="Calibri" w:hAnsi="Calibri" w:cs="Arial"/>
          <w:color w:val="800000"/>
        </w:rPr>
        <w:t xml:space="preserve"> </w:t>
      </w:r>
      <w:r w:rsidRPr="00287B7E">
        <w:rPr>
          <w:rFonts w:ascii="Calibri" w:hAnsi="Calibri" w:cs="Arial"/>
          <w:color w:val="4D4D4D"/>
          <w:sz w:val="24"/>
          <w:szCs w:val="24"/>
        </w:rPr>
        <w:t>Relative Importance of Broad Habitats in Delivering Ecosystem Services</w:t>
      </w:r>
      <w:bookmarkEnd w:id="218"/>
    </w:p>
    <w:p w:rsidR="00527178" w:rsidRPr="00287B7E" w:rsidRDefault="00527178" w:rsidP="00BB0AFE">
      <w:pPr>
        <w:pStyle w:val="Caption"/>
        <w:ind w:firstLine="720"/>
        <w:rPr>
          <w:rFonts w:ascii="Calibri" w:hAnsi="Calibri" w:cs="Arial"/>
          <w:i/>
          <w:color w:val="FF0000"/>
          <w:sz w:val="20"/>
          <w:szCs w:val="20"/>
        </w:rPr>
      </w:pPr>
      <w:r w:rsidRPr="00287B7E">
        <w:rPr>
          <w:rFonts w:ascii="Calibri" w:hAnsi="Calibri" w:cs="Arial"/>
          <w:color w:val="4D4D4D"/>
          <w:sz w:val="24"/>
          <w:szCs w:val="24"/>
        </w:rPr>
        <w:t xml:space="preserve"> and Overall Direction of Change in Service Flow Since 1990 in the </w:t>
      </w:r>
      <w:smartTag w:uri="urn:schemas-microsoft-com:office:smarttags" w:element="place">
        <w:smartTag w:uri="urn:schemas-microsoft-com:office:smarttags" w:element="country-region">
          <w:r w:rsidRPr="00287B7E">
            <w:rPr>
              <w:rFonts w:ascii="Calibri" w:hAnsi="Calibri" w:cs="Arial"/>
              <w:color w:val="4D4D4D"/>
              <w:sz w:val="24"/>
              <w:szCs w:val="24"/>
            </w:rPr>
            <w:t>UK</w:t>
          </w:r>
        </w:smartTag>
      </w:smartTag>
    </w:p>
    <w:p w:rsidR="00527178" w:rsidRPr="00287B7E" w:rsidRDefault="005C4F5A" w:rsidP="00B4512F">
      <w:pPr>
        <w:jc w:val="both"/>
        <w:rPr>
          <w:rFonts w:ascii="Calibri" w:hAnsi="Calibri" w:cs="Arial"/>
          <w:i/>
          <w:color w:val="FF0000"/>
          <w:sz w:val="20"/>
          <w:szCs w:val="20"/>
        </w:rPr>
      </w:pPr>
      <w:r>
        <w:rPr>
          <w:rFonts w:ascii="Calibri" w:hAnsi="Calibri" w:cs="Arial"/>
          <w:noProof/>
          <w:color w:val="FF0000"/>
          <w:sz w:val="12"/>
          <w:szCs w:val="12"/>
        </w:rPr>
        <mc:AlternateContent>
          <mc:Choice Requires="wps">
            <w:drawing>
              <wp:inline distT="0" distB="0" distL="0" distR="0" wp14:anchorId="5E3FAA4D" wp14:editId="4B7530AD">
                <wp:extent cx="5744845" cy="6029325"/>
                <wp:effectExtent l="0" t="0" r="28575" b="28575"/>
                <wp:docPr id="1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4845" cy="6029325"/>
                        </a:xfrm>
                        <a:prstGeom prst="rect">
                          <a:avLst/>
                        </a:prstGeom>
                        <a:solidFill>
                          <a:sysClr val="window" lastClr="FFFFFF"/>
                        </a:solidFill>
                        <a:ln w="19050">
                          <a:solidFill>
                            <a:srgbClr val="5F5F5F"/>
                          </a:solidFill>
                        </a:ln>
                        <a:effectLst/>
                      </wps:spPr>
                      <wps:txbx>
                        <w:txbxContent>
                          <w:p w:rsidR="00AA3860" w:rsidRDefault="00AA3860" w:rsidP="00B4512F">
                            <w:pPr>
                              <w:jc w:val="center"/>
                            </w:pPr>
                            <w:r>
                              <w:rPr>
                                <w:noProof/>
                              </w:rPr>
                              <w:drawing>
                                <wp:inline distT="0" distB="0" distL="0" distR="0" wp14:anchorId="1F433020" wp14:editId="6F99FC36">
                                  <wp:extent cx="5676900" cy="5886450"/>
                                  <wp:effectExtent l="0" t="0" r="0" b="0"/>
                                  <wp:docPr id="10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6900" cy="5886450"/>
                                          </a:xfrm>
                                          <a:prstGeom prst="rect">
                                            <a:avLst/>
                                          </a:prstGeom>
                                          <a:noFill/>
                                          <a:ln>
                                            <a:noFill/>
                                          </a:ln>
                                        </pic:spPr>
                                      </pic:pic>
                                    </a:graphicData>
                                  </a:graphic>
                                </wp:inline>
                              </w:drawing>
                            </w:r>
                          </w:p>
                        </w:txbxContent>
                      </wps:txbx>
                      <wps:bodyPr rot="0" spcFirstLastPara="0" vertOverflow="overflow" horzOverflow="overflow" vert="horz" wrap="none" lIns="46800" tIns="45720" rIns="0" bIns="0" numCol="1" spcCol="0" rtlCol="0" fromWordArt="0" anchor="t" anchorCtr="0" forceAA="0" compatLnSpc="1">
                        <a:prstTxWarp prst="textNoShape">
                          <a:avLst/>
                        </a:prstTxWarp>
                        <a:noAutofit/>
                      </wps:bodyPr>
                    </wps:wsp>
                  </a:graphicData>
                </a:graphic>
              </wp:inline>
            </w:drawing>
          </mc:Choice>
          <mc:Fallback>
            <w:pict>
              <v:shape w14:anchorId="5E3FAA4D" id="Textfeld 6" o:spid="_x0000_s1114" type="#_x0000_t202" style="width:452.35pt;height:474.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" fillcolor="window" strokecolor="#5f5f5f" strokeweight="1.5pt">
                <v:path arrowok="t"/>
                <v:textbox inset="1.3mm,,0,0">
                  <w:txbxContent>
                    <w:p w:rsidR="00AA3860" w:rsidRDefault="00AA3860" w:rsidP="00B4512F">
                      <w:pPr>
                        <w:jc w:val="center"/>
                      </w:pPr>
                      <w:r>
                        <w:rPr>
                          <w:noProof/>
                        </w:rPr>
                        <w:drawing>
                          <wp:inline distT="0" distB="0" distL="0" distR="0" wp14:anchorId="1F433020" wp14:editId="6F99FC36">
                            <wp:extent cx="5676900" cy="5886450"/>
                            <wp:effectExtent l="0" t="0" r="0" b="0"/>
                            <wp:docPr id="10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6900" cy="5886450"/>
                                    </a:xfrm>
                                    <a:prstGeom prst="rect">
                                      <a:avLst/>
                                    </a:prstGeom>
                                    <a:noFill/>
                                    <a:ln>
                                      <a:noFill/>
                                    </a:ln>
                                  </pic:spPr>
                                </pic:pic>
                              </a:graphicData>
                            </a:graphic>
                          </wp:inline>
                        </w:drawing>
                      </w:r>
                    </w:p>
                  </w:txbxContent>
                </v:textbox>
                <w10:anchorlock/>
              </v:shape>
            </w:pict>
          </mc:Fallback>
        </mc:AlternateContent>
      </w:r>
    </w:p>
    <w:p w:rsidR="00527178" w:rsidRPr="00287B7E" w:rsidRDefault="00527178" w:rsidP="00BB0AFE">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Adopted from </w:t>
      </w:r>
      <w:smartTag w:uri="urn:schemas-microsoft-com:office:smarttags" w:element="place">
        <w:smartTag w:uri="urn:schemas-microsoft-com:office:smarttags" w:element="country-region">
          <w:r w:rsidRPr="00287B7E">
            <w:rPr>
              <w:rFonts w:ascii="Calibri" w:hAnsi="Calibri" w:cs="Arial"/>
              <w:b/>
              <w:i/>
              <w:color w:val="4D4D4D"/>
              <w:sz w:val="20"/>
              <w:szCs w:val="20"/>
            </w:rPr>
            <w:t>UK</w:t>
          </w:r>
        </w:smartTag>
      </w:smartTag>
      <w:r w:rsidRPr="00287B7E">
        <w:rPr>
          <w:rFonts w:ascii="Calibri" w:hAnsi="Calibri" w:cs="Arial"/>
          <w:b/>
          <w:i/>
          <w:color w:val="4D4D4D"/>
          <w:sz w:val="20"/>
          <w:szCs w:val="20"/>
        </w:rPr>
        <w:t xml:space="preserve"> NEA 2011a, p. 11</w:t>
      </w:r>
    </w:p>
    <w:p w:rsidR="00527178" w:rsidRPr="00287B7E" w:rsidRDefault="00527178" w:rsidP="00951AA5">
      <w:pPr>
        <w:spacing w:line="360" w:lineRule="auto"/>
        <w:jc w:val="both"/>
        <w:rPr>
          <w:rFonts w:ascii="Calibri" w:hAnsi="Calibri" w:cs="Arial"/>
          <w:u w:val="single"/>
        </w:rPr>
      </w:pPr>
      <w:r w:rsidRPr="00287B7E">
        <w:rPr>
          <w:rFonts w:ascii="Calibri" w:hAnsi="Calibri" w:cs="Arial"/>
          <w:u w:val="single"/>
        </w:rPr>
        <w:t>Accessible Natural Greenspace Standard (ANGSt)</w:t>
      </w:r>
    </w:p>
    <w:p w:rsidR="00527178" w:rsidRPr="00287B7E" w:rsidRDefault="00527178" w:rsidP="00951AA5">
      <w:pPr>
        <w:spacing w:after="240" w:line="360" w:lineRule="auto"/>
        <w:jc w:val="both"/>
        <w:rPr>
          <w:rFonts w:ascii="Calibri" w:hAnsi="Calibri" w:cs="Arial"/>
        </w:rPr>
      </w:pPr>
      <w:r w:rsidRPr="00287B7E">
        <w:rPr>
          <w:rFonts w:ascii="Calibri" w:hAnsi="Calibri" w:cs="Arial"/>
        </w:rPr>
        <w:t>The Accessible Natural Greenspace Standard (ANGSt) was developed in the early 1990s by Natural England. It is a framework assessing the current level of accessible natural greenspace within a specific area as well as the population that can benefit from such accessible greenspace.</w:t>
      </w:r>
      <w:r w:rsidRPr="00287B7E">
        <w:rPr>
          <w:rFonts w:ascii="Calibri" w:hAnsi="Calibri" w:cs="Arial"/>
          <w:vertAlign w:val="superscript"/>
        </w:rPr>
        <w:footnoteReference w:id="249"/>
      </w:r>
      <w:r w:rsidRPr="00287B7E">
        <w:rPr>
          <w:rFonts w:ascii="Calibri" w:hAnsi="Calibri" w:cs="Arial"/>
        </w:rPr>
        <w:t xml:space="preserve"> One main element is evaluating the distance between households and accessible natural greenspace. The ANGSt framework recommends, for example, that everyone should have accessible natural greenspace within 300m (or 5 minutes walk) from hom</w:t>
      </w:r>
      <w:r w:rsidR="00A54271" w:rsidRPr="00287B7E">
        <w:rPr>
          <w:rFonts w:ascii="Calibri" w:hAnsi="Calibri" w:cs="Arial"/>
        </w:rPr>
        <w:t>e. The steering group for this E</w:t>
      </w:r>
      <w:r w:rsidRPr="00287B7E">
        <w:rPr>
          <w:rFonts w:ascii="Calibri" w:hAnsi="Calibri" w:cs="Arial"/>
        </w:rPr>
        <w:t xml:space="preserve">cosystem </w:t>
      </w:r>
      <w:r w:rsidR="00A54271" w:rsidRPr="00287B7E">
        <w:rPr>
          <w:rFonts w:ascii="Calibri" w:hAnsi="Calibri" w:cs="Arial"/>
        </w:rPr>
        <w:t>A</w:t>
      </w:r>
      <w:r w:rsidRPr="00287B7E">
        <w:rPr>
          <w:rFonts w:ascii="Calibri" w:hAnsi="Calibri" w:cs="Arial"/>
        </w:rPr>
        <w:t>ssessment has recommended that</w:t>
      </w:r>
      <w:r w:rsidR="006C73E1" w:rsidRPr="00287B7E">
        <w:rPr>
          <w:rFonts w:ascii="Calibri" w:hAnsi="Calibri" w:cs="Arial"/>
        </w:rPr>
        <w:t>, where this has not already been carried out</w:t>
      </w:r>
      <w:r w:rsidR="0077277C">
        <w:rPr>
          <w:rFonts w:ascii="Calibri" w:hAnsi="Calibri" w:cs="Arial"/>
        </w:rPr>
        <w:t>,</w:t>
      </w:r>
      <w:r w:rsidRPr="00287B7E">
        <w:rPr>
          <w:rFonts w:ascii="Calibri" w:hAnsi="Calibri" w:cs="Arial"/>
        </w:rPr>
        <w:t xml:space="preserve"> an </w:t>
      </w:r>
      <w:bookmarkStart w:id="219" w:name="OLE_LINK5"/>
      <w:bookmarkStart w:id="220" w:name="OLE_LINK6"/>
      <w:r w:rsidRPr="00287B7E">
        <w:rPr>
          <w:rFonts w:ascii="Calibri" w:hAnsi="Calibri" w:cs="Arial"/>
        </w:rPr>
        <w:t xml:space="preserve">ANGSt analysis should be undertaken for all </w:t>
      </w:r>
      <w:r w:rsidR="006C73E1" w:rsidRPr="00287B7E">
        <w:rPr>
          <w:rFonts w:ascii="Calibri" w:hAnsi="Calibri" w:cs="Arial"/>
        </w:rPr>
        <w:t xml:space="preserve">residential </w:t>
      </w:r>
      <w:r w:rsidRPr="00287B7E">
        <w:rPr>
          <w:rFonts w:ascii="Calibri" w:hAnsi="Calibri" w:cs="Arial"/>
        </w:rPr>
        <w:t>areas in Staffordshire.</w:t>
      </w:r>
      <w:bookmarkEnd w:id="219"/>
      <w:bookmarkEnd w:id="220"/>
      <w:r w:rsidRPr="00287B7E">
        <w:rPr>
          <w:rFonts w:ascii="Calibri" w:hAnsi="Calibri" w:cs="Arial"/>
        </w:rPr>
        <w:t xml:space="preserve"> A</w:t>
      </w:r>
      <w:r w:rsidR="006C73E1" w:rsidRPr="00287B7E">
        <w:rPr>
          <w:rFonts w:ascii="Calibri" w:hAnsi="Calibri" w:cs="Arial"/>
        </w:rPr>
        <w:t xml:space="preserve"> County-wide</w:t>
      </w:r>
      <w:r w:rsidRPr="00287B7E">
        <w:rPr>
          <w:rFonts w:ascii="Calibri" w:hAnsi="Calibri" w:cs="Arial"/>
        </w:rPr>
        <w:t xml:space="preserve"> </w:t>
      </w:r>
      <w:r w:rsidR="006C73E1" w:rsidRPr="00287B7E">
        <w:rPr>
          <w:rFonts w:ascii="Calibri" w:hAnsi="Calibri" w:cs="Arial"/>
        </w:rPr>
        <w:t xml:space="preserve">integrated </w:t>
      </w:r>
      <w:r w:rsidRPr="00287B7E">
        <w:rPr>
          <w:rFonts w:ascii="Calibri" w:hAnsi="Calibri" w:cs="Arial"/>
        </w:rPr>
        <w:t>ANGSt assessment could be realised in the short term and such information could also inform an ecosystem services supply and demand map (see below).</w:t>
      </w:r>
    </w:p>
    <w:p w:rsidR="00527178" w:rsidRPr="00287B7E" w:rsidRDefault="00527178" w:rsidP="00EF0685">
      <w:pPr>
        <w:spacing w:line="360" w:lineRule="auto"/>
        <w:jc w:val="both"/>
        <w:rPr>
          <w:rFonts w:ascii="Calibri" w:hAnsi="Calibri" w:cs="Arial"/>
          <w:u w:val="single"/>
        </w:rPr>
      </w:pPr>
      <w:r w:rsidRPr="00287B7E">
        <w:rPr>
          <w:rFonts w:ascii="Calibri" w:hAnsi="Calibri" w:cs="Arial"/>
          <w:u w:val="single"/>
        </w:rPr>
        <w:t>Ecosystem Services Supply &amp; Demand Map (ESSDM)</w:t>
      </w:r>
    </w:p>
    <w:p w:rsidR="00527178" w:rsidRPr="00287B7E" w:rsidRDefault="00527178" w:rsidP="00EF0685">
      <w:pPr>
        <w:spacing w:after="240" w:line="360" w:lineRule="auto"/>
        <w:jc w:val="both"/>
        <w:rPr>
          <w:rFonts w:ascii="Calibri" w:hAnsi="Calibri" w:cs="Arial"/>
        </w:rPr>
      </w:pPr>
      <w:r w:rsidRPr="00287B7E">
        <w:rPr>
          <w:rFonts w:ascii="Calibri" w:hAnsi="Calibri" w:cs="Arial"/>
        </w:rPr>
        <w:t>This study provides a general view of the value of ecosystem services, but not spatially explicit information about the value of specific areas and habitats. However, such information could be very useful to plan and manage greenspaces and ecosystems in Staffordshire, particularly for ecosystem services that are ‘consumed’ locally to where they are produced</w:t>
      </w:r>
      <w:r w:rsidR="00227FDD">
        <w:rPr>
          <w:rFonts w:ascii="Calibri" w:hAnsi="Calibri" w:cs="Arial"/>
        </w:rPr>
        <w:t xml:space="preserve"> (such as amenity and recreational services)</w:t>
      </w:r>
      <w:r w:rsidRPr="00287B7E">
        <w:rPr>
          <w:rFonts w:ascii="Calibri" w:hAnsi="Calibri" w:cs="Arial"/>
        </w:rPr>
        <w:t>. Therefore, the steering group recommends the development of an ecosystem services supply and demand map for Staffordshire. This would enable better targeting of actions for nature conservation as well as for the creation and protection of important habitats, potentially optimising public benefits across ecosystem services.</w:t>
      </w:r>
    </w:p>
    <w:p w:rsidR="00527178" w:rsidRPr="00287B7E" w:rsidRDefault="00527178" w:rsidP="00333C98">
      <w:pPr>
        <w:spacing w:after="240" w:line="360" w:lineRule="auto"/>
        <w:jc w:val="both"/>
        <w:rPr>
          <w:rFonts w:ascii="Calibri" w:hAnsi="Calibri" w:cs="Arial"/>
        </w:rPr>
      </w:pPr>
      <w:r w:rsidRPr="00287B7E">
        <w:rPr>
          <w:rFonts w:ascii="Calibri" w:hAnsi="Calibri" w:cs="Arial"/>
        </w:rPr>
        <w:t xml:space="preserve">Such an ecosystem services supply and demand map would initially identify areas where the creation and/or improvement of ecosystems and habitats would deliver the most benefit due to proximity to the greatest demand. It would also highlight where ecosystems provide </w:t>
      </w:r>
      <w:r w:rsidR="00E3543D">
        <w:rPr>
          <w:rFonts w:ascii="Calibri" w:hAnsi="Calibri" w:cs="Arial"/>
        </w:rPr>
        <w:t xml:space="preserve">the </w:t>
      </w:r>
      <w:r w:rsidRPr="00287B7E">
        <w:rPr>
          <w:rFonts w:ascii="Calibri" w:hAnsi="Calibri" w:cs="Arial"/>
        </w:rPr>
        <w:t xml:space="preserve">most valuable services which could justify protection of key habitats, even if these productive habitats are not subject to any formal spatial designation. In contrast with other approaches, an ecosystem services supply and demand map of this nature would not focus simply on just one or a few agenda items or ecosystem services, but would address provision of multiple benefits supported by a wide range of ecosystem services cumulatively delivering the greatest societal value along the lines described by Everard and McInnes (2013) for ‘systemic solutions’. This would support a more strategic allocation of public expenditure to deliver best value for money. </w:t>
      </w:r>
    </w:p>
    <w:p w:rsidR="00527178" w:rsidRPr="00287B7E" w:rsidRDefault="00527178" w:rsidP="00333C98">
      <w:pPr>
        <w:spacing w:after="240" w:line="360" w:lineRule="auto"/>
        <w:jc w:val="both"/>
        <w:rPr>
          <w:rFonts w:ascii="Calibri" w:hAnsi="Calibri" w:cs="Arial"/>
        </w:rPr>
      </w:pPr>
      <w:r w:rsidRPr="00287B7E">
        <w:rPr>
          <w:rFonts w:ascii="Calibri" w:hAnsi="Calibri" w:cs="Arial"/>
        </w:rPr>
        <w:t xml:space="preserve">An ecosystem services supply and demand map has recently been developed for the City of </w:t>
      </w:r>
      <w:smartTag w:uri="urn:schemas-microsoft-com:office:smarttags" w:element="place">
        <w:smartTag w:uri="urn:schemas-microsoft-com:office:smarttags" w:element="City">
          <w:r w:rsidRPr="00287B7E">
            <w:rPr>
              <w:rFonts w:ascii="Calibri" w:hAnsi="Calibri" w:cs="Arial"/>
            </w:rPr>
            <w:t>Birmingham</w:t>
          </w:r>
        </w:smartTag>
      </w:smartTag>
      <w:r w:rsidRPr="00287B7E">
        <w:rPr>
          <w:rFonts w:ascii="Calibri" w:hAnsi="Calibri" w:cs="Arial"/>
        </w:rPr>
        <w:t>, and th</w:t>
      </w:r>
      <w:r w:rsidR="00AE44C5" w:rsidRPr="00287B7E">
        <w:rPr>
          <w:rFonts w:ascii="Calibri" w:hAnsi="Calibri" w:cs="Arial"/>
        </w:rPr>
        <w:t>e approach used</w:t>
      </w:r>
      <w:r w:rsidRPr="00287B7E">
        <w:rPr>
          <w:rFonts w:ascii="Calibri" w:hAnsi="Calibri" w:cs="Arial"/>
        </w:rPr>
        <w:t xml:space="preserve"> could be further developed and adapted to the specific circumstances and demands of Staffordshire. An ecosystem services supply and demand map could be further developed to incorporate a habitat opportunity map, identifying areas in Staffordshire, especially in urban areas, where creation or improvement of habitats could optimally enhance human wellbeing. This could also include, for example, technical solutions </w:t>
      </w:r>
      <w:r w:rsidR="00AE44C5" w:rsidRPr="00287B7E">
        <w:rPr>
          <w:rFonts w:ascii="Calibri" w:hAnsi="Calibri" w:cs="Arial"/>
        </w:rPr>
        <w:t xml:space="preserve">relating to </w:t>
      </w:r>
      <w:r w:rsidRPr="00287B7E">
        <w:rPr>
          <w:rFonts w:ascii="Calibri" w:hAnsi="Calibri" w:cs="Arial"/>
        </w:rPr>
        <w:t xml:space="preserve">valuable natural processes such as SuDS, green roofs and green infrastructure. These maps could become a powerful tool to improve the targeting of optimally beneficial actions on the ground and to deliver ecosystem services where they are most demanded. </w:t>
      </w:r>
    </w:p>
    <w:p w:rsidR="00527178" w:rsidRPr="00287B7E" w:rsidRDefault="00527178" w:rsidP="00333C98">
      <w:pPr>
        <w:spacing w:line="360" w:lineRule="auto"/>
        <w:jc w:val="both"/>
        <w:rPr>
          <w:rFonts w:ascii="Calibri" w:hAnsi="Calibri" w:cs="Arial"/>
          <w:u w:val="single"/>
        </w:rPr>
      </w:pPr>
      <w:r w:rsidRPr="00287B7E">
        <w:rPr>
          <w:rFonts w:ascii="Calibri" w:hAnsi="Calibri" w:cs="Arial"/>
          <w:u w:val="single"/>
        </w:rPr>
        <w:t>i-Tree Eco assessment</w:t>
      </w:r>
    </w:p>
    <w:p w:rsidR="00527178" w:rsidRPr="00287B7E" w:rsidRDefault="00671751" w:rsidP="00333C98">
      <w:pPr>
        <w:spacing w:after="240" w:line="360" w:lineRule="auto"/>
        <w:jc w:val="both"/>
        <w:rPr>
          <w:rFonts w:ascii="Calibri" w:hAnsi="Calibri" w:cs="Arial"/>
        </w:rPr>
      </w:pPr>
      <w:r w:rsidRPr="00287B7E">
        <w:rPr>
          <w:rFonts w:ascii="Calibri" w:hAnsi="Calibri" w:cs="Arial"/>
        </w:rPr>
        <w:t xml:space="preserve">It is </w:t>
      </w:r>
      <w:r w:rsidR="00527178" w:rsidRPr="00287B7E">
        <w:rPr>
          <w:rFonts w:ascii="Calibri" w:hAnsi="Calibri" w:cs="Arial"/>
        </w:rPr>
        <w:t>recommend</w:t>
      </w:r>
      <w:r w:rsidRPr="00287B7E">
        <w:rPr>
          <w:rFonts w:ascii="Calibri" w:hAnsi="Calibri" w:cs="Arial"/>
        </w:rPr>
        <w:t>ed</w:t>
      </w:r>
      <w:r w:rsidR="00527178" w:rsidRPr="00287B7E">
        <w:rPr>
          <w:rFonts w:ascii="Calibri" w:hAnsi="Calibri" w:cs="Arial"/>
        </w:rPr>
        <w:t xml:space="preserve"> that an i-Tree Eco assessment</w:t>
      </w:r>
      <w:r w:rsidRPr="00287B7E">
        <w:rPr>
          <w:rFonts w:ascii="Calibri" w:hAnsi="Calibri" w:cs="Arial"/>
        </w:rPr>
        <w:t xml:space="preserve"> </w:t>
      </w:r>
      <w:r w:rsidR="000E34FA" w:rsidRPr="00287B7E">
        <w:rPr>
          <w:rFonts w:ascii="Calibri" w:hAnsi="Calibri" w:cs="Arial"/>
        </w:rPr>
        <w:t xml:space="preserve">should </w:t>
      </w:r>
      <w:r w:rsidRPr="00287B7E">
        <w:rPr>
          <w:rFonts w:ascii="Calibri" w:hAnsi="Calibri" w:cs="Arial"/>
        </w:rPr>
        <w:t>be carried out</w:t>
      </w:r>
      <w:r w:rsidR="00527178" w:rsidRPr="00287B7E">
        <w:rPr>
          <w:rFonts w:ascii="Calibri" w:hAnsi="Calibri" w:cs="Arial"/>
        </w:rPr>
        <w:t xml:space="preserve">. i-Tree is a peer-reviewed tool which has been developed by the US Forest Service. The i-Tree tool </w:t>
      </w:r>
      <w:r w:rsidR="000E34FA" w:rsidRPr="00287B7E">
        <w:rPr>
          <w:rFonts w:ascii="Calibri" w:hAnsi="Calibri" w:cs="Arial"/>
        </w:rPr>
        <w:t>calculates</w:t>
      </w:r>
      <w:r w:rsidR="00527178" w:rsidRPr="00287B7E">
        <w:rPr>
          <w:rFonts w:ascii="Calibri" w:hAnsi="Calibri" w:cs="Arial"/>
        </w:rPr>
        <w:t xml:space="preserve"> a monetary value of air pollution control, carbon stock as well as annual carbon uptake of trees within a specific geographical area. Additionally, it supports quantification of the structural value of the tree population as well as energy cost savings and impacts on water run-off. This could be undertaken for Staffordshire as a whole or for focal case study areas, for example in urban areas where the urban forest provides ecosystem services of particular local value. Applying the i-Tree tool would add additional evidence regarding the value of ecosystem services in Staffordshire and close some knowledge gaps identified by this study. It could also provide robust evidence as to why trees should be accounted for as assets rather than merely as management costs.</w:t>
      </w:r>
    </w:p>
    <w:p w:rsidR="00527178" w:rsidRPr="00287B7E" w:rsidRDefault="00527178" w:rsidP="00333C98">
      <w:pPr>
        <w:spacing w:line="360" w:lineRule="auto"/>
        <w:jc w:val="both"/>
        <w:rPr>
          <w:rFonts w:ascii="Calibri" w:hAnsi="Calibri" w:cs="Arial"/>
          <w:u w:val="single"/>
        </w:rPr>
      </w:pPr>
      <w:r w:rsidRPr="00287B7E">
        <w:rPr>
          <w:rFonts w:ascii="Calibri" w:hAnsi="Calibri" w:cs="Arial"/>
          <w:u w:val="single"/>
        </w:rPr>
        <w:t>Primary valuation studies and blue infrastructure</w:t>
      </w:r>
    </w:p>
    <w:p w:rsidR="00527178" w:rsidRPr="00287B7E" w:rsidRDefault="00527178" w:rsidP="00003793">
      <w:pPr>
        <w:spacing w:after="240" w:line="360" w:lineRule="auto"/>
        <w:jc w:val="both"/>
        <w:rPr>
          <w:rFonts w:ascii="Calibri" w:hAnsi="Calibri" w:cs="Arial"/>
        </w:rPr>
      </w:pPr>
      <w:r w:rsidRPr="00287B7E" w:rsidDel="00B75529">
        <w:rPr>
          <w:rFonts w:ascii="Calibri" w:hAnsi="Calibri" w:cs="Arial"/>
        </w:rPr>
        <w:t>As mentioned t</w:t>
      </w:r>
      <w:r w:rsidRPr="00287B7E">
        <w:rPr>
          <w:rFonts w:ascii="Calibri" w:hAnsi="Calibri" w:cs="Arial"/>
        </w:rPr>
        <w:t xml:space="preserve">hroughout this </w:t>
      </w:r>
      <w:r w:rsidR="00A54271" w:rsidRPr="00287B7E">
        <w:rPr>
          <w:rFonts w:ascii="Calibri" w:hAnsi="Calibri" w:cs="Arial"/>
        </w:rPr>
        <w:t>E</w:t>
      </w:r>
      <w:r w:rsidRPr="00287B7E">
        <w:rPr>
          <w:rFonts w:ascii="Calibri" w:hAnsi="Calibri" w:cs="Arial"/>
        </w:rPr>
        <w:t xml:space="preserve">cosystem </w:t>
      </w:r>
      <w:r w:rsidR="00A54271" w:rsidRPr="00287B7E">
        <w:rPr>
          <w:rFonts w:ascii="Calibri" w:hAnsi="Calibri" w:cs="Arial"/>
        </w:rPr>
        <w:t>A</w:t>
      </w:r>
      <w:r w:rsidRPr="00287B7E">
        <w:rPr>
          <w:rFonts w:ascii="Calibri" w:hAnsi="Calibri" w:cs="Arial"/>
        </w:rPr>
        <w:t xml:space="preserve">ssessment, significant gaps have been identified in the evidence base, and this has hence enabled evaluation of only a proportion of the ecosystem services provided by habitats in Staffordshire. Where values deriving from this study are used for external purposes, monetary </w:t>
      </w:r>
      <w:r w:rsidR="00135B9F" w:rsidRPr="00287B7E">
        <w:rPr>
          <w:rFonts w:ascii="Calibri" w:hAnsi="Calibri" w:cs="Arial"/>
        </w:rPr>
        <w:t xml:space="preserve">value </w:t>
      </w:r>
      <w:r w:rsidRPr="00287B7E">
        <w:rPr>
          <w:rFonts w:ascii="Calibri" w:hAnsi="Calibri" w:cs="Arial"/>
        </w:rPr>
        <w:t xml:space="preserve">should always be accompanied by a statement that these are </w:t>
      </w:r>
      <w:r w:rsidR="00135B9F" w:rsidRPr="00287B7E">
        <w:rPr>
          <w:rFonts w:ascii="Calibri" w:hAnsi="Calibri" w:cs="Arial"/>
        </w:rPr>
        <w:t xml:space="preserve">partial </w:t>
      </w:r>
      <w:r w:rsidRPr="00287B7E">
        <w:rPr>
          <w:rFonts w:ascii="Calibri" w:hAnsi="Calibri" w:cs="Arial"/>
        </w:rPr>
        <w:t xml:space="preserve">estimates that </w:t>
      </w:r>
      <w:r w:rsidR="00135B9F" w:rsidRPr="00287B7E">
        <w:rPr>
          <w:rFonts w:ascii="Calibri" w:hAnsi="Calibri" w:cs="Arial"/>
        </w:rPr>
        <w:t xml:space="preserve">omit </w:t>
      </w:r>
      <w:r w:rsidR="000E34FA" w:rsidRPr="00287B7E">
        <w:rPr>
          <w:rFonts w:ascii="Calibri" w:hAnsi="Calibri" w:cs="Arial"/>
        </w:rPr>
        <w:t>significant</w:t>
      </w:r>
      <w:r w:rsidRPr="00287B7E">
        <w:rPr>
          <w:rFonts w:ascii="Calibri" w:hAnsi="Calibri" w:cs="Arial"/>
        </w:rPr>
        <w:t xml:space="preserve"> elements of overall ecosystem value.</w:t>
      </w:r>
    </w:p>
    <w:p w:rsidR="00527178" w:rsidRPr="00287B7E" w:rsidRDefault="001129C2" w:rsidP="00333C98">
      <w:pPr>
        <w:spacing w:after="240" w:line="360" w:lineRule="auto"/>
        <w:jc w:val="both"/>
        <w:rPr>
          <w:rFonts w:ascii="Calibri" w:hAnsi="Calibri" w:cs="Arial"/>
        </w:rPr>
      </w:pPr>
      <w:r w:rsidRPr="00287B7E">
        <w:rPr>
          <w:rFonts w:ascii="Calibri" w:hAnsi="Calibri" w:cs="Arial"/>
        </w:rPr>
        <w:t>Highly s</w:t>
      </w:r>
      <w:r w:rsidR="00527178" w:rsidRPr="00287B7E">
        <w:rPr>
          <w:rFonts w:ascii="Calibri" w:hAnsi="Calibri" w:cs="Arial"/>
        </w:rPr>
        <w:t xml:space="preserve">ignificant amongst the exclusions from this </w:t>
      </w:r>
      <w:r w:rsidR="00A54271" w:rsidRPr="00287B7E">
        <w:rPr>
          <w:rFonts w:ascii="Calibri" w:hAnsi="Calibri" w:cs="Arial"/>
        </w:rPr>
        <w:t>E</w:t>
      </w:r>
      <w:r w:rsidR="00527178" w:rsidRPr="00287B7E">
        <w:rPr>
          <w:rFonts w:ascii="Calibri" w:hAnsi="Calibri" w:cs="Arial"/>
        </w:rPr>
        <w:t xml:space="preserve">cosystem </w:t>
      </w:r>
      <w:r w:rsidR="00A54271" w:rsidRPr="00287B7E">
        <w:rPr>
          <w:rFonts w:ascii="Calibri" w:hAnsi="Calibri" w:cs="Arial"/>
        </w:rPr>
        <w:t>A</w:t>
      </w:r>
      <w:r w:rsidR="00527178" w:rsidRPr="00287B7E">
        <w:rPr>
          <w:rFonts w:ascii="Calibri" w:hAnsi="Calibri" w:cs="Arial"/>
        </w:rPr>
        <w:t xml:space="preserve">ssessment is </w:t>
      </w:r>
      <w:r w:rsidR="00227FDD">
        <w:rPr>
          <w:rFonts w:ascii="Calibri" w:hAnsi="Calibri" w:cs="Arial"/>
        </w:rPr>
        <w:t>‘</w:t>
      </w:r>
      <w:r w:rsidR="00527178" w:rsidRPr="00287B7E">
        <w:rPr>
          <w:rFonts w:ascii="Calibri" w:hAnsi="Calibri" w:cs="Arial"/>
        </w:rPr>
        <w:t>blue infrastructure</w:t>
      </w:r>
      <w:r w:rsidR="00227FDD">
        <w:rPr>
          <w:rFonts w:ascii="Calibri" w:hAnsi="Calibri" w:cs="Arial"/>
        </w:rPr>
        <w:t>’ (</w:t>
      </w:r>
      <w:r w:rsidR="00527178" w:rsidRPr="00287B7E">
        <w:rPr>
          <w:rFonts w:ascii="Calibri" w:hAnsi="Calibri" w:cs="Arial"/>
        </w:rPr>
        <w:t>rivers, canals, open water and ponds</w:t>
      </w:r>
      <w:r w:rsidR="00227FDD">
        <w:rPr>
          <w:rFonts w:ascii="Calibri" w:hAnsi="Calibri" w:cs="Arial"/>
        </w:rPr>
        <w:t>)</w:t>
      </w:r>
      <w:r w:rsidR="00527178" w:rsidRPr="00287B7E">
        <w:rPr>
          <w:rFonts w:ascii="Calibri" w:hAnsi="Calibri" w:cs="Arial"/>
        </w:rPr>
        <w:t>, which the UK National Ecosystem Assessment, the UN Millennium Ecosystem Assessment, the Ramsar C</w:t>
      </w:r>
      <w:r w:rsidR="00D856AF">
        <w:rPr>
          <w:rFonts w:ascii="Calibri" w:hAnsi="Calibri" w:cs="Arial"/>
        </w:rPr>
        <w:t>onvention</w:t>
      </w:r>
      <w:r w:rsidR="00527178" w:rsidRPr="00287B7E">
        <w:rPr>
          <w:rFonts w:ascii="Calibri" w:hAnsi="Calibri" w:cs="Arial"/>
        </w:rPr>
        <w:t xml:space="preserve"> and other authoritative sources suggest may be of substantial value both for multiple ecosystem services and also for the services provided by other adjacent habitats.</w:t>
      </w:r>
      <w:r w:rsidR="00527178" w:rsidRPr="00287B7E">
        <w:rPr>
          <w:rFonts w:ascii="Calibri" w:hAnsi="Calibri" w:cs="Arial"/>
          <w:vertAlign w:val="superscript"/>
        </w:rPr>
        <w:footnoteReference w:id="250"/>
      </w:r>
      <w:r w:rsidR="00527178" w:rsidRPr="00287B7E">
        <w:rPr>
          <w:rFonts w:ascii="Calibri" w:hAnsi="Calibri" w:cs="Arial"/>
        </w:rPr>
        <w:t xml:space="preserve"> </w:t>
      </w:r>
    </w:p>
    <w:p w:rsidR="00527178" w:rsidRPr="00287B7E" w:rsidRDefault="00527178" w:rsidP="00587D21">
      <w:pPr>
        <w:spacing w:after="240" w:line="360" w:lineRule="auto"/>
        <w:jc w:val="both"/>
        <w:rPr>
          <w:rFonts w:ascii="Calibri" w:hAnsi="Calibri" w:cs="Arial"/>
        </w:rPr>
      </w:pPr>
      <w:r w:rsidRPr="00287B7E">
        <w:rPr>
          <w:rFonts w:ascii="Calibri" w:hAnsi="Calibri" w:cs="Arial"/>
        </w:rPr>
        <w:t>This assessment also excluded some grassland habitats, including semi-improved and amenity grassland</w:t>
      </w:r>
      <w:r w:rsidR="00026FAE" w:rsidRPr="00287B7E">
        <w:rPr>
          <w:rFonts w:ascii="Calibri" w:hAnsi="Calibri" w:cs="Arial"/>
        </w:rPr>
        <w:t xml:space="preserve"> which cover extensive areas in the County</w:t>
      </w:r>
      <w:r w:rsidRPr="00287B7E">
        <w:rPr>
          <w:rFonts w:ascii="Calibri" w:hAnsi="Calibri" w:cs="Arial"/>
        </w:rPr>
        <w:t>. Further research should focus on such gaps and optimise findings for a benefit-transfer application to make it useful for decision-making purposes. Research should provide evidence which can be applied using data and statistics which are available, such as the Monitor of Engagement with the Natural Environment (MENE) survey. These additional data sources could, for example, be used to assess the recreational value of blue infrastructure. We strongly recommend that such habitats are included in a subsequent study when relevant primary studies become available to apply the benefit transfer approach.</w:t>
      </w:r>
    </w:p>
    <w:p w:rsidR="00527178" w:rsidRPr="00287B7E" w:rsidRDefault="00527178" w:rsidP="006D70FF">
      <w:pPr>
        <w:pStyle w:val="Heading3"/>
        <w:numPr>
          <w:ilvl w:val="2"/>
          <w:numId w:val="5"/>
        </w:numPr>
        <w:rPr>
          <w:rFonts w:ascii="Calibri" w:hAnsi="Calibri"/>
        </w:rPr>
      </w:pPr>
      <w:bookmarkStart w:id="221" w:name="_Toc364710958"/>
      <w:r w:rsidRPr="00287B7E">
        <w:rPr>
          <w:rFonts w:ascii="Calibri" w:hAnsi="Calibri"/>
        </w:rPr>
        <w:t>Conclusion</w:t>
      </w:r>
      <w:bookmarkEnd w:id="221"/>
      <w:r w:rsidR="009D0614">
        <w:rPr>
          <w:rFonts w:ascii="Calibri" w:hAnsi="Calibri"/>
        </w:rPr>
        <w:t>s</w:t>
      </w:r>
    </w:p>
    <w:p w:rsidR="00527178" w:rsidRPr="00287B7E" w:rsidRDefault="00527178" w:rsidP="006D70FF">
      <w:pPr>
        <w:rPr>
          <w:rFonts w:ascii="Calibri" w:hAnsi="Calibri"/>
          <w:highlight w:val="red"/>
        </w:rPr>
      </w:pPr>
    </w:p>
    <w:p w:rsidR="00527178" w:rsidRPr="00287B7E" w:rsidRDefault="00527178" w:rsidP="005F4ADB">
      <w:pPr>
        <w:spacing w:after="240" w:line="360" w:lineRule="auto"/>
        <w:jc w:val="both"/>
        <w:rPr>
          <w:rFonts w:ascii="Calibri" w:hAnsi="Calibri" w:cs="Arial"/>
        </w:rPr>
      </w:pPr>
      <w:r w:rsidRPr="00287B7E">
        <w:rPr>
          <w:rFonts w:ascii="Calibri" w:hAnsi="Calibri" w:cs="Arial"/>
        </w:rPr>
        <w:t xml:space="preserve">This </w:t>
      </w:r>
      <w:r w:rsidR="00A54271" w:rsidRPr="00287B7E">
        <w:rPr>
          <w:rFonts w:ascii="Calibri" w:hAnsi="Calibri" w:cs="Arial"/>
        </w:rPr>
        <w:t>E</w:t>
      </w:r>
      <w:r w:rsidRPr="00287B7E">
        <w:rPr>
          <w:rFonts w:ascii="Calibri" w:hAnsi="Calibri" w:cs="Arial"/>
        </w:rPr>
        <w:t xml:space="preserve">cosystem </w:t>
      </w:r>
      <w:r w:rsidR="00A54271" w:rsidRPr="00287B7E">
        <w:rPr>
          <w:rFonts w:ascii="Calibri" w:hAnsi="Calibri" w:cs="Arial"/>
        </w:rPr>
        <w:t>A</w:t>
      </w:r>
      <w:r w:rsidRPr="00287B7E">
        <w:rPr>
          <w:rFonts w:ascii="Calibri" w:hAnsi="Calibri" w:cs="Arial"/>
        </w:rPr>
        <w:t>ssessment has shown how important and valuable habitats and ecosystems are for human wellbeing in Staffordshire. It cannot be stressed enough that the calculated value of ecosystem services provided by habitats in Staffordshire of almost £112 million per ann</w:t>
      </w:r>
      <w:r w:rsidR="000429A7" w:rsidRPr="00287B7E">
        <w:rPr>
          <w:rFonts w:ascii="Calibri" w:hAnsi="Calibri" w:cs="Arial"/>
        </w:rPr>
        <w:t>um</w:t>
      </w:r>
      <w:r w:rsidRPr="00287B7E">
        <w:rPr>
          <w:rFonts w:ascii="Calibri" w:hAnsi="Calibri" w:cs="Arial"/>
        </w:rPr>
        <w:t xml:space="preserve"> is still incomplete and therefore represent</w:t>
      </w:r>
      <w:r w:rsidR="000429A7" w:rsidRPr="00287B7E">
        <w:rPr>
          <w:rFonts w:ascii="Calibri" w:hAnsi="Calibri" w:cs="Arial"/>
        </w:rPr>
        <w:t>s</w:t>
      </w:r>
      <w:r w:rsidRPr="00287B7E">
        <w:rPr>
          <w:rFonts w:ascii="Calibri" w:hAnsi="Calibri" w:cs="Arial"/>
        </w:rPr>
        <w:t xml:space="preserve"> </w:t>
      </w:r>
      <w:r w:rsidR="006A0797" w:rsidRPr="00287B7E">
        <w:rPr>
          <w:rFonts w:ascii="Calibri" w:hAnsi="Calibri" w:cs="Arial"/>
        </w:rPr>
        <w:t>a partial</w:t>
      </w:r>
      <w:r w:rsidR="000429A7" w:rsidRPr="00287B7E">
        <w:rPr>
          <w:rFonts w:ascii="Calibri" w:hAnsi="Calibri" w:cs="Arial"/>
        </w:rPr>
        <w:t xml:space="preserve"> indication only </w:t>
      </w:r>
      <w:r w:rsidRPr="00287B7E">
        <w:rPr>
          <w:rFonts w:ascii="Calibri" w:hAnsi="Calibri" w:cs="Arial"/>
        </w:rPr>
        <w:t>of the true value of ecosystem services in Staffordshire. Even the high</w:t>
      </w:r>
      <w:r w:rsidR="000429A7" w:rsidRPr="00287B7E">
        <w:rPr>
          <w:rFonts w:ascii="Calibri" w:hAnsi="Calibri" w:cs="Arial"/>
        </w:rPr>
        <w:t>-end</w:t>
      </w:r>
      <w:r w:rsidRPr="00287B7E">
        <w:rPr>
          <w:rFonts w:ascii="Calibri" w:hAnsi="Calibri" w:cs="Arial"/>
        </w:rPr>
        <w:t xml:space="preserve"> estimate of £219 million p.a. may still be an underestimation.</w:t>
      </w:r>
    </w:p>
    <w:p w:rsidR="00527178" w:rsidRPr="00287B7E" w:rsidRDefault="00527178" w:rsidP="005F4ADB">
      <w:pPr>
        <w:spacing w:after="240" w:line="360" w:lineRule="auto"/>
        <w:jc w:val="both"/>
        <w:rPr>
          <w:rFonts w:ascii="Calibri" w:hAnsi="Calibri" w:cs="Arial"/>
        </w:rPr>
      </w:pPr>
      <w:r w:rsidRPr="00287B7E">
        <w:rPr>
          <w:rFonts w:ascii="Calibri" w:hAnsi="Calibri" w:cs="Arial"/>
        </w:rPr>
        <w:t>Staffordshire County Council</w:t>
      </w:r>
      <w:r w:rsidR="00152155" w:rsidRPr="00287B7E">
        <w:rPr>
          <w:rFonts w:ascii="Calibri" w:hAnsi="Calibri" w:cs="Arial"/>
        </w:rPr>
        <w:t xml:space="preserve">, Stoke-on-Trent </w:t>
      </w:r>
      <w:smartTag w:uri="urn:schemas-microsoft-com:office:smarttags" w:element="PlaceType">
        <w:r w:rsidR="00152155" w:rsidRPr="00287B7E">
          <w:rPr>
            <w:rFonts w:ascii="Calibri" w:hAnsi="Calibri" w:cs="Arial"/>
          </w:rPr>
          <w:t>City</w:t>
        </w:r>
      </w:smartTag>
      <w:r w:rsidR="00152155" w:rsidRPr="00287B7E">
        <w:rPr>
          <w:rFonts w:ascii="Calibri" w:hAnsi="Calibri" w:cs="Arial"/>
        </w:rPr>
        <w:t xml:space="preserve"> Council</w:t>
      </w:r>
      <w:r w:rsidRPr="00287B7E">
        <w:rPr>
          <w:rFonts w:ascii="Calibri" w:hAnsi="Calibri" w:cs="Arial"/>
        </w:rPr>
        <w:t xml:space="preserve"> and </w:t>
      </w:r>
      <w:r w:rsidR="00152155" w:rsidRPr="00287B7E">
        <w:rPr>
          <w:rFonts w:ascii="Calibri" w:hAnsi="Calibri" w:cs="Arial"/>
        </w:rPr>
        <w:t>the District and Borough Councils</w:t>
      </w:r>
      <w:r w:rsidRPr="00287B7E">
        <w:rPr>
          <w:rFonts w:ascii="Calibri" w:hAnsi="Calibri" w:cs="Arial"/>
        </w:rPr>
        <w:t xml:space="preserve"> have a duty to maximise the wellbeing of </w:t>
      </w:r>
      <w:r w:rsidR="00152155" w:rsidRPr="00287B7E">
        <w:rPr>
          <w:rFonts w:ascii="Calibri" w:hAnsi="Calibri" w:cs="Arial"/>
        </w:rPr>
        <w:t>their</w:t>
      </w:r>
      <w:r w:rsidRPr="00287B7E">
        <w:rPr>
          <w:rFonts w:ascii="Calibri" w:hAnsi="Calibri" w:cs="Arial"/>
        </w:rPr>
        <w:t xml:space="preserve"> inhabitants. The findings of this study have shown that, in many cases, the protection, creation and improvement of ecosystems can be seen as a cost-effective way of achieving this goal. This is particularly so when habitats and other natural assets are managed to optimise outcomes across multiple ecosystem services</w:t>
      </w:r>
      <w:r w:rsidR="00C419F4" w:rsidRPr="00287B7E">
        <w:rPr>
          <w:rFonts w:ascii="Calibri" w:hAnsi="Calibri" w:cs="Arial"/>
        </w:rPr>
        <w:t>,</w:t>
      </w:r>
      <w:r w:rsidRPr="00287B7E">
        <w:rPr>
          <w:rFonts w:ascii="Calibri" w:hAnsi="Calibri" w:cs="Arial"/>
        </w:rPr>
        <w:t xml:space="preserve"> contributing to overall cumulative public value. Government has now put in place a number of initiatives which promote the incorporation the value of ecosystem services into decision-making. Th</w:t>
      </w:r>
      <w:r w:rsidR="00C419F4" w:rsidRPr="00287B7E">
        <w:rPr>
          <w:rFonts w:ascii="Calibri" w:hAnsi="Calibri" w:cs="Arial"/>
        </w:rPr>
        <w:t>ese</w:t>
      </w:r>
      <w:r w:rsidRPr="00287B7E">
        <w:rPr>
          <w:rFonts w:ascii="Calibri" w:hAnsi="Calibri" w:cs="Arial"/>
        </w:rPr>
        <w:t xml:space="preserve"> include for example the Natural Environment White Paper (NEWP), </w:t>
      </w:r>
      <w:r w:rsidR="00C419F4" w:rsidRPr="00287B7E">
        <w:rPr>
          <w:rFonts w:ascii="Calibri" w:hAnsi="Calibri" w:cs="Arial"/>
        </w:rPr>
        <w:t xml:space="preserve">the National Planning Policy Framework, </w:t>
      </w:r>
      <w:r w:rsidRPr="00287B7E">
        <w:rPr>
          <w:rFonts w:ascii="Calibri" w:hAnsi="Calibri" w:cs="Arial"/>
        </w:rPr>
        <w:t>the UK National Ecosystem Assessment (UK NEA) and the PES Best Practice Guide.</w:t>
      </w:r>
      <w:r w:rsidRPr="00287B7E">
        <w:rPr>
          <w:rFonts w:ascii="Calibri" w:hAnsi="Calibri"/>
          <w:vertAlign w:val="superscript"/>
        </w:rPr>
        <w:footnoteReference w:id="251"/>
      </w:r>
    </w:p>
    <w:p w:rsidR="00527178" w:rsidRPr="00287B7E" w:rsidRDefault="00527178" w:rsidP="005F4ADB">
      <w:pPr>
        <w:spacing w:after="240" w:line="360" w:lineRule="auto"/>
        <w:jc w:val="both"/>
        <w:rPr>
          <w:rFonts w:ascii="Calibri" w:hAnsi="Calibri" w:cs="Arial"/>
        </w:rPr>
      </w:pPr>
      <w:r w:rsidRPr="00287B7E">
        <w:rPr>
          <w:rFonts w:ascii="Calibri" w:hAnsi="Calibri" w:cs="Arial"/>
        </w:rPr>
        <w:t>Implementing the true value of ecosystem services and natural assets in decision-making can help to mitigate the continuing loss of ecosystems and their beneficial services, thereby enhancing human wellbeing and security</w:t>
      </w:r>
      <w:r w:rsidR="00A47FCE" w:rsidRPr="00287B7E">
        <w:rPr>
          <w:rFonts w:ascii="Calibri" w:hAnsi="Calibri" w:cs="Arial"/>
        </w:rPr>
        <w:t>. This Ecosystem A</w:t>
      </w:r>
      <w:r w:rsidRPr="00287B7E">
        <w:rPr>
          <w:rFonts w:ascii="Calibri" w:hAnsi="Calibri" w:cs="Arial"/>
        </w:rPr>
        <w:t xml:space="preserve">ssessment can be seen as </w:t>
      </w:r>
      <w:r w:rsidR="00C419F4" w:rsidRPr="00287B7E">
        <w:rPr>
          <w:rFonts w:ascii="Calibri" w:hAnsi="Calibri" w:cs="Arial"/>
        </w:rPr>
        <w:t xml:space="preserve">an initial </w:t>
      </w:r>
      <w:r w:rsidRPr="00287B7E">
        <w:rPr>
          <w:rFonts w:ascii="Calibri" w:hAnsi="Calibri" w:cs="Arial"/>
        </w:rPr>
        <w:t xml:space="preserve">step towards a sustainable future for Staffordshire. However, </w:t>
      </w:r>
      <w:r w:rsidR="00227FDD" w:rsidRPr="00287B7E">
        <w:rPr>
          <w:rFonts w:ascii="Calibri" w:hAnsi="Calibri" w:cs="Arial"/>
        </w:rPr>
        <w:t xml:space="preserve">further steps are necessary </w:t>
      </w:r>
      <w:r w:rsidRPr="00287B7E">
        <w:rPr>
          <w:rFonts w:ascii="Calibri" w:hAnsi="Calibri" w:cs="Arial"/>
        </w:rPr>
        <w:t>to make use of such values and information. Some feasible next steps have been outline</w:t>
      </w:r>
      <w:r w:rsidR="00C419F4" w:rsidRPr="00287B7E">
        <w:rPr>
          <w:rFonts w:ascii="Calibri" w:hAnsi="Calibri" w:cs="Arial"/>
        </w:rPr>
        <w:t>d</w:t>
      </w:r>
      <w:r w:rsidRPr="00287B7E">
        <w:rPr>
          <w:rFonts w:ascii="Calibri" w:hAnsi="Calibri" w:cs="Arial"/>
        </w:rPr>
        <w:t xml:space="preserve"> in Section </w:t>
      </w:r>
      <w:r w:rsidRPr="00287B7E">
        <w:rPr>
          <w:rFonts w:ascii="Calibri" w:hAnsi="Calibri" w:cs="Arial"/>
        </w:rPr>
        <w:fldChar w:fldCharType="begin"/>
      </w:r>
      <w:r w:rsidRPr="00287B7E">
        <w:rPr>
          <w:rFonts w:ascii="Calibri" w:hAnsi="Calibri" w:cs="Arial"/>
        </w:rPr>
        <w:instrText xml:space="preserve"> REF _Ref359236349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8.2.1</w:t>
      </w:r>
      <w:r w:rsidRPr="00287B7E">
        <w:rPr>
          <w:rFonts w:ascii="Calibri" w:hAnsi="Calibri" w:cs="Arial"/>
        </w:rPr>
        <w:fldChar w:fldCharType="end"/>
      </w:r>
      <w:r w:rsidRPr="00287B7E">
        <w:rPr>
          <w:rFonts w:ascii="Calibri" w:hAnsi="Calibri" w:cs="Arial"/>
        </w:rPr>
        <w:t xml:space="preserve"> above. We recommend a clear set of follow-on activities, including for example a dissemination and discussion workshop for key staff of </w:t>
      </w:r>
      <w:r w:rsidR="00C419F4" w:rsidRPr="00287B7E">
        <w:rPr>
          <w:rFonts w:ascii="Calibri" w:hAnsi="Calibri" w:cs="Arial"/>
        </w:rPr>
        <w:t xml:space="preserve">Local Nature Partnership constituent organisations </w:t>
      </w:r>
      <w:r w:rsidRPr="00287B7E">
        <w:rPr>
          <w:rFonts w:ascii="Calibri" w:hAnsi="Calibri" w:cs="Arial"/>
        </w:rPr>
        <w:t xml:space="preserve">(LEPs, Environment Agency, Natural England, local authorities, etc.) to spread learning and develop practical measures to internalise </w:t>
      </w:r>
      <w:r w:rsidR="00C419F4" w:rsidRPr="00287B7E">
        <w:rPr>
          <w:rFonts w:ascii="Calibri" w:hAnsi="Calibri" w:cs="Arial"/>
        </w:rPr>
        <w:t xml:space="preserve">ecosystems services values </w:t>
      </w:r>
      <w:r w:rsidR="006A0797" w:rsidRPr="00287B7E">
        <w:rPr>
          <w:rFonts w:ascii="Calibri" w:hAnsi="Calibri" w:cs="Arial"/>
        </w:rPr>
        <w:t xml:space="preserve">and thinking </w:t>
      </w:r>
      <w:r w:rsidRPr="00287B7E">
        <w:rPr>
          <w:rFonts w:ascii="Calibri" w:hAnsi="Calibri" w:cs="Arial"/>
        </w:rPr>
        <w:t xml:space="preserve">into mainstream practice. </w:t>
      </w:r>
      <w:r w:rsidR="00C419F4" w:rsidRPr="00287B7E">
        <w:rPr>
          <w:rFonts w:ascii="Calibri" w:hAnsi="Calibri" w:cs="Arial"/>
        </w:rPr>
        <w:t xml:space="preserve">A workshop </w:t>
      </w:r>
      <w:r w:rsidRPr="00287B7E">
        <w:rPr>
          <w:rFonts w:ascii="Calibri" w:hAnsi="Calibri" w:cs="Arial"/>
        </w:rPr>
        <w:t xml:space="preserve">might usefully be run in collaboration with related ecosystem-based initiatives, such as the TULIP project in </w:t>
      </w:r>
      <w:smartTag w:uri="urn:schemas-microsoft-com:office:smarttags" w:element="place">
        <w:r w:rsidRPr="00287B7E">
          <w:rPr>
            <w:rFonts w:ascii="Calibri" w:hAnsi="Calibri" w:cs="Arial"/>
          </w:rPr>
          <w:t>Stoke-on-Trent</w:t>
        </w:r>
      </w:smartTag>
      <w:r w:rsidRPr="00287B7E">
        <w:rPr>
          <w:rFonts w:ascii="Calibri" w:hAnsi="Calibri" w:cs="Arial"/>
        </w:rPr>
        <w:t>.</w:t>
      </w:r>
    </w:p>
    <w:p w:rsidR="00527178" w:rsidRPr="00287B7E" w:rsidRDefault="00527178" w:rsidP="00C71A06">
      <w:pPr>
        <w:spacing w:after="240" w:line="360" w:lineRule="auto"/>
        <w:jc w:val="both"/>
        <w:rPr>
          <w:rFonts w:ascii="Calibri" w:hAnsi="Calibri" w:cs="Arial"/>
        </w:rPr>
      </w:pPr>
    </w:p>
    <w:p w:rsidR="00527178" w:rsidRPr="00287B7E" w:rsidRDefault="00527178" w:rsidP="00C032D7">
      <w:pPr>
        <w:spacing w:after="240" w:line="360" w:lineRule="auto"/>
        <w:jc w:val="both"/>
        <w:rPr>
          <w:rFonts w:ascii="Calibri" w:hAnsi="Calibri" w:cs="Arial"/>
          <w:color w:val="7030A0"/>
        </w:rPr>
      </w:pPr>
    </w:p>
    <w:p w:rsidR="00527178" w:rsidRPr="00287B7E" w:rsidRDefault="00527178" w:rsidP="006D70FF">
      <w:pPr>
        <w:pStyle w:val="Heading1"/>
        <w:numPr>
          <w:ilvl w:val="0"/>
          <w:numId w:val="5"/>
        </w:numPr>
        <w:spacing w:after="360"/>
        <w:ind w:left="714" w:hanging="357"/>
        <w:rPr>
          <w:rFonts w:ascii="Calibri" w:hAnsi="Calibri"/>
        </w:rPr>
      </w:pPr>
      <w:r w:rsidRPr="00287B7E">
        <w:rPr>
          <w:rFonts w:ascii="Calibri" w:hAnsi="Calibri"/>
        </w:rPr>
        <w:br w:type="page"/>
      </w:r>
      <w:bookmarkStart w:id="222" w:name="_Toc349563031"/>
      <w:bookmarkStart w:id="223" w:name="_Toc364710959"/>
      <w:r w:rsidRPr="00287B7E">
        <w:rPr>
          <w:rFonts w:ascii="Calibri" w:hAnsi="Calibri"/>
        </w:rPr>
        <w:t>Abbreviations</w:t>
      </w:r>
      <w:bookmarkEnd w:id="222"/>
      <w:bookmarkEnd w:id="223"/>
    </w:p>
    <w:p w:rsidR="00527178" w:rsidRPr="00287B7E" w:rsidRDefault="00527178" w:rsidP="000D709E">
      <w:pPr>
        <w:spacing w:line="360" w:lineRule="auto"/>
        <w:rPr>
          <w:rFonts w:ascii="Calibri" w:hAnsi="Calibri" w:cs="Arial"/>
        </w:rPr>
      </w:pPr>
      <w:r w:rsidRPr="00287B7E">
        <w:rPr>
          <w:rFonts w:ascii="Calibri" w:hAnsi="Calibri" w:cs="Arial"/>
        </w:rPr>
        <w:t>ANGSt</w:t>
      </w:r>
      <w:r w:rsidRPr="00287B7E">
        <w:rPr>
          <w:rFonts w:ascii="Calibri" w:hAnsi="Calibri" w:cs="Arial"/>
        </w:rPr>
        <w:tab/>
      </w:r>
      <w:r w:rsidRPr="00287B7E">
        <w:rPr>
          <w:rFonts w:ascii="Calibri" w:hAnsi="Calibri" w:cs="Arial"/>
        </w:rPr>
        <w:tab/>
        <w:t>Accessible Natural Greenspace Standard</w:t>
      </w:r>
    </w:p>
    <w:p w:rsidR="00527178" w:rsidRPr="00287B7E" w:rsidRDefault="00527178" w:rsidP="000D709E">
      <w:pPr>
        <w:spacing w:line="360" w:lineRule="auto"/>
        <w:rPr>
          <w:rFonts w:ascii="Calibri" w:hAnsi="Calibri" w:cs="Arial"/>
        </w:rPr>
      </w:pPr>
      <w:r w:rsidRPr="00287B7E">
        <w:rPr>
          <w:rFonts w:ascii="Calibri" w:hAnsi="Calibri" w:cs="Arial"/>
        </w:rPr>
        <w:t>ASNW</w:t>
      </w:r>
      <w:r w:rsidRPr="00287B7E">
        <w:rPr>
          <w:rFonts w:ascii="Calibri" w:hAnsi="Calibri" w:cs="Arial"/>
        </w:rPr>
        <w:tab/>
      </w:r>
      <w:r w:rsidRPr="00287B7E">
        <w:rPr>
          <w:rFonts w:ascii="Calibri" w:hAnsi="Calibri" w:cs="Arial"/>
        </w:rPr>
        <w:tab/>
        <w:t xml:space="preserve">Ancient Semi-Natural </w:t>
      </w:r>
      <w:smartTag w:uri="urn:schemas-microsoft-com:office:smarttags" w:element="place">
        <w:smartTag w:uri="urn:schemas-microsoft-com:office:smarttags" w:element="City">
          <w:r w:rsidRPr="00287B7E">
            <w:rPr>
              <w:rFonts w:ascii="Calibri" w:hAnsi="Calibri" w:cs="Arial"/>
            </w:rPr>
            <w:t>Woodland</w:t>
          </w:r>
        </w:smartTag>
      </w:smartTag>
    </w:p>
    <w:p w:rsidR="00527178" w:rsidRPr="00287B7E" w:rsidRDefault="00527178" w:rsidP="000D709E">
      <w:pPr>
        <w:spacing w:line="360" w:lineRule="auto"/>
        <w:rPr>
          <w:rFonts w:ascii="Calibri" w:hAnsi="Calibri" w:cs="Arial"/>
        </w:rPr>
      </w:pPr>
      <w:r w:rsidRPr="00287B7E">
        <w:rPr>
          <w:rFonts w:ascii="Calibri" w:hAnsi="Calibri" w:cs="Arial"/>
        </w:rPr>
        <w:t>b</w:t>
      </w:r>
      <w:r w:rsidRPr="00287B7E">
        <w:rPr>
          <w:rFonts w:ascii="Calibri" w:hAnsi="Calibri" w:cs="Arial"/>
        </w:rPr>
        <w:tab/>
      </w:r>
      <w:r w:rsidRPr="00287B7E">
        <w:rPr>
          <w:rFonts w:ascii="Calibri" w:hAnsi="Calibri" w:cs="Arial"/>
        </w:rPr>
        <w:tab/>
        <w:t>Billion (£)</w:t>
      </w:r>
    </w:p>
    <w:p w:rsidR="00527178" w:rsidRPr="00287B7E" w:rsidRDefault="00527178" w:rsidP="000D709E">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Calibri" w:hAnsi="Calibri" w:cs="Arial"/>
        </w:rPr>
      </w:pPr>
      <w:r w:rsidRPr="00287B7E">
        <w:rPr>
          <w:rFonts w:ascii="Calibri" w:hAnsi="Calibri" w:cs="Arial"/>
        </w:rPr>
        <w:t>BAP</w:t>
      </w:r>
      <w:r w:rsidRPr="00287B7E">
        <w:rPr>
          <w:rFonts w:ascii="Calibri" w:hAnsi="Calibri" w:cs="Arial"/>
        </w:rPr>
        <w:tab/>
      </w:r>
      <w:r w:rsidRPr="00287B7E">
        <w:rPr>
          <w:rFonts w:ascii="Calibri" w:hAnsi="Calibri" w:cs="Arial"/>
        </w:rPr>
        <w:tab/>
        <w:t>Biodiversity Action Plan</w:t>
      </w:r>
    </w:p>
    <w:p w:rsidR="00527178" w:rsidRPr="00287B7E" w:rsidRDefault="00527178" w:rsidP="000D709E">
      <w:p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Calibri" w:hAnsi="Calibri" w:cs="Arial"/>
        </w:rPr>
      </w:pPr>
      <w:r w:rsidRPr="00287B7E">
        <w:rPr>
          <w:rFonts w:ascii="Calibri" w:hAnsi="Calibri" w:cs="Arial"/>
        </w:rPr>
        <w:t>BG</w:t>
      </w:r>
      <w:r w:rsidRPr="00287B7E">
        <w:rPr>
          <w:rFonts w:ascii="Calibri" w:hAnsi="Calibri" w:cs="Arial"/>
        </w:rPr>
        <w:tab/>
      </w:r>
      <w:r w:rsidRPr="00287B7E">
        <w:rPr>
          <w:rFonts w:ascii="Calibri" w:hAnsi="Calibri" w:cs="Arial"/>
        </w:rPr>
        <w:tab/>
        <w:t>Best Guess</w:t>
      </w:r>
      <w:r w:rsidRPr="00287B7E">
        <w:rPr>
          <w:rFonts w:ascii="Calibri" w:hAnsi="Calibri" w:cs="Arial"/>
        </w:rPr>
        <w:tab/>
      </w:r>
    </w:p>
    <w:p w:rsidR="00527178" w:rsidRPr="00287B7E" w:rsidRDefault="00527178" w:rsidP="000D709E">
      <w:pPr>
        <w:spacing w:line="360" w:lineRule="auto"/>
        <w:rPr>
          <w:rFonts w:ascii="Calibri" w:hAnsi="Calibri" w:cs="Arial"/>
        </w:rPr>
      </w:pPr>
      <w:r w:rsidRPr="00287B7E">
        <w:rPr>
          <w:rFonts w:ascii="Calibri" w:hAnsi="Calibri" w:cs="Arial"/>
        </w:rPr>
        <w:t>DECC</w:t>
      </w:r>
      <w:r w:rsidRPr="00287B7E">
        <w:rPr>
          <w:rFonts w:ascii="Calibri" w:hAnsi="Calibri" w:cs="Arial"/>
        </w:rPr>
        <w:tab/>
      </w:r>
      <w:r w:rsidRPr="00287B7E">
        <w:rPr>
          <w:rFonts w:ascii="Calibri" w:hAnsi="Calibri" w:cs="Arial"/>
        </w:rPr>
        <w:tab/>
        <w:t>Department of Energy and Climate Change</w:t>
      </w:r>
    </w:p>
    <w:p w:rsidR="00527178" w:rsidRPr="00287B7E" w:rsidRDefault="00527178" w:rsidP="000D709E">
      <w:pPr>
        <w:spacing w:line="360" w:lineRule="auto"/>
        <w:rPr>
          <w:rFonts w:ascii="Calibri" w:hAnsi="Calibri" w:cs="Arial"/>
        </w:rPr>
      </w:pPr>
      <w:r w:rsidRPr="00287B7E">
        <w:rPr>
          <w:rFonts w:ascii="Calibri" w:hAnsi="Calibri" w:cs="Arial"/>
        </w:rPr>
        <w:t>Defra</w:t>
      </w:r>
      <w:r w:rsidRPr="00287B7E">
        <w:rPr>
          <w:rFonts w:ascii="Calibri" w:hAnsi="Calibri" w:cs="Arial"/>
        </w:rPr>
        <w:tab/>
      </w:r>
      <w:r w:rsidRPr="00287B7E">
        <w:rPr>
          <w:rFonts w:ascii="Calibri" w:hAnsi="Calibri" w:cs="Arial"/>
        </w:rPr>
        <w:tab/>
        <w:t>Department for Environment, Food and Rural Affairs</w:t>
      </w:r>
    </w:p>
    <w:p w:rsidR="00527178" w:rsidRPr="00287B7E" w:rsidRDefault="00527178" w:rsidP="000D709E">
      <w:pPr>
        <w:spacing w:line="360" w:lineRule="auto"/>
        <w:rPr>
          <w:rFonts w:ascii="Calibri" w:hAnsi="Calibri" w:cs="Arial"/>
        </w:rPr>
      </w:pPr>
      <w:r w:rsidRPr="00287B7E">
        <w:rPr>
          <w:rFonts w:ascii="Calibri" w:hAnsi="Calibri" w:cs="Arial"/>
        </w:rPr>
        <w:t xml:space="preserve">EFTEC </w:t>
      </w:r>
      <w:r w:rsidRPr="00287B7E">
        <w:rPr>
          <w:rFonts w:ascii="Calibri" w:hAnsi="Calibri" w:cs="Arial"/>
        </w:rPr>
        <w:tab/>
      </w:r>
      <w:r w:rsidRPr="00287B7E">
        <w:rPr>
          <w:rFonts w:ascii="Calibri" w:hAnsi="Calibri" w:cs="Arial"/>
        </w:rPr>
        <w:tab/>
        <w:t>Economics for the Environment Consultancy</w:t>
      </w:r>
    </w:p>
    <w:p w:rsidR="00527178" w:rsidRPr="00287B7E" w:rsidRDefault="00527178" w:rsidP="000D709E">
      <w:pPr>
        <w:spacing w:line="360" w:lineRule="auto"/>
        <w:rPr>
          <w:rFonts w:ascii="Calibri" w:hAnsi="Calibri" w:cs="Arial"/>
          <w:lang w:val="de-DE"/>
        </w:rPr>
      </w:pPr>
      <w:r w:rsidRPr="00287B7E">
        <w:rPr>
          <w:rFonts w:ascii="Calibri" w:hAnsi="Calibri" w:cs="Arial"/>
          <w:lang w:val="de-DE"/>
        </w:rPr>
        <w:t>GIS</w:t>
      </w:r>
      <w:r w:rsidRPr="00287B7E">
        <w:rPr>
          <w:rFonts w:ascii="Calibri" w:hAnsi="Calibri" w:cs="Arial"/>
          <w:lang w:val="de-DE"/>
        </w:rPr>
        <w:tab/>
      </w:r>
      <w:r w:rsidRPr="00287B7E">
        <w:rPr>
          <w:rFonts w:ascii="Calibri" w:hAnsi="Calibri" w:cs="Arial"/>
          <w:lang w:val="de-DE"/>
        </w:rPr>
        <w:tab/>
        <w:t>Geographic Information System</w:t>
      </w:r>
    </w:p>
    <w:p w:rsidR="00527178" w:rsidRPr="00287B7E" w:rsidRDefault="00527178" w:rsidP="000D709E">
      <w:pPr>
        <w:spacing w:line="360" w:lineRule="auto"/>
        <w:rPr>
          <w:rFonts w:ascii="Calibri" w:hAnsi="Calibri" w:cs="Arial"/>
          <w:lang w:val="de-DE"/>
        </w:rPr>
      </w:pPr>
      <w:r w:rsidRPr="00287B7E">
        <w:rPr>
          <w:rFonts w:ascii="Calibri" w:hAnsi="Calibri" w:cs="Arial"/>
          <w:lang w:val="de-DE"/>
        </w:rPr>
        <w:t>m</w:t>
      </w:r>
      <w:r w:rsidRPr="00287B7E">
        <w:rPr>
          <w:rFonts w:ascii="Calibri" w:hAnsi="Calibri" w:cs="Arial"/>
          <w:lang w:val="de-DE"/>
        </w:rPr>
        <w:tab/>
      </w:r>
      <w:r w:rsidRPr="00287B7E">
        <w:rPr>
          <w:rFonts w:ascii="Calibri" w:hAnsi="Calibri" w:cs="Arial"/>
          <w:lang w:val="de-DE"/>
        </w:rPr>
        <w:tab/>
        <w:t>Million (£)</w:t>
      </w:r>
    </w:p>
    <w:p w:rsidR="00527178" w:rsidRPr="00287B7E" w:rsidRDefault="00527178" w:rsidP="000D709E">
      <w:pPr>
        <w:spacing w:line="360" w:lineRule="auto"/>
        <w:rPr>
          <w:rFonts w:ascii="Calibri" w:hAnsi="Calibri" w:cs="Arial"/>
        </w:rPr>
      </w:pPr>
      <w:r w:rsidRPr="00287B7E">
        <w:rPr>
          <w:rFonts w:ascii="Calibri" w:hAnsi="Calibri" w:cs="Arial"/>
        </w:rPr>
        <w:t>MENE</w:t>
      </w:r>
      <w:r w:rsidRPr="00287B7E">
        <w:rPr>
          <w:rFonts w:ascii="Calibri" w:hAnsi="Calibri" w:cs="Arial"/>
        </w:rPr>
        <w:tab/>
      </w:r>
      <w:r w:rsidRPr="00287B7E">
        <w:rPr>
          <w:rFonts w:ascii="Calibri" w:hAnsi="Calibri" w:cs="Arial"/>
        </w:rPr>
        <w:tab/>
        <w:t>Monitor of Engagement with the Natural Environment</w:t>
      </w:r>
    </w:p>
    <w:p w:rsidR="00527178" w:rsidRPr="00287B7E" w:rsidRDefault="00527178" w:rsidP="000D709E">
      <w:pPr>
        <w:spacing w:line="360" w:lineRule="auto"/>
        <w:rPr>
          <w:rFonts w:ascii="Calibri" w:hAnsi="Calibri" w:cs="Arial"/>
        </w:rPr>
      </w:pPr>
      <w:r w:rsidRPr="00287B7E">
        <w:rPr>
          <w:rFonts w:ascii="Calibri" w:hAnsi="Calibri" w:cs="Arial"/>
        </w:rPr>
        <w:t>NEWP</w:t>
      </w:r>
      <w:r w:rsidRPr="00287B7E">
        <w:rPr>
          <w:rFonts w:ascii="Calibri" w:hAnsi="Calibri" w:cs="Arial"/>
        </w:rPr>
        <w:tab/>
      </w:r>
      <w:r w:rsidRPr="00287B7E">
        <w:rPr>
          <w:rFonts w:ascii="Calibri" w:hAnsi="Calibri" w:cs="Arial"/>
        </w:rPr>
        <w:tab/>
        <w:t xml:space="preserve">Natural Environment White Paper </w:t>
      </w:r>
    </w:p>
    <w:p w:rsidR="00527178" w:rsidRPr="00287B7E" w:rsidRDefault="00527178" w:rsidP="000D709E">
      <w:pPr>
        <w:spacing w:line="360" w:lineRule="auto"/>
        <w:rPr>
          <w:rFonts w:ascii="Calibri" w:hAnsi="Calibri" w:cs="Arial"/>
        </w:rPr>
      </w:pPr>
      <w:r w:rsidRPr="00287B7E">
        <w:rPr>
          <w:rFonts w:ascii="Calibri" w:hAnsi="Calibri" w:cs="Arial"/>
        </w:rPr>
        <w:t>PES</w:t>
      </w:r>
      <w:r w:rsidRPr="00287B7E">
        <w:rPr>
          <w:rFonts w:ascii="Calibri" w:hAnsi="Calibri" w:cs="Arial"/>
        </w:rPr>
        <w:tab/>
      </w:r>
      <w:r w:rsidRPr="00287B7E">
        <w:rPr>
          <w:rFonts w:ascii="Calibri" w:hAnsi="Calibri" w:cs="Arial"/>
        </w:rPr>
        <w:tab/>
        <w:t>Payments for Ecosystem Services</w:t>
      </w:r>
    </w:p>
    <w:p w:rsidR="00527178" w:rsidRPr="00287B7E" w:rsidRDefault="00527178" w:rsidP="000D709E">
      <w:pPr>
        <w:spacing w:line="360" w:lineRule="auto"/>
        <w:rPr>
          <w:rFonts w:ascii="Calibri" w:hAnsi="Calibri" w:cs="Arial"/>
        </w:rPr>
      </w:pPr>
      <w:r w:rsidRPr="00287B7E">
        <w:rPr>
          <w:rFonts w:ascii="Calibri" w:hAnsi="Calibri" w:cs="Arial"/>
        </w:rPr>
        <w:t>SPD</w:t>
      </w:r>
      <w:r w:rsidRPr="00287B7E">
        <w:rPr>
          <w:rFonts w:ascii="Calibri" w:hAnsi="Calibri" w:cs="Arial"/>
        </w:rPr>
        <w:tab/>
      </w:r>
      <w:r w:rsidRPr="00287B7E">
        <w:rPr>
          <w:rFonts w:ascii="Calibri" w:hAnsi="Calibri" w:cs="Arial"/>
        </w:rPr>
        <w:tab/>
        <w:t xml:space="preserve">Supplementary </w:t>
      </w:r>
      <w:smartTag w:uri="urn:schemas-microsoft-com:office:smarttags" w:element="PersonName">
        <w:r w:rsidRPr="00287B7E">
          <w:rPr>
            <w:rFonts w:ascii="Calibri" w:hAnsi="Calibri" w:cs="Arial"/>
          </w:rPr>
          <w:t>Planning</w:t>
        </w:r>
      </w:smartTag>
      <w:r w:rsidRPr="00287B7E">
        <w:rPr>
          <w:rFonts w:ascii="Calibri" w:hAnsi="Calibri" w:cs="Arial"/>
        </w:rPr>
        <w:t xml:space="preserve"> Document </w:t>
      </w:r>
    </w:p>
    <w:p w:rsidR="00527178" w:rsidRPr="00287B7E" w:rsidRDefault="00527178" w:rsidP="000D709E">
      <w:pPr>
        <w:spacing w:line="360" w:lineRule="auto"/>
        <w:rPr>
          <w:rFonts w:ascii="Calibri" w:hAnsi="Calibri" w:cs="Arial"/>
        </w:rPr>
      </w:pPr>
      <w:r w:rsidRPr="00287B7E">
        <w:rPr>
          <w:rFonts w:ascii="Calibri" w:hAnsi="Calibri" w:cs="Arial"/>
        </w:rPr>
        <w:t>SSSI</w:t>
      </w:r>
      <w:r w:rsidRPr="00287B7E">
        <w:rPr>
          <w:rFonts w:ascii="Calibri" w:hAnsi="Calibri" w:cs="Arial"/>
        </w:rPr>
        <w:tab/>
      </w:r>
      <w:r w:rsidRPr="00287B7E">
        <w:rPr>
          <w:rFonts w:ascii="Calibri" w:hAnsi="Calibri" w:cs="Arial"/>
        </w:rPr>
        <w:tab/>
        <w:t>Site of Specific Scientific Interest</w:t>
      </w:r>
    </w:p>
    <w:p w:rsidR="00527178" w:rsidRPr="00287B7E" w:rsidRDefault="00527178" w:rsidP="000D709E">
      <w:pPr>
        <w:spacing w:line="360" w:lineRule="auto"/>
        <w:rPr>
          <w:rFonts w:ascii="Calibri" w:hAnsi="Calibri" w:cs="Arial"/>
        </w:rPr>
      </w:pPr>
      <w:r w:rsidRPr="00287B7E">
        <w:rPr>
          <w:rFonts w:ascii="Calibri" w:hAnsi="Calibri" w:cs="Arial"/>
        </w:rPr>
        <w:t>SuDS</w:t>
      </w:r>
      <w:r w:rsidRPr="00287B7E">
        <w:rPr>
          <w:rFonts w:ascii="Calibri" w:hAnsi="Calibri" w:cs="Arial"/>
        </w:rPr>
        <w:tab/>
      </w:r>
      <w:r w:rsidRPr="00287B7E">
        <w:rPr>
          <w:rFonts w:ascii="Calibri" w:hAnsi="Calibri" w:cs="Arial"/>
        </w:rPr>
        <w:tab/>
        <w:t>Sustainable Drainage System</w:t>
      </w:r>
    </w:p>
    <w:p w:rsidR="00527178" w:rsidRPr="00287B7E" w:rsidRDefault="00527178" w:rsidP="000D709E">
      <w:pPr>
        <w:spacing w:line="360" w:lineRule="auto"/>
        <w:rPr>
          <w:rFonts w:ascii="Calibri" w:hAnsi="Calibri" w:cs="Arial"/>
        </w:rPr>
      </w:pPr>
      <w:r w:rsidRPr="00287B7E">
        <w:rPr>
          <w:rFonts w:ascii="Calibri" w:hAnsi="Calibri" w:cs="Arial"/>
        </w:rPr>
        <w:t>SWT</w:t>
      </w:r>
      <w:r w:rsidRPr="00287B7E">
        <w:rPr>
          <w:rFonts w:ascii="Calibri" w:hAnsi="Calibri" w:cs="Arial"/>
        </w:rPr>
        <w:tab/>
      </w:r>
      <w:r w:rsidRPr="00287B7E">
        <w:rPr>
          <w:rFonts w:ascii="Calibri" w:hAnsi="Calibri" w:cs="Arial"/>
        </w:rPr>
        <w:tab/>
        <w:t>Staffordshire Wildlife Trust</w:t>
      </w:r>
    </w:p>
    <w:p w:rsidR="00527178" w:rsidRPr="00287B7E" w:rsidRDefault="00527178" w:rsidP="000D709E">
      <w:pPr>
        <w:spacing w:line="360" w:lineRule="auto"/>
        <w:rPr>
          <w:rFonts w:ascii="Calibri" w:hAnsi="Calibri" w:cs="Arial"/>
        </w:rPr>
      </w:pPr>
      <w:r w:rsidRPr="00287B7E">
        <w:rPr>
          <w:rFonts w:ascii="Calibri" w:hAnsi="Calibri" w:cs="Arial"/>
        </w:rPr>
        <w:t>TBT</w:t>
      </w:r>
      <w:r w:rsidRPr="00287B7E">
        <w:rPr>
          <w:rFonts w:ascii="Calibri" w:hAnsi="Calibri" w:cs="Arial"/>
        </w:rPr>
        <w:tab/>
      </w:r>
      <w:r w:rsidRPr="00287B7E">
        <w:rPr>
          <w:rFonts w:ascii="Calibri" w:hAnsi="Calibri" w:cs="Arial"/>
        </w:rPr>
        <w:tab/>
        <w:t>Tributyl tin</w:t>
      </w:r>
    </w:p>
    <w:p w:rsidR="00527178" w:rsidRPr="00287B7E" w:rsidRDefault="00527178" w:rsidP="000D709E">
      <w:pPr>
        <w:spacing w:line="360" w:lineRule="auto"/>
        <w:rPr>
          <w:rFonts w:ascii="Calibri" w:hAnsi="Calibri" w:cs="Arial"/>
        </w:rPr>
      </w:pPr>
      <w:r w:rsidRPr="00287B7E">
        <w:rPr>
          <w:rFonts w:ascii="Calibri" w:hAnsi="Calibri" w:cs="Arial"/>
        </w:rPr>
        <w:t>TEEB</w:t>
      </w:r>
      <w:r w:rsidRPr="00287B7E">
        <w:rPr>
          <w:rFonts w:ascii="Calibri" w:hAnsi="Calibri" w:cs="Arial"/>
        </w:rPr>
        <w:tab/>
      </w:r>
      <w:r w:rsidRPr="00287B7E">
        <w:rPr>
          <w:rFonts w:ascii="Calibri" w:hAnsi="Calibri" w:cs="Arial"/>
        </w:rPr>
        <w:tab/>
        <w:t>The Economics of Ecosystems and Biodiversity</w:t>
      </w:r>
    </w:p>
    <w:p w:rsidR="00527178" w:rsidRPr="00287B7E" w:rsidRDefault="00527178" w:rsidP="000D709E">
      <w:pPr>
        <w:spacing w:line="360" w:lineRule="auto"/>
        <w:rPr>
          <w:rFonts w:ascii="Calibri" w:hAnsi="Calibri" w:cs="Arial"/>
        </w:rPr>
      </w:pPr>
      <w:r w:rsidRPr="00287B7E">
        <w:rPr>
          <w:rFonts w:ascii="Calibri" w:hAnsi="Calibri" w:cs="Arial"/>
        </w:rPr>
        <w:t>TEV</w:t>
      </w:r>
      <w:r w:rsidRPr="00287B7E">
        <w:rPr>
          <w:rFonts w:ascii="Calibri" w:hAnsi="Calibri" w:cs="Arial"/>
        </w:rPr>
        <w:tab/>
      </w:r>
      <w:r w:rsidRPr="00287B7E">
        <w:rPr>
          <w:rFonts w:ascii="Calibri" w:hAnsi="Calibri" w:cs="Arial"/>
        </w:rPr>
        <w:tab/>
        <w:t>Total Economic Value</w:t>
      </w:r>
    </w:p>
    <w:p w:rsidR="00527178" w:rsidRPr="00287B7E" w:rsidRDefault="00527178" w:rsidP="000D709E">
      <w:pPr>
        <w:spacing w:line="360" w:lineRule="auto"/>
        <w:rPr>
          <w:rFonts w:ascii="Calibri" w:hAnsi="Calibri" w:cs="Arial"/>
        </w:rPr>
      </w:pPr>
      <w:r w:rsidRPr="00287B7E">
        <w:rPr>
          <w:rFonts w:ascii="Calibri" w:hAnsi="Calibri" w:cs="Arial"/>
        </w:rPr>
        <w:t>UHI</w:t>
      </w:r>
      <w:r w:rsidRPr="00287B7E">
        <w:rPr>
          <w:rFonts w:ascii="Calibri" w:hAnsi="Calibri" w:cs="Arial"/>
        </w:rPr>
        <w:tab/>
      </w:r>
      <w:r w:rsidRPr="00287B7E">
        <w:rPr>
          <w:rFonts w:ascii="Calibri" w:hAnsi="Calibri" w:cs="Arial"/>
        </w:rPr>
        <w:tab/>
        <w:t>Urban Heat Island</w:t>
      </w:r>
    </w:p>
    <w:p w:rsidR="00527178" w:rsidRPr="00287B7E" w:rsidRDefault="00527178" w:rsidP="000D709E">
      <w:pPr>
        <w:spacing w:line="360" w:lineRule="auto"/>
        <w:rPr>
          <w:rFonts w:ascii="Calibri" w:hAnsi="Calibri" w:cs="Arial"/>
        </w:rPr>
      </w:pPr>
      <w:r w:rsidRPr="00287B7E">
        <w:rPr>
          <w:rFonts w:ascii="Calibri" w:hAnsi="Calibri" w:cs="Arial"/>
        </w:rPr>
        <w:t>UHIE</w:t>
      </w:r>
      <w:r w:rsidRPr="00287B7E">
        <w:rPr>
          <w:rFonts w:ascii="Calibri" w:hAnsi="Calibri" w:cs="Arial"/>
        </w:rPr>
        <w:tab/>
      </w:r>
      <w:r w:rsidRPr="00287B7E">
        <w:rPr>
          <w:rFonts w:ascii="Calibri" w:hAnsi="Calibri" w:cs="Arial"/>
        </w:rPr>
        <w:tab/>
        <w:t>Urban Heat Island Effect</w:t>
      </w:r>
    </w:p>
    <w:p w:rsidR="00527178" w:rsidRPr="00287B7E" w:rsidRDefault="00527178" w:rsidP="000D709E">
      <w:pPr>
        <w:spacing w:line="360" w:lineRule="auto"/>
        <w:rPr>
          <w:rFonts w:ascii="Calibri" w:hAnsi="Calibri" w:cs="Arial"/>
        </w:rPr>
      </w:pPr>
      <w:smartTag w:uri="urn:schemas-microsoft-com:office:smarttags" w:element="country-region">
        <w:r w:rsidRPr="00287B7E">
          <w:rPr>
            <w:rFonts w:ascii="Calibri" w:hAnsi="Calibri" w:cs="Arial"/>
          </w:rPr>
          <w:t>UK</w:t>
        </w:r>
      </w:smartTag>
      <w:r w:rsidRPr="00287B7E">
        <w:rPr>
          <w:rFonts w:ascii="Calibri" w:hAnsi="Calibri" w:cs="Arial"/>
        </w:rPr>
        <w:t xml:space="preserve"> NEA</w:t>
      </w:r>
      <w:r w:rsidRPr="00287B7E">
        <w:rPr>
          <w:rFonts w:ascii="Calibri" w:hAnsi="Calibri" w:cs="Arial"/>
        </w:rPr>
        <w:tab/>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National Ecosystem Assessment</w:t>
      </w:r>
    </w:p>
    <w:p w:rsidR="00527178" w:rsidRPr="00287B7E" w:rsidRDefault="00527178" w:rsidP="000D709E">
      <w:pPr>
        <w:spacing w:line="360" w:lineRule="auto"/>
        <w:rPr>
          <w:rFonts w:ascii="Calibri" w:hAnsi="Calibri" w:cs="Arial"/>
        </w:rPr>
      </w:pPr>
      <w:smartTag w:uri="urn:schemas-microsoft-com:office:smarttags" w:element="country-region">
        <w:r w:rsidRPr="00287B7E">
          <w:rPr>
            <w:rFonts w:ascii="Calibri" w:hAnsi="Calibri" w:cs="Arial"/>
          </w:rPr>
          <w:t>UK</w:t>
        </w:r>
      </w:smartTag>
      <w:r w:rsidRPr="00287B7E">
        <w:rPr>
          <w:rFonts w:ascii="Calibri" w:hAnsi="Calibri" w:cs="Arial"/>
        </w:rPr>
        <w:t xml:space="preserve"> NEAFO</w:t>
      </w:r>
      <w:r w:rsidRPr="00287B7E">
        <w:rPr>
          <w:rFonts w:ascii="Calibri" w:hAnsi="Calibri" w:cs="Arial"/>
        </w:rPr>
        <w:tab/>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National Ecosystem Assessment Follow-On</w:t>
      </w:r>
    </w:p>
    <w:p w:rsidR="00527178" w:rsidRPr="00287B7E" w:rsidRDefault="00527178" w:rsidP="000D709E">
      <w:pPr>
        <w:spacing w:line="360" w:lineRule="auto"/>
        <w:rPr>
          <w:rFonts w:ascii="Calibri" w:hAnsi="Calibri" w:cs="Arial"/>
        </w:rPr>
      </w:pPr>
      <w:r w:rsidRPr="00287B7E">
        <w:rPr>
          <w:rFonts w:ascii="Calibri" w:hAnsi="Calibri" w:cs="Arial"/>
        </w:rPr>
        <w:t>WTA</w:t>
      </w:r>
      <w:r w:rsidRPr="00287B7E">
        <w:rPr>
          <w:rFonts w:ascii="Calibri" w:hAnsi="Calibri" w:cs="Arial"/>
        </w:rPr>
        <w:tab/>
      </w:r>
      <w:r w:rsidRPr="00287B7E">
        <w:rPr>
          <w:rFonts w:ascii="Calibri" w:hAnsi="Calibri" w:cs="Arial"/>
        </w:rPr>
        <w:tab/>
        <w:t>Willingness-To-Accept</w:t>
      </w:r>
    </w:p>
    <w:p w:rsidR="00527178" w:rsidRPr="00287B7E" w:rsidRDefault="00527178" w:rsidP="000D709E">
      <w:pPr>
        <w:spacing w:line="360" w:lineRule="auto"/>
        <w:rPr>
          <w:rFonts w:ascii="Calibri" w:hAnsi="Calibri" w:cs="Arial"/>
        </w:rPr>
      </w:pPr>
      <w:r w:rsidRPr="00287B7E">
        <w:rPr>
          <w:rFonts w:ascii="Calibri" w:hAnsi="Calibri" w:cs="Arial"/>
        </w:rPr>
        <w:t>WTP</w:t>
      </w:r>
      <w:r w:rsidRPr="00287B7E">
        <w:rPr>
          <w:rFonts w:ascii="Calibri" w:hAnsi="Calibri" w:cs="Arial"/>
        </w:rPr>
        <w:tab/>
      </w:r>
      <w:r w:rsidRPr="00287B7E">
        <w:rPr>
          <w:rFonts w:ascii="Calibri" w:hAnsi="Calibri" w:cs="Arial"/>
        </w:rPr>
        <w:tab/>
        <w:t>Willingness-To-Pay</w:t>
      </w:r>
    </w:p>
    <w:p w:rsidR="00527178" w:rsidRPr="00287B7E" w:rsidRDefault="00527178" w:rsidP="000D709E">
      <w:pPr>
        <w:rPr>
          <w:rFonts w:ascii="Calibri" w:hAnsi="Calibri"/>
        </w:rPr>
      </w:pPr>
    </w:p>
    <w:p w:rsidR="00527178" w:rsidRPr="00287B7E" w:rsidRDefault="00527178">
      <w:pPr>
        <w:rPr>
          <w:rFonts w:ascii="Calibri" w:hAnsi="Calibri" w:cs="Arial"/>
          <w:b/>
          <w:bCs/>
          <w:kern w:val="32"/>
          <w:sz w:val="32"/>
          <w:szCs w:val="32"/>
        </w:rPr>
      </w:pPr>
      <w:bookmarkStart w:id="224" w:name="_Toc349563032"/>
      <w:r w:rsidRPr="00287B7E">
        <w:rPr>
          <w:rFonts w:ascii="Calibri" w:hAnsi="Calibri"/>
        </w:rPr>
        <w:br w:type="page"/>
      </w:r>
    </w:p>
    <w:p w:rsidR="00527178" w:rsidRPr="00287B7E" w:rsidRDefault="00527178" w:rsidP="006D70FF">
      <w:pPr>
        <w:pStyle w:val="Heading1"/>
        <w:numPr>
          <w:ilvl w:val="0"/>
          <w:numId w:val="5"/>
        </w:numPr>
        <w:spacing w:after="360"/>
        <w:ind w:left="714" w:hanging="357"/>
        <w:rPr>
          <w:rFonts w:ascii="Calibri" w:hAnsi="Calibri"/>
        </w:rPr>
      </w:pPr>
      <w:bookmarkStart w:id="225" w:name="_Toc364710960"/>
      <w:r w:rsidRPr="00287B7E">
        <w:rPr>
          <w:rFonts w:ascii="Calibri" w:hAnsi="Calibri"/>
        </w:rPr>
        <w:t>References</w:t>
      </w:r>
      <w:bookmarkEnd w:id="224"/>
      <w:bookmarkEnd w:id="225"/>
    </w:p>
    <w:p w:rsidR="000E03D6" w:rsidRPr="00312275" w:rsidRDefault="00527178" w:rsidP="00312275">
      <w:pPr>
        <w:pStyle w:val="Bibliography"/>
        <w:spacing w:after="240"/>
        <w:rPr>
          <w:rFonts w:asciiTheme="minorHAnsi" w:hAnsiTheme="minorHAnsi"/>
        </w:rPr>
      </w:pPr>
      <w:r w:rsidRPr="00287B7E">
        <w:rPr>
          <w:rFonts w:ascii="Calibri" w:hAnsi="Calibri"/>
        </w:rPr>
        <w:fldChar w:fldCharType="begin"/>
      </w:r>
      <w:r w:rsidRPr="00287B7E">
        <w:rPr>
          <w:rFonts w:ascii="Calibri" w:hAnsi="Calibri"/>
        </w:rPr>
        <w:instrText xml:space="preserve"> ADDIN ZOTERO_BIBL {"custom":[]} </w:instrText>
      </w:r>
      <w:r w:rsidRPr="00287B7E">
        <w:rPr>
          <w:rFonts w:ascii="Calibri" w:hAnsi="Calibri"/>
        </w:rPr>
        <w:fldChar w:fldCharType="separate"/>
      </w:r>
      <w:r w:rsidR="000E03D6" w:rsidRPr="00312275">
        <w:rPr>
          <w:rFonts w:asciiTheme="minorHAnsi" w:hAnsiTheme="minorHAnsi"/>
        </w:rPr>
        <w:t>APHO. 2010. West Midlands Health Profile 2010. Association of Public Health Observatories. Available from &lt;http://www.apho.org.uk/resource/view.aspx?RID=95272&gt;.</w:t>
      </w:r>
    </w:p>
    <w:p w:rsidR="000E03D6" w:rsidRPr="00312275" w:rsidRDefault="000E03D6" w:rsidP="00312275">
      <w:pPr>
        <w:pStyle w:val="Bibliography"/>
        <w:spacing w:after="240"/>
        <w:rPr>
          <w:rFonts w:asciiTheme="minorHAnsi" w:hAnsiTheme="minorHAnsi"/>
        </w:rPr>
      </w:pPr>
      <w:r w:rsidRPr="00312275">
        <w:rPr>
          <w:rFonts w:asciiTheme="minorHAnsi" w:hAnsiTheme="minorHAnsi"/>
          <w:lang w:val="de-DE"/>
        </w:rPr>
        <w:t xml:space="preserve">Van den Berg, Agnes E., Sander L. Koole, and Nickie Y. van der Wulp. 2003. </w:t>
      </w:r>
      <w:r w:rsidRPr="00312275">
        <w:rPr>
          <w:rFonts w:asciiTheme="minorHAnsi" w:hAnsiTheme="minorHAnsi"/>
        </w:rPr>
        <w:t xml:space="preserve">Environmental preference and restoration: (How) are they related? </w:t>
      </w:r>
      <w:r w:rsidRPr="00312275">
        <w:rPr>
          <w:rFonts w:asciiTheme="minorHAnsi" w:hAnsiTheme="minorHAnsi"/>
          <w:i/>
          <w:iCs/>
        </w:rPr>
        <w:t>Journal of Environmental Psychology</w:t>
      </w:r>
      <w:r w:rsidRPr="00312275">
        <w:rPr>
          <w:rFonts w:asciiTheme="minorHAnsi" w:hAnsiTheme="minorHAnsi"/>
        </w:rPr>
        <w:t xml:space="preserve"> 23 (2): 135–146.</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Birol, Ekin, Nick Hanley, Phoebe Koundouri, and Yiannis Kountouris. 2007. </w:t>
      </w:r>
      <w:r w:rsidRPr="00312275">
        <w:rPr>
          <w:rFonts w:asciiTheme="minorHAnsi" w:hAnsiTheme="minorHAnsi"/>
          <w:i/>
          <w:iCs/>
        </w:rPr>
        <w:t>The optimal management of wetlands: quantifying trade-offs between flood risks, recreation and biodiversity conservation</w:t>
      </w:r>
      <w:r w:rsidRPr="00312275">
        <w:rPr>
          <w:rFonts w:asciiTheme="minorHAnsi" w:hAnsiTheme="minorHAnsi"/>
        </w:rPr>
        <w:t>. Environmental Economy and Policy Research Working Paper. University of Cambridge, Department of Land Economics.</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Boyd, James, and Spencer Banzhaf. 2007. What are ecosystem services? The need for standardized environmental accounting units. </w:t>
      </w:r>
      <w:r w:rsidRPr="00312275">
        <w:rPr>
          <w:rFonts w:asciiTheme="minorHAnsi" w:hAnsiTheme="minorHAnsi"/>
          <w:i/>
          <w:iCs/>
        </w:rPr>
        <w:t>Ecological Economics</w:t>
      </w:r>
      <w:r w:rsidRPr="00312275">
        <w:rPr>
          <w:rFonts w:asciiTheme="minorHAnsi" w:hAnsiTheme="minorHAnsi"/>
        </w:rPr>
        <w:t xml:space="preserve"> 63 (2–3): 616–626.</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Brander, L. M., A. Ghermandi, O. Kuik, A. Markandya, P. Nunes, M. Schaafsma, and A. Wagtendonk. 2008. Scaling up ecosystem services values - methodology, applicability and a case study.</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Broadmeadow, Mark, and Robert Matthews. 2003. </w:t>
      </w:r>
      <w:r w:rsidRPr="00312275">
        <w:rPr>
          <w:rFonts w:asciiTheme="minorHAnsi" w:hAnsiTheme="minorHAnsi"/>
          <w:i/>
          <w:iCs/>
        </w:rPr>
        <w:t>Forests, Carbon and Climate Change: the UK Contribution</w:t>
      </w:r>
      <w:r w:rsidRPr="00312275">
        <w:rPr>
          <w:rFonts w:asciiTheme="minorHAnsi" w:hAnsiTheme="minorHAnsi"/>
        </w:rPr>
        <w:t>. Edinburgh: Forestry Commission.</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Buccolieri, Riccardo, Christof Gromke, Silvana Di Sabatino, and Bodo Ruck. 2009. Aerodynamic effects of trees on pollutant concentration in street canyons. </w:t>
      </w:r>
      <w:r w:rsidRPr="00312275">
        <w:rPr>
          <w:rFonts w:asciiTheme="minorHAnsi" w:hAnsiTheme="minorHAnsi"/>
          <w:i/>
          <w:iCs/>
        </w:rPr>
        <w:t>Science of The Total Environment</w:t>
      </w:r>
      <w:r w:rsidRPr="00312275">
        <w:rPr>
          <w:rFonts w:asciiTheme="minorHAnsi" w:hAnsiTheme="minorHAnsi"/>
        </w:rPr>
        <w:t xml:space="preserve"> 407 (19): 5247–5256.</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CABE Space. 2009. Making the invisible visible – the real value of park assets. CABE. Available from &lt;http://www.cabe.org.uk/files/making-the-invisible-visible-full.pdf&gt;.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Christie, Mike, Tony Hyde, Rob Cooper, Ioan Fazey, Peter Dennis, John Warren, Sergio Colombo, and Nick Hanley. 2011. </w:t>
      </w:r>
      <w:r w:rsidRPr="00312275">
        <w:rPr>
          <w:rFonts w:asciiTheme="minorHAnsi" w:hAnsiTheme="minorHAnsi"/>
          <w:i/>
          <w:iCs/>
        </w:rPr>
        <w:t>Economic Valuation of the Benefits of Ecosystem Services delivered by the UK Biodiversity Action Plan</w:t>
      </w:r>
      <w:r w:rsidRPr="00312275">
        <w:rPr>
          <w:rFonts w:asciiTheme="minorHAnsi" w:hAnsiTheme="minorHAnsi"/>
        </w:rPr>
        <w:t>. Report to Defra. London: Aberystwyth University.</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Church, Andrew, Jacquelin Burgess, Neil Ravenscroft, William Bird, Kirsty Blackstock, Emily Brady, Michael Crang, et al. 2011. UK National Ecosystem Assessment of Cultural Services.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CJC Consulting, Ken Willis, and Liesl Osman. 2005. </w:t>
      </w:r>
      <w:r w:rsidRPr="00312275">
        <w:rPr>
          <w:rFonts w:asciiTheme="minorHAnsi" w:hAnsiTheme="minorHAnsi"/>
          <w:i/>
          <w:iCs/>
        </w:rPr>
        <w:t>Economic Benefits of Accessible Green Spaces for Physical and Mental Health: Scoping study</w:t>
      </w:r>
      <w:r w:rsidRPr="00312275">
        <w:rPr>
          <w:rFonts w:asciiTheme="minorHAnsi" w:hAnsiTheme="minorHAnsi"/>
        </w:rPr>
        <w:t>. Final report for the Forestry Commission. Oxford.</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Cooper, Nigel. 2009. </w:t>
      </w:r>
      <w:r w:rsidRPr="00312275">
        <w:rPr>
          <w:rFonts w:asciiTheme="minorHAnsi" w:hAnsiTheme="minorHAnsi"/>
          <w:i/>
          <w:iCs/>
        </w:rPr>
        <w:t>The spiritual value of ecosystem services: an initial Christian exploration.</w:t>
      </w:r>
      <w:r w:rsidRPr="00312275">
        <w:rPr>
          <w:rFonts w:asciiTheme="minorHAnsi" w:hAnsiTheme="minorHAnsi"/>
        </w:rPr>
        <w:t xml:space="preserve"> Working Paper. Anglia Ruskin University. Available from &lt;http://angliaruskin.openrepository.com/arro/handle/10540/288687&gt;.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Costanza, Robert, Ralph d’ Arge, Rudolf de Groot, Stephen Farber, Monica Grasso, Bruce Hannon, Karin Limburg, et al. 1997. The value of the world’s ecosystem services and natural capital. </w:t>
      </w:r>
      <w:r w:rsidRPr="00312275">
        <w:rPr>
          <w:rFonts w:asciiTheme="minorHAnsi" w:hAnsiTheme="minorHAnsi"/>
          <w:i/>
          <w:iCs/>
        </w:rPr>
        <w:t>Nature</w:t>
      </w:r>
      <w:r w:rsidRPr="00312275">
        <w:rPr>
          <w:rFonts w:asciiTheme="minorHAnsi" w:hAnsiTheme="minorHAnsi"/>
        </w:rPr>
        <w:t xml:space="preserve"> 387 (6630): 253–260.</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DCLG. 2012. </w:t>
      </w:r>
      <w:r w:rsidRPr="00312275">
        <w:rPr>
          <w:rFonts w:asciiTheme="minorHAnsi" w:hAnsiTheme="minorHAnsi"/>
          <w:i/>
          <w:iCs/>
        </w:rPr>
        <w:t>National Planning Policy Framework</w:t>
      </w:r>
      <w:r w:rsidRPr="00312275">
        <w:rPr>
          <w:rFonts w:asciiTheme="minorHAnsi" w:hAnsiTheme="minorHAnsi"/>
        </w:rPr>
        <w:t>. London: Department for Communities and Local Government.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DECC. 2009. Carbon Valuation in UK Policy Appraisal: A Revised Approach. Department of Energy and Climate Change. Available from &lt;http://www.decc.gov.uk/assets/decc/what%20we%20do/a%20low%20carbon%20uk/carbon%20valuation/1_20090715105804_e_@@_carbonvaluationinukpolicyappraisal.pdf&gt;.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Defra. 2007. An introductory guide to valuing ecosystem services. Department of Environment, Food and Rural Affairs. Available from &lt;http://www.defra.gov.uk/environment/policy/natural-environ/documents/eco-valuing.pdf&gt;.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Defra. 2005. </w:t>
      </w:r>
      <w:r w:rsidRPr="00312275">
        <w:rPr>
          <w:rFonts w:asciiTheme="minorHAnsi" w:hAnsiTheme="minorHAnsi"/>
          <w:i/>
          <w:iCs/>
        </w:rPr>
        <w:t>Making space for water: Taking forward a new Government strategy for flood and coastal erosion risk management in England</w:t>
      </w:r>
      <w:r w:rsidRPr="00312275">
        <w:rPr>
          <w:rFonts w:asciiTheme="minorHAnsi" w:hAnsiTheme="minorHAnsi"/>
        </w:rPr>
        <w:t>. London: Department for Environment, Food and Rural Affairs. Available from &lt;http://archive.defra.gov.uk/environment/flooding/documents/policy/strategy/strategy-response1.pdf&gt;.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Defra. 2010. Structure of the agricultural industry in England and the UK. Available from &lt;https://www.gov.uk/government/statistical-data-sets/structure-of-the-agricultural-industry-in-england-and-the-uk-at-june&gt;.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Defra. 2012. Structure of the agricultural industry in England and the UK. Available from &lt;https://www.gov.uk/government/statistical-data-sets/structure-of-the-agricultural-industry-in-england-and-the-uk-at-june&gt;.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Defra, DARD, Welsh Assembly Government, The Department for Rural Affairs and Heritage, and The Scottish Government, Rural and Environment Research and Analysis Directorate. 2013. </w:t>
      </w:r>
      <w:r w:rsidRPr="00312275">
        <w:rPr>
          <w:rFonts w:asciiTheme="minorHAnsi" w:hAnsiTheme="minorHAnsi"/>
          <w:i/>
          <w:iCs/>
        </w:rPr>
        <w:t>Agriculture in the United Kingdom 2012</w:t>
      </w:r>
      <w:r w:rsidRPr="00312275">
        <w:rPr>
          <w:rFonts w:asciiTheme="minorHAnsi" w:hAnsiTheme="minorHAnsi"/>
        </w:rPr>
        <w: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Department of Health. 2009. Be active, be healthy: a plan for getting the nation moving. Available from &lt;http://www.dh.gov.uk/en/Publicationsandstatistics/Publications/PublicationsPolicyAndGuidance/DH_094358&gt;.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Donovan, Rossa. 2003. The Development of an Urban Tree Air Quality Score (UTAQS) using the West Midlands, UK Conurbation as a Case Study Area. Doctoral thesis, University of Lancaster.</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Edwards, Dawid, Anna Elliot, Max Hislop, Suzanne Martin, Jake Morris, Liz O’Brien, Andrew Peace, Vadims Sarajews, Maud Serrand, and Gregory Valatin. 2009. </w:t>
      </w:r>
      <w:r w:rsidRPr="00312275">
        <w:rPr>
          <w:rFonts w:asciiTheme="minorHAnsi" w:hAnsiTheme="minorHAnsi"/>
          <w:i/>
          <w:iCs/>
        </w:rPr>
        <w:t>A valuation of the economic and social contribution of forestry for people in Scotland</w:t>
      </w:r>
      <w:r w:rsidRPr="00312275">
        <w:rPr>
          <w:rFonts w:asciiTheme="minorHAnsi" w:hAnsiTheme="minorHAnsi"/>
        </w:rPr>
        <w:t>. Forestry Commission Research Report. Edinburgh.: Forestry Commission Scotland. Available from &lt;http://www.forestry.gov.uk/pdf/fcrp101.pdf/$FILE/fcrp101.pdf&gt;.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Edwards-Jones, Gareth, Paul Cross, Nicola Foley, Ian Harris, Mike Kaiser, Lewis Le Vay, Mark Rayment, Matt Scowen, and Paul Waller. 2011. UK National Ecosystem Assessment of Provisioning Services.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EEA. 2011. </w:t>
      </w:r>
      <w:r w:rsidRPr="00312275">
        <w:rPr>
          <w:rFonts w:asciiTheme="minorHAnsi" w:hAnsiTheme="minorHAnsi"/>
          <w:i/>
          <w:iCs/>
        </w:rPr>
        <w:t>Green infrastructure and territorial cohesion: The concept of green infrastructure and its integration into policies using monitoring systems</w:t>
      </w:r>
      <w:r w:rsidRPr="00312275">
        <w:rPr>
          <w:rFonts w:asciiTheme="minorHAnsi" w:hAnsiTheme="minorHAnsi"/>
        </w:rPr>
        <w:t>. EEA Technical report. Copenhagen: European Environment Agency.</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EFTEC. 2010. </w:t>
      </w:r>
      <w:r w:rsidRPr="00312275">
        <w:rPr>
          <w:rFonts w:asciiTheme="minorHAnsi" w:hAnsiTheme="minorHAnsi"/>
          <w:i/>
          <w:iCs/>
        </w:rPr>
        <w:t>Flood and Coastal Erosion Risk Management: Economic Valuation of Environmental Effects</w:t>
      </w:r>
      <w:r w:rsidRPr="00312275">
        <w:rPr>
          <w:rFonts w:asciiTheme="minorHAnsi" w:hAnsiTheme="minorHAnsi"/>
        </w:rPr>
        <w:t>. Handbook prepared for the Environment Agency for England and Wales. EFTEC. Available from &lt;http://publications.environment-agency.gov.uk/pdf/GEHO0310BSFH-e-e.pdf&gt;.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EFTEC. 2007. </w:t>
      </w:r>
      <w:r w:rsidRPr="00312275">
        <w:rPr>
          <w:rFonts w:asciiTheme="minorHAnsi" w:hAnsiTheme="minorHAnsi"/>
          <w:i/>
          <w:iCs/>
        </w:rPr>
        <w:t>Policy Appraisal and the Environment: An Introduction to the Valuation of Ecosystem Services. Wareham Managed Realignment Case Study</w:t>
      </w:r>
      <w:r w:rsidRPr="00312275">
        <w:rPr>
          <w:rFonts w:asciiTheme="minorHAnsi" w:hAnsiTheme="minorHAnsi"/>
        </w:rPr>
        <w:t>. Case Study submitted to the Department of Environment Food and Rural Affairs. EFTEC.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Ekosgen, and Lockhart Garratt. 2009. Regional Forestry Economic Baseline for the West Midlands. Ekosgen in association with Lockhart Garrott. Available from &lt;http://www.advantagewm.co.uk/Images/Regional%20Forestry%20Economic%20Baseline%20for%20the%20West%20Midlands%20-%20November%202009_tcm9-27609.pdf&gt;.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Elliman, Christopher, and Nathan Berry. 2007. Protecting and restoring natural capital in New York City’s Watersheds to safeguard water. In </w:t>
      </w:r>
      <w:r w:rsidRPr="00312275">
        <w:rPr>
          <w:rFonts w:asciiTheme="minorHAnsi" w:hAnsiTheme="minorHAnsi"/>
          <w:i/>
          <w:iCs/>
        </w:rPr>
        <w:t>J. Aronson, S. Milton and J. Blignaut ‘Restoring Natural Capital: Science, Business and Practice’</w:t>
      </w:r>
      <w:r w:rsidRPr="00312275">
        <w:rPr>
          <w:rFonts w:asciiTheme="minorHAnsi" w:hAnsiTheme="minorHAnsi"/>
        </w:rPr>
        <w:t>, 208–215. Washington DC: Island Press.</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ERM, and Kenneth Willis. 2004. </w:t>
      </w:r>
      <w:r w:rsidRPr="00312275">
        <w:rPr>
          <w:rFonts w:asciiTheme="minorHAnsi" w:hAnsiTheme="minorHAnsi"/>
          <w:i/>
          <w:iCs/>
        </w:rPr>
        <w:t>Woodland - its contribution to Sustainable Development and the Quality of Life</w:t>
      </w:r>
      <w:r w:rsidRPr="00312275">
        <w:rPr>
          <w:rFonts w:asciiTheme="minorHAnsi" w:hAnsiTheme="minorHAnsi"/>
        </w:rPr>
        <w:t>. Report prepared for the Woodland Trust. Environmental Resources Management. Available from &lt;http://www.woodlandtrust.org.uk/SiteCollectionDocuments/pdf/policy-and-campaigns/woods-for-people/qol.pdf&gt;.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European Commission. 2012. </w:t>
      </w:r>
      <w:r w:rsidRPr="00312275">
        <w:rPr>
          <w:rFonts w:asciiTheme="minorHAnsi" w:hAnsiTheme="minorHAnsi"/>
          <w:i/>
          <w:iCs/>
        </w:rPr>
        <w:t>The Multifunctionality of Green Infrastructure</w:t>
      </w:r>
      <w:r w:rsidRPr="00312275">
        <w:rPr>
          <w:rFonts w:asciiTheme="minorHAnsi" w:hAnsiTheme="minorHAnsi"/>
        </w:rPr>
        <w:t>. Science for Environmental Policy.</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Evans, E., R. Ashley, J. Hall, E. Penning-Rowsell, A. Saul, P. Savers, C. Thorne, and A. Watkinson. 2004. </w:t>
      </w:r>
      <w:r w:rsidRPr="00312275">
        <w:rPr>
          <w:rFonts w:asciiTheme="minorHAnsi" w:hAnsiTheme="minorHAnsi"/>
          <w:i/>
          <w:iCs/>
        </w:rPr>
        <w:t>Foresight. Future flooding. Scientific Summary. Volume I: Future risks and their drivers</w:t>
      </w:r>
      <w:r w:rsidRPr="00312275">
        <w:rPr>
          <w:rFonts w:asciiTheme="minorHAnsi" w:hAnsiTheme="minorHAnsi"/>
        </w:rPr>
        <w:t>. London: Office of Science and Technology. Available from &lt;http://www.bis.gov.uk/assets/bispartners/foresight/docs/flood-and-coastal-defence/vol1chapter2.pdf&gt;.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Everard, Mark, and Robert McInnes. 2013. Systemic solutions for multi-benefit water and environmental management. </w:t>
      </w:r>
      <w:r w:rsidRPr="00312275">
        <w:rPr>
          <w:rFonts w:asciiTheme="minorHAnsi" w:hAnsiTheme="minorHAnsi"/>
          <w:i/>
          <w:iCs/>
        </w:rPr>
        <w:t>Science of The Total Environment</w:t>
      </w:r>
      <w:r w:rsidRPr="00312275">
        <w:rPr>
          <w:rFonts w:asciiTheme="minorHAnsi" w:hAnsiTheme="minorHAnsi"/>
        </w:rPr>
        <w:t xml:space="preserve"> 461–462: 170–179.</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Firbank, Les, Richard Bradbury, Davy McCracken, Chris Stoate, Keith Goulding, Ralph Harmer, Tim Hess, et al. 2011. UK National Ecosystem Assessment of Enclosed Farmland.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Flanders, J., and S. Lawley. 2012. </w:t>
      </w:r>
      <w:r w:rsidRPr="00312275">
        <w:rPr>
          <w:rFonts w:asciiTheme="minorHAnsi" w:hAnsiTheme="minorHAnsi"/>
          <w:i/>
          <w:iCs/>
        </w:rPr>
        <w:t>Application to DEFRA for Local Nature Partnership Status</w:t>
      </w:r>
      <w:r w:rsidRPr="00312275">
        <w:rPr>
          <w:rFonts w:asciiTheme="minorHAnsi" w:hAnsiTheme="minorHAnsi"/>
        </w:rPr>
        <w:t>. Staffordshire Local Nature Partnership.</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Forest Research. 2010. </w:t>
      </w:r>
      <w:r w:rsidRPr="00312275">
        <w:rPr>
          <w:rFonts w:asciiTheme="minorHAnsi" w:hAnsiTheme="minorHAnsi"/>
          <w:i/>
          <w:iCs/>
        </w:rPr>
        <w:t>Benefits of green infrastructure</w:t>
      </w:r>
      <w:r w:rsidRPr="00312275">
        <w:rPr>
          <w:rFonts w:asciiTheme="minorHAnsi" w:hAnsiTheme="minorHAnsi"/>
        </w:rPr>
        <w:t>. Report to Defra and Communities and Local Government. Farnham: Forest Research. Available from &lt;http://www.forestresearch.gov.uk/pdf/urgp_benefits_of_green_infrastructure_main_report.pdf/$FILE/urgp_benefits_of_green_infrastructure_main_report.pdf&gt;.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Forestry Commission. 2007. A Woodfuel Strategy for England. Forestry Commission. Available from &lt;http://www.forestry.gov.uk/pdf/fce-woodfuel-strategy.pdf/$FILE/fce-woodfuel-strategy.pdf&gt;.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Forestry Commission. 2010. </w:t>
      </w:r>
      <w:r w:rsidRPr="00312275">
        <w:rPr>
          <w:rFonts w:asciiTheme="minorHAnsi" w:hAnsiTheme="minorHAnsi"/>
          <w:i/>
          <w:iCs/>
        </w:rPr>
        <w:t>The case for trees</w:t>
      </w:r>
      <w:r w:rsidRPr="00312275">
        <w:rPr>
          <w:rFonts w:asciiTheme="minorHAnsi" w:hAnsiTheme="minorHAnsi"/>
        </w:rPr>
        <w:t>. Available from &lt;http://www.forestry.gov.uk/pdf/eng-casefortrees.pdf/$FILE/eng-casefortrees.pdf&gt;.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Forestry Commission. 2008. </w:t>
      </w:r>
      <w:r w:rsidRPr="00312275">
        <w:rPr>
          <w:rFonts w:asciiTheme="minorHAnsi" w:hAnsiTheme="minorHAnsi"/>
          <w:i/>
          <w:iCs/>
        </w:rPr>
        <w:t>Woodland area, planting and restocking</w:t>
      </w:r>
      <w:r w:rsidRPr="00312275">
        <w:rPr>
          <w:rFonts w:asciiTheme="minorHAnsi" w:hAnsiTheme="minorHAnsi"/>
        </w:rPr>
        <w:t>. Edinburgh: Forestry Commission. Available from &lt;http://www.forestry.gov.uk/pdf/area08.pdf/$FILE/area08.pdf&gt;.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Garrod, Guy. 2002. </w:t>
      </w:r>
      <w:r w:rsidRPr="00312275">
        <w:rPr>
          <w:rFonts w:asciiTheme="minorHAnsi" w:hAnsiTheme="minorHAnsi"/>
          <w:i/>
          <w:iCs/>
        </w:rPr>
        <w:t>Social and environmental benefits of forestry phase 2: landscape benefits</w:t>
      </w:r>
      <w:r w:rsidRPr="00312275">
        <w:rPr>
          <w:rFonts w:asciiTheme="minorHAnsi" w:hAnsiTheme="minorHAnsi"/>
        </w:rPr>
        <w:t>. Report to the Forestry Commission. Centre for Research in Environmental Appraisal &amp; Management University of Newcastle. Available from &lt;http://www.forestry.gov.uk/pdf/fclscaperep.pdf/$FILE/fclscaperep.pdf&gt;.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German Federal Environment Agency. 2008. </w:t>
      </w:r>
      <w:r w:rsidRPr="00312275">
        <w:rPr>
          <w:rFonts w:asciiTheme="minorHAnsi" w:hAnsiTheme="minorHAnsi"/>
          <w:i/>
          <w:iCs/>
        </w:rPr>
        <w:t>Economic Valuation of Environmental Damage – Methodical Convention for Estimates of Environmental Externalities</w:t>
      </w:r>
      <w:r w:rsidRPr="00312275">
        <w:rPr>
          <w:rFonts w:asciiTheme="minorHAnsi" w:hAnsiTheme="minorHAnsi"/>
        </w:rPr>
        <w:t>. Dessau-Rosslau: German Federal Environment Agency.</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Gill, S. E., J. F. Handley, A. R. Ennos, and S. Pauleit. 2007. Adapting cities for climate change: the role of the green infrastructure. </w:t>
      </w:r>
      <w:r w:rsidRPr="00312275">
        <w:rPr>
          <w:rFonts w:asciiTheme="minorHAnsi" w:hAnsiTheme="minorHAnsi"/>
          <w:i/>
          <w:iCs/>
        </w:rPr>
        <w:t>Built Environment</w:t>
      </w:r>
      <w:r w:rsidRPr="00312275">
        <w:rPr>
          <w:rFonts w:asciiTheme="minorHAnsi" w:hAnsiTheme="minorHAnsi"/>
        </w:rPr>
        <w:t xml:space="preserve"> 33: 115–133.</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Gorte, Ross W. 2009. </w:t>
      </w:r>
      <w:r w:rsidRPr="00312275">
        <w:rPr>
          <w:rFonts w:asciiTheme="minorHAnsi" w:hAnsiTheme="minorHAnsi"/>
          <w:i/>
          <w:iCs/>
        </w:rPr>
        <w:t>Carbon Sequestration in Forests</w:t>
      </w:r>
      <w:r w:rsidRPr="00312275">
        <w:rPr>
          <w:rFonts w:asciiTheme="minorHAnsi" w:hAnsiTheme="minorHAnsi"/>
        </w:rPr>
        <w:t>. US Congress Research Service Report. Available from &lt;http://www.fas.org/sgp/crs/misc/RL31432.pdf&gt;.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lang w:val="de-DE"/>
        </w:rPr>
        <w:t xml:space="preserve">Grahn, Patrik, and Ulrika A. Stigsdotter. </w:t>
      </w:r>
      <w:r w:rsidRPr="00312275">
        <w:rPr>
          <w:rFonts w:asciiTheme="minorHAnsi" w:hAnsiTheme="minorHAnsi"/>
        </w:rPr>
        <w:t xml:space="preserve">2003. Landscape planning and stress. </w:t>
      </w:r>
      <w:r w:rsidRPr="00312275">
        <w:rPr>
          <w:rFonts w:asciiTheme="minorHAnsi" w:hAnsiTheme="minorHAnsi"/>
          <w:i/>
          <w:iCs/>
        </w:rPr>
        <w:t>Urban Forestry &amp; Urban Greening</w:t>
      </w:r>
      <w:r w:rsidRPr="00312275">
        <w:rPr>
          <w:rFonts w:asciiTheme="minorHAnsi" w:hAnsiTheme="minorHAnsi"/>
        </w:rPr>
        <w:t xml:space="preserve"> 2 (1): 1–18.</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Haines-Young, R., and M. Potschin. 2008. </w:t>
      </w:r>
      <w:r w:rsidRPr="00312275">
        <w:rPr>
          <w:rFonts w:asciiTheme="minorHAnsi" w:hAnsiTheme="minorHAnsi"/>
          <w:i/>
          <w:iCs/>
        </w:rPr>
        <w:t>England’s Terrestrrial Ecosystem Services and the Rationale for an Ecosystem Approach</w:t>
      </w:r>
      <w:r w:rsidRPr="00312275">
        <w:rPr>
          <w:rFonts w:asciiTheme="minorHAnsi" w:hAnsiTheme="minorHAnsi"/>
        </w:rPr>
        <w:t>. Full Technical Report.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Hanley, Nick, Ken Willis, Neil Powe, and Maggie Anderson. 2002. </w:t>
      </w:r>
      <w:r w:rsidRPr="00312275">
        <w:rPr>
          <w:rFonts w:asciiTheme="minorHAnsi" w:hAnsiTheme="minorHAnsi"/>
          <w:i/>
          <w:iCs/>
        </w:rPr>
        <w:t>Valuing the Benefits of Biodiversity in Forests. Social &amp; Environmental Benefits of Forestry Phase 2</w:t>
      </w:r>
      <w:r w:rsidRPr="00312275">
        <w:rPr>
          <w:rFonts w:asciiTheme="minorHAnsi" w:hAnsiTheme="minorHAnsi"/>
        </w:rPr>
        <w:t>. Report to the Forestry Commission. Edinburgh: Centre for Research in Environmental Appraisal and Management, University of Newcastle upon Tyne. Available from &lt;http://www.cbd.int/doc/case-studies/inc/cs-inc-uk7-en.pdf&gt;.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Heelas, Paul, Linda Woodhead, Benjamin Seel, Bronislaw Szerszynski, and Karin Tusting. 2005. </w:t>
      </w:r>
      <w:r w:rsidRPr="00312275">
        <w:rPr>
          <w:rFonts w:asciiTheme="minorHAnsi" w:hAnsiTheme="minorHAnsi"/>
          <w:i/>
          <w:iCs/>
        </w:rPr>
        <w:t>The spiritual revolution: why religion is giving way to spirituality</w:t>
      </w:r>
      <w:r w:rsidRPr="00312275">
        <w:rPr>
          <w:rFonts w:asciiTheme="minorHAnsi" w:hAnsiTheme="minorHAnsi"/>
        </w:rPr>
        <w:t>. Malden, Mass. [u.a.: Blackwell.</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Heerwagen, Judith H., and Gordon H. Orians. 1986. Adaptations to Windowlessness. </w:t>
      </w:r>
      <w:r w:rsidRPr="00312275">
        <w:rPr>
          <w:rFonts w:asciiTheme="minorHAnsi" w:hAnsiTheme="minorHAnsi"/>
          <w:i/>
          <w:iCs/>
        </w:rPr>
        <w:t>Environment and Behavior</w:t>
      </w:r>
      <w:r w:rsidRPr="00312275">
        <w:rPr>
          <w:rFonts w:asciiTheme="minorHAnsi" w:hAnsiTheme="minorHAnsi"/>
        </w:rPr>
        <w:t xml:space="preserve"> 18 (5): 623 –639.</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HM Government. 2011. </w:t>
      </w:r>
      <w:r w:rsidRPr="00312275">
        <w:rPr>
          <w:rFonts w:asciiTheme="minorHAnsi" w:hAnsiTheme="minorHAnsi"/>
          <w:i/>
          <w:iCs/>
        </w:rPr>
        <w:t>The Natural Choice: securing the value of nature</w:t>
      </w:r>
      <w:r w:rsidRPr="00312275">
        <w:rPr>
          <w:rFonts w:asciiTheme="minorHAnsi" w:hAnsiTheme="minorHAnsi"/>
        </w:rPr>
        <w:t>. Available from &lt;http://www.official-documents.gov.uk/document/cm80/8082/8082.pdf&gt;.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HM Treasury. 2003. </w:t>
      </w:r>
      <w:r w:rsidRPr="00312275">
        <w:rPr>
          <w:rFonts w:asciiTheme="minorHAnsi" w:hAnsiTheme="minorHAnsi"/>
          <w:i/>
          <w:iCs/>
        </w:rPr>
        <w:t>The Green Book: appraisal and evaluation in central government</w:t>
      </w:r>
      <w:r w:rsidRPr="00312275">
        <w:rPr>
          <w:rFonts w:asciiTheme="minorHAnsi" w:hAnsiTheme="minorHAnsi"/>
        </w:rPr>
        <w:t>. TSO, London. Available from &lt;http://www.hm-treasury.gov.uk/d/green_book_complete.pdf&gt;.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Ho, Ching-Hua, Laura Payne, Elizabeth Orsega-Smith, and Geoffrey Godbey. 2003. </w:t>
      </w:r>
      <w:r w:rsidRPr="00312275">
        <w:rPr>
          <w:rFonts w:asciiTheme="minorHAnsi" w:hAnsiTheme="minorHAnsi"/>
          <w:i/>
          <w:iCs/>
        </w:rPr>
        <w:t>Parks, recreation and public health: parks and recreation improve the physical and mental health of our nation. (Research Update).: An article from: Parks &amp; Recreation</w:t>
      </w:r>
      <w:r w:rsidRPr="00312275">
        <w:rPr>
          <w:rFonts w:asciiTheme="minorHAnsi" w:hAnsiTheme="minorHAnsi"/>
        </w:rPr>
        <w:t>. National Recreation and Park Association. Available from &lt;http://findarticles.com/p/articles/mi_m1145/is_4_38/ai_100960607/pg_4/&gt;.</w:t>
      </w:r>
    </w:p>
    <w:p w:rsidR="000E03D6" w:rsidRPr="00312275" w:rsidRDefault="000E03D6" w:rsidP="00312275">
      <w:pPr>
        <w:pStyle w:val="Bibliography"/>
        <w:spacing w:after="240"/>
        <w:rPr>
          <w:rFonts w:asciiTheme="minorHAnsi" w:hAnsiTheme="minorHAnsi"/>
        </w:rPr>
      </w:pPr>
      <w:r w:rsidRPr="00312275">
        <w:rPr>
          <w:rFonts w:asciiTheme="minorHAnsi" w:hAnsiTheme="minorHAnsi"/>
          <w:lang w:val="de-DE"/>
        </w:rPr>
        <w:t xml:space="preserve">Hölzinger, Oliver. 2010. </w:t>
      </w:r>
      <w:r w:rsidRPr="00312275">
        <w:rPr>
          <w:rFonts w:asciiTheme="minorHAnsi" w:hAnsiTheme="minorHAnsi"/>
          <w:i/>
          <w:iCs/>
          <w:lang w:val="de-DE"/>
        </w:rPr>
        <w:t>Institutionenökonomische Analyse des Politikversagens beim Klimaschutz: Warum dem Marktversagen ‘Klimawandel’ ein massives Politikversagen ‘Klimaschutz’ entgegensteht</w:t>
      </w:r>
      <w:r w:rsidRPr="00312275">
        <w:rPr>
          <w:rFonts w:asciiTheme="minorHAnsi" w:hAnsiTheme="minorHAnsi"/>
          <w:lang w:val="de-DE"/>
        </w:rPr>
        <w:t xml:space="preserve">. </w:t>
      </w:r>
      <w:r w:rsidRPr="00312275">
        <w:rPr>
          <w:rFonts w:asciiTheme="minorHAnsi" w:hAnsiTheme="minorHAnsi"/>
        </w:rPr>
        <w:t>VDM Verlag Dr. Müller.</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Hulme, Mark, and Gavin Siriwardena. 2010. </w:t>
      </w:r>
      <w:r w:rsidRPr="00312275">
        <w:rPr>
          <w:rFonts w:asciiTheme="minorHAnsi" w:hAnsiTheme="minorHAnsi"/>
          <w:i/>
          <w:iCs/>
        </w:rPr>
        <w:t>Breeding Bird Diversity as a Function of Land Cover</w:t>
      </w:r>
      <w:r w:rsidRPr="00312275">
        <w:rPr>
          <w:rFonts w:asciiTheme="minorHAnsi" w:hAnsiTheme="minorHAnsi"/>
        </w:rPr>
        <w:t>. UK NEA Economic Analysis Report.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IPCC. 2007. </w:t>
      </w:r>
      <w:r w:rsidRPr="00312275">
        <w:rPr>
          <w:rFonts w:asciiTheme="minorHAnsi" w:hAnsiTheme="minorHAnsi"/>
          <w:i/>
          <w:iCs/>
        </w:rPr>
        <w:t>Climate Change 2007: Synthesis Report</w:t>
      </w:r>
      <w:r w:rsidRPr="00312275">
        <w:rPr>
          <w:rFonts w:asciiTheme="minorHAnsi" w:hAnsiTheme="minorHAnsi"/>
        </w:rPr>
        <w:t>. Geneva, Switzerland: Intergovernmental Panel on Climate Change. Available from &lt;http://www.ipcc.ch/publications_and_data/ar4/syr/en/contents.html&gt;.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Kaplan, Stephen. 1995. The restorative benefits of nature: Toward an integrative framework. </w:t>
      </w:r>
      <w:r w:rsidRPr="00312275">
        <w:rPr>
          <w:rFonts w:asciiTheme="minorHAnsi" w:hAnsiTheme="minorHAnsi"/>
          <w:i/>
          <w:iCs/>
        </w:rPr>
        <w:t>Journal of Environmental Psychology</w:t>
      </w:r>
      <w:r w:rsidRPr="00312275">
        <w:rPr>
          <w:rFonts w:asciiTheme="minorHAnsi" w:hAnsiTheme="minorHAnsi"/>
        </w:rPr>
        <w:t xml:space="preserve"> 15 (3): 169–182.</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Kazmierczak, Aleksandra, and Jeremy Carter. 2010. </w:t>
      </w:r>
      <w:r w:rsidRPr="00312275">
        <w:rPr>
          <w:rFonts w:asciiTheme="minorHAnsi" w:hAnsiTheme="minorHAnsi"/>
          <w:i/>
          <w:iCs/>
        </w:rPr>
        <w:t>Adaptation to climate change using green and blue infrastructure - A database of case studies</w:t>
      </w:r>
      <w:r w:rsidRPr="00312275">
        <w:rPr>
          <w:rFonts w:asciiTheme="minorHAnsi" w:hAnsiTheme="minorHAnsi"/>
        </w:rPr>
        <w:t>. Manchester: University of Manchester.</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Kuppuswamy, Hemavathy. 2009. Improving health in cities using green infrastructure: A review. </w:t>
      </w:r>
      <w:r w:rsidRPr="00312275">
        <w:rPr>
          <w:rFonts w:asciiTheme="minorHAnsi" w:hAnsiTheme="minorHAnsi"/>
          <w:i/>
          <w:iCs/>
        </w:rPr>
        <w:t>FORUM Ejournal</w:t>
      </w:r>
      <w:r w:rsidRPr="00312275">
        <w:rPr>
          <w:rFonts w:asciiTheme="minorHAnsi" w:hAnsiTheme="minorHAnsi"/>
        </w:rPr>
        <w:t xml:space="preserve"> 9: 63–76.</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Land Use Consultants. 2002. </w:t>
      </w:r>
      <w:r w:rsidRPr="00312275">
        <w:rPr>
          <w:rFonts w:asciiTheme="minorHAnsi" w:hAnsiTheme="minorHAnsi"/>
          <w:i/>
          <w:iCs/>
        </w:rPr>
        <w:t>South West Woodland and Forestry Strategic Economic Study</w:t>
      </w:r>
      <w:r w:rsidRPr="00312275">
        <w:rPr>
          <w:rFonts w:asciiTheme="minorHAnsi" w:hAnsiTheme="minorHAnsi"/>
        </w:rPr>
        <w:t>. Final Report Prepared for the South West Regional Development Agency and the Forestry Commission. Bristol. Available from &lt;www.southwestlandscapes.org.uk/download.asp?DocId=53&gt;.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Land Use Consultants, and GHK Consulting. 2009. </w:t>
      </w:r>
      <w:r w:rsidRPr="00312275">
        <w:rPr>
          <w:rFonts w:asciiTheme="minorHAnsi" w:hAnsiTheme="minorHAnsi"/>
          <w:i/>
          <w:iCs/>
        </w:rPr>
        <w:t>Provision of Ecosystem Services Through the Environmental Stewardship Scheme</w:t>
      </w:r>
      <w:r w:rsidRPr="00312275">
        <w:rPr>
          <w:rFonts w:asciiTheme="minorHAnsi" w:hAnsiTheme="minorHAnsi"/>
        </w:rPr>
        <w:t>. Bristol. Available from &lt;http://www.hedgelaying.ie/images/1253357089.pdf&gt;.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Lovasi, Gina Schellenbaum, James W Quinn, Kathryn M Neckerman, Matthew S Perzanowski, and Andrew Rundle. 2008. Children living in areas with more street trees have lower asthma prevalence. </w:t>
      </w:r>
      <w:r w:rsidRPr="00312275">
        <w:rPr>
          <w:rFonts w:asciiTheme="minorHAnsi" w:hAnsiTheme="minorHAnsi"/>
          <w:i/>
          <w:iCs/>
        </w:rPr>
        <w:t>Journal of Epidemiology and Community Health</w:t>
      </w:r>
      <w:r w:rsidRPr="00312275">
        <w:rPr>
          <w:rFonts w:asciiTheme="minorHAnsi" w:hAnsiTheme="minorHAnsi"/>
        </w:rPr>
        <w:t>. Available from &lt;http://jech.bmj.com/content/early/2008/05/01/jech.2007.071894.abstract&gt;.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Luther, M., and D. Gruehn. 2001. Putting a price on urban green spaces. </w:t>
      </w:r>
      <w:r w:rsidRPr="00312275">
        <w:rPr>
          <w:rFonts w:asciiTheme="minorHAnsi" w:hAnsiTheme="minorHAnsi"/>
          <w:i/>
          <w:iCs/>
        </w:rPr>
        <w:t>Landscape Design</w:t>
      </w:r>
      <w:r w:rsidRPr="00312275">
        <w:rPr>
          <w:rFonts w:asciiTheme="minorHAnsi" w:hAnsiTheme="minorHAnsi"/>
        </w:rPr>
        <w: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Maltby, Edward, Steve Ormerod, Mike Acreman, Martin Blackwell, Isabelle Durance, Mark Everard, Joe Morris, et al. 2011. UK National Ecosystem Assessment of Freshwaters – Openwaters, Wetlands and Floodplain.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McInnes, Rob. 2007. </w:t>
      </w:r>
      <w:r w:rsidRPr="00312275">
        <w:rPr>
          <w:rFonts w:asciiTheme="minorHAnsi" w:hAnsiTheme="minorHAnsi"/>
          <w:i/>
          <w:iCs/>
        </w:rPr>
        <w:t>Integrating ecosystem services within a 50-year vision for wetlands</w:t>
      </w:r>
      <w:r w:rsidRPr="00312275">
        <w:rPr>
          <w:rFonts w:asciiTheme="minorHAnsi" w:hAnsiTheme="minorHAnsi"/>
        </w:rPr>
        <w:t>. WWT Report to the England Wetland Vision Partnership. Slimbridge. Available from &lt;http://www.wetlandvision.org.uk/userfiles/File/Annex2_EcosystemServicesScopingReport.pdf&gt;.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McPherson, E. G., Javid J. Nowak, and A. R. Rowan. 1994. </w:t>
      </w:r>
      <w:r w:rsidRPr="00312275">
        <w:rPr>
          <w:rFonts w:asciiTheme="minorHAnsi" w:hAnsiTheme="minorHAnsi"/>
          <w:i/>
          <w:iCs/>
        </w:rPr>
        <w:t>Chicago’s urban forest ecosystem - results of the Chicago Urban Forest Climate Project</w:t>
      </w:r>
      <w:r w:rsidRPr="00312275">
        <w:rPr>
          <w:rFonts w:asciiTheme="minorHAnsi" w:hAnsiTheme="minorHAnsi"/>
        </w:rPr>
        <w:t>. General Technical Report. Radnor: U.S. Department of Agriculture. Available from &lt;http://www.nrs.fs.fed.us/pubs/gtr/gtr_ne186.pdf&gt;.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Mell, Ian, Berna Keskin, Sigrid Hehl-Lange, and John Henneberry. 2012. </w:t>
      </w:r>
      <w:r w:rsidRPr="00312275">
        <w:rPr>
          <w:rFonts w:asciiTheme="minorHAnsi" w:hAnsiTheme="minorHAnsi"/>
          <w:i/>
          <w:iCs/>
        </w:rPr>
        <w:t>Valuing Attractive Landscapes in the Urban Economy - Street tree investments on Whitworth Street West, Manchester</w:t>
      </w:r>
      <w:r w:rsidRPr="00312275">
        <w:rPr>
          <w:rFonts w:asciiTheme="minorHAnsi" w:hAnsiTheme="minorHAnsi"/>
        </w:rPr>
        <w:t>. Case study report. Sheffield: Department of Town and Regional Planning, University of Sheffield.</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Millennium Ecosystem Assessment. 2005. </w:t>
      </w:r>
      <w:r w:rsidRPr="00312275">
        <w:rPr>
          <w:rFonts w:asciiTheme="minorHAnsi" w:hAnsiTheme="minorHAnsi"/>
          <w:i/>
          <w:iCs/>
        </w:rPr>
        <w:t>Ecosystems and human well-being</w:t>
      </w:r>
      <w:r w:rsidRPr="00312275">
        <w:rPr>
          <w:rFonts w:asciiTheme="minorHAnsi" w:hAnsiTheme="minorHAnsi"/>
        </w:rPr>
        <w:t>. Synthesis Report. Available from &lt;http://www.maweb.org/documents/document.356.aspx.pdf&gt;.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Mourato, Susana, Giles Atkinson, Murray Collins, Steve Gibbons, George MacKerron, and Guilherme Resende. 2010. </w:t>
      </w:r>
      <w:r w:rsidRPr="00312275">
        <w:rPr>
          <w:rFonts w:asciiTheme="minorHAnsi" w:hAnsiTheme="minorHAnsi"/>
          <w:i/>
          <w:iCs/>
        </w:rPr>
        <w:t>Economic Analysis of Cultural Services</w:t>
      </w:r>
      <w:r w:rsidRPr="00312275">
        <w:rPr>
          <w:rFonts w:asciiTheme="minorHAnsi" w:hAnsiTheme="minorHAnsi"/>
        </w:rPr>
        <w:t>. UK NEA Economic Analysis Report. London: London School of Economics and Political Science.</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Natural England. 2008. </w:t>
      </w:r>
      <w:r w:rsidRPr="00312275">
        <w:rPr>
          <w:rFonts w:asciiTheme="minorHAnsi" w:hAnsiTheme="minorHAnsi"/>
          <w:i/>
          <w:iCs/>
        </w:rPr>
        <w:t>Carbon Management by Land and Marine Managers</w:t>
      </w:r>
      <w:r w:rsidRPr="00312275">
        <w:rPr>
          <w:rFonts w:asciiTheme="minorHAnsi" w:hAnsiTheme="minorHAnsi"/>
        </w:rPr>
        <w:t>. Research Report. Available from &lt;http://naturalengland.etraderstores.com/NaturalEnglandShop/NERR026&gt;.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Natural England. 2010. </w:t>
      </w:r>
      <w:r w:rsidRPr="00312275">
        <w:rPr>
          <w:rFonts w:asciiTheme="minorHAnsi" w:hAnsiTheme="minorHAnsi"/>
          <w:i/>
          <w:iCs/>
        </w:rPr>
        <w:t>‘Nature Nearby’ - Accessible Natural Greenspace Guidance</w:t>
      </w:r>
      <w:r w:rsidRPr="00312275">
        <w:rPr>
          <w:rFonts w:asciiTheme="minorHAnsi" w:hAnsiTheme="minorHAnsi"/>
        </w:rPr>
        <w:t>. Natural England.</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Norris, Ken, Mark Bailey, Sandra Baker, Richard Bradbury, David Chamberlain, Callan Duck, Martin Edwards, et al. 2011. Biodiversity in the Context of Ecosystem Services.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O’Gorman, S., and C. Bann. 2008. </w:t>
      </w:r>
      <w:r w:rsidRPr="00312275">
        <w:rPr>
          <w:rFonts w:asciiTheme="minorHAnsi" w:hAnsiTheme="minorHAnsi"/>
          <w:i/>
          <w:iCs/>
        </w:rPr>
        <w:t>Valuing England’s Terrestrial Ecosystem Services</w:t>
      </w:r>
      <w:r w:rsidRPr="00312275">
        <w:rPr>
          <w:rFonts w:asciiTheme="minorHAnsi" w:hAnsiTheme="minorHAnsi"/>
        </w:rPr>
        <w:t>. Final report to Defra. Jacobs. Available from &lt;http://www.fires-seminars.org.uk/downloads/valuation_englands_ecosystem_services.pdf&gt;.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OECD. 2010. </w:t>
      </w:r>
      <w:r w:rsidRPr="00312275">
        <w:rPr>
          <w:rFonts w:asciiTheme="minorHAnsi" w:hAnsiTheme="minorHAnsi"/>
          <w:i/>
          <w:iCs/>
        </w:rPr>
        <w:t>Paying for Biodiversity: Enhancing the Cost-Effectiveness of Payments for Ecosystem Services</w:t>
      </w:r>
      <w:r w:rsidRPr="00312275">
        <w:rPr>
          <w:rFonts w:asciiTheme="minorHAnsi" w:hAnsiTheme="minorHAnsi"/>
        </w:rPr>
        <w:t>. OECD Publishing.</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Van Oudenhoven, Alexander P.E., Katalin Petz, Rob Alkemade, Lars Hein, and Rudolf S. de Groot. 2012. Framework for systematic indicator selection to assess effects of land management on ecosystem services. </w:t>
      </w:r>
      <w:r w:rsidRPr="00312275">
        <w:rPr>
          <w:rFonts w:asciiTheme="minorHAnsi" w:hAnsiTheme="minorHAnsi"/>
          <w:i/>
          <w:iCs/>
        </w:rPr>
        <w:t>Ecological Indicators</w:t>
      </w:r>
      <w:r w:rsidRPr="00312275">
        <w:rPr>
          <w:rFonts w:asciiTheme="minorHAnsi" w:hAnsiTheme="minorHAnsi"/>
        </w:rPr>
        <w:t xml:space="preserve"> 21 (0): 110–122.</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Peper, Paula J., E. Gregory McPherson, James R. Simpson, Shelley L. Gardner, Kelaine E. Vargas, and Qingfu Xiao. 2007. </w:t>
      </w:r>
      <w:r w:rsidRPr="00312275">
        <w:rPr>
          <w:rFonts w:asciiTheme="minorHAnsi" w:hAnsiTheme="minorHAnsi"/>
          <w:i/>
          <w:iCs/>
        </w:rPr>
        <w:t>New York City, New York Municipal Forest Resource Analysis</w:t>
      </w:r>
      <w:r w:rsidRPr="00312275">
        <w:rPr>
          <w:rFonts w:asciiTheme="minorHAnsi" w:hAnsiTheme="minorHAnsi"/>
        </w:rPr>
        <w:t>. New York City: Center for Urban Forest Research USDA Forest Service.</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Perino, Grischa, Barnaby Andrews, Andreas Kontoleon, and Ian Bateman. 2011. </w:t>
      </w:r>
      <w:r w:rsidRPr="00312275">
        <w:rPr>
          <w:rFonts w:asciiTheme="minorHAnsi" w:hAnsiTheme="minorHAnsi"/>
          <w:i/>
          <w:iCs/>
        </w:rPr>
        <w:t>Urban Greenspace Amenity - Economic Assessment of Ecosystem Services provided by UK Urban Habitats</w:t>
      </w:r>
      <w:r w:rsidRPr="00312275">
        <w:rPr>
          <w:rFonts w:asciiTheme="minorHAnsi" w:hAnsiTheme="minorHAnsi"/>
        </w:rPr>
        <w:t>. Report to the Economics Team of the UK National Ecosystem Assessment. Norwich: University of East Anglia.</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Perrot-Maître, Danièle, and Davis Patsy. 2001. </w:t>
      </w:r>
      <w:r w:rsidRPr="00312275">
        <w:rPr>
          <w:rFonts w:asciiTheme="minorHAnsi" w:hAnsiTheme="minorHAnsi"/>
          <w:i/>
          <w:iCs/>
        </w:rPr>
        <w:t>Case Studies of Markets and Innovative Financial Mechanisms for Water Services from Forests</w:t>
      </w:r>
      <w:r w:rsidRPr="00312275">
        <w:rPr>
          <w:rFonts w:asciiTheme="minorHAnsi" w:hAnsiTheme="minorHAnsi"/>
        </w:rPr>
        <w:t>. Washington DC: Forest Trends. Available from &lt;http://www.forest-trends.org/publication_details.php?publicationID=134&gt;.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Pitt, Michael. 2007. </w:t>
      </w:r>
      <w:r w:rsidRPr="00312275">
        <w:rPr>
          <w:rFonts w:asciiTheme="minorHAnsi" w:hAnsiTheme="minorHAnsi"/>
          <w:i/>
          <w:iCs/>
        </w:rPr>
        <w:t>Learning Lessons from the 2007 floods</w:t>
      </w:r>
      <w:r w:rsidRPr="00312275">
        <w:rPr>
          <w:rFonts w:asciiTheme="minorHAnsi" w:hAnsiTheme="minorHAnsi"/>
        </w:rPr>
        <w:t>. Interim  Report. Available from &lt;http://www.coulthard.org.uk/hullfloods/Pitts_interim_flood_report_web.pdf&gt;.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Pugh, Thomas A. M., A. Robert MacKenzie, J. Duncan Whyatt, and C. Nicholas Hewitt. 2012. Effectiveness of Green Infrastructure for Improvement of Air Quality in Urban Street Canyons. </w:t>
      </w:r>
      <w:r w:rsidRPr="00312275">
        <w:rPr>
          <w:rFonts w:asciiTheme="minorHAnsi" w:hAnsiTheme="minorHAnsi"/>
          <w:i/>
          <w:iCs/>
        </w:rPr>
        <w:t>Environmental Science &amp; Technology</w:t>
      </w:r>
      <w:r w:rsidRPr="00312275">
        <w:rPr>
          <w:rFonts w:asciiTheme="minorHAnsi" w:hAnsiTheme="minorHAnsi"/>
        </w:rPr>
        <w:t xml:space="preserve"> 46 (14): 7692–7699.</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Read, D. J., P. H. Freer-Smith, J. I. L. Morison, Nick Hanley, C. C. West, and P. Snowdon. 2009. </w:t>
      </w:r>
      <w:r w:rsidRPr="00312275">
        <w:rPr>
          <w:rFonts w:asciiTheme="minorHAnsi" w:hAnsiTheme="minorHAnsi"/>
          <w:i/>
          <w:iCs/>
        </w:rPr>
        <w:t>Combating climate change - a role for UK forests. An assessment of the potential of the UK’s trees and woodlands to mitigate and adapt to climate change</w:t>
      </w:r>
      <w:r w:rsidRPr="00312275">
        <w:rPr>
          <w:rFonts w:asciiTheme="minorHAnsi" w:hAnsiTheme="minorHAnsi"/>
        </w:rPr>
        <w:t>. The synthesis report. Edinburgh: The Stationery Offi ce. Available from &lt;http://www.tsoshop.co.uk/gempdf/Climate_Change_Synthesis_Report.pdf&gt;.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Regeneris. 2009. </w:t>
      </w:r>
      <w:r w:rsidRPr="00312275">
        <w:rPr>
          <w:rFonts w:asciiTheme="minorHAnsi" w:hAnsiTheme="minorHAnsi"/>
          <w:i/>
          <w:iCs/>
        </w:rPr>
        <w:t>The Economic Contribution of the Mersey Forest’s Objective One-Funded Investments</w:t>
      </w:r>
      <w:r w:rsidRPr="00312275">
        <w:rPr>
          <w:rFonts w:asciiTheme="minorHAnsi" w:hAnsiTheme="minorHAnsi"/>
        </w:rPr>
        <w:t>. Final Report. Available from &lt;http://www.merseyforest.org.uk/files/Economic%20Contribution%20of%20The%20Mersey%20Forest%27s%20Objective%20One-Funded%20Investments.pdf&gt;.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Rskensr. 2003. </w:t>
      </w:r>
      <w:r w:rsidRPr="00312275">
        <w:rPr>
          <w:rFonts w:asciiTheme="minorHAnsi" w:hAnsiTheme="minorHAnsi"/>
          <w:i/>
          <w:iCs/>
        </w:rPr>
        <w:t>Business Case for the Environment Research Study: Summary of Principle Findings</w:t>
      </w:r>
      <w:r w:rsidRPr="00312275">
        <w:rPr>
          <w:rFonts w:asciiTheme="minorHAnsi" w:hAnsiTheme="minorHAnsi"/>
        </w:rPr>
        <w: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RSPB, Amphibian &amp; Reptile Conservation, Association of British Fungus Groups, Bat Conservation Trust, Biological Records Centre/Centre for Ecology, &amp; Hydrology, Botanical Society of the British Isles, et al. 2013. </w:t>
      </w:r>
      <w:r w:rsidRPr="00312275">
        <w:rPr>
          <w:rFonts w:asciiTheme="minorHAnsi" w:hAnsiTheme="minorHAnsi"/>
          <w:i/>
          <w:iCs/>
        </w:rPr>
        <w:t>State of Nature</w:t>
      </w:r>
      <w:r w:rsidRPr="00312275">
        <w:rPr>
          <w:rFonts w:asciiTheme="minorHAnsi" w:hAnsiTheme="minorHAnsi"/>
        </w:rPr>
        <w: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Saraev, Vadim. 2012. </w:t>
      </w:r>
      <w:r w:rsidRPr="00312275">
        <w:rPr>
          <w:rFonts w:asciiTheme="minorHAnsi" w:hAnsiTheme="minorHAnsi"/>
          <w:i/>
          <w:iCs/>
        </w:rPr>
        <w:t>Economic benefits of greenspace: A critical assessment of evidence of net economic benefits</w:t>
      </w:r>
      <w:r w:rsidRPr="00312275">
        <w:rPr>
          <w:rFonts w:asciiTheme="minorHAnsi" w:hAnsiTheme="minorHAnsi"/>
        </w:rPr>
        <w:t>. Research Report. Edinburgh: Forestry Commission.</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SBAP. 2011. </w:t>
      </w:r>
      <w:r w:rsidRPr="00312275">
        <w:rPr>
          <w:rFonts w:asciiTheme="minorHAnsi" w:hAnsiTheme="minorHAnsi"/>
          <w:i/>
          <w:iCs/>
        </w:rPr>
        <w:t>Staffordshire Biodiversity Action Plan (3rd ed.) - Ecosystem Action Plans</w:t>
      </w:r>
      <w:r w:rsidRPr="00312275">
        <w:rPr>
          <w:rFonts w:asciiTheme="minorHAnsi" w:hAnsiTheme="minorHAnsi"/>
        </w:rPr>
        <w:t>. Available from &lt;http://www.sbap.org.uk/&gt;.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Scarpa, Riccardo. 2003. </w:t>
      </w:r>
      <w:r w:rsidRPr="00312275">
        <w:rPr>
          <w:rFonts w:asciiTheme="minorHAnsi" w:hAnsiTheme="minorHAnsi"/>
          <w:i/>
          <w:iCs/>
        </w:rPr>
        <w:t>The Recreation Value of Woodlands - Social &amp; Environmental Benefits of Forestry Phase 2</w:t>
      </w:r>
      <w:r w:rsidRPr="00312275">
        <w:rPr>
          <w:rFonts w:asciiTheme="minorHAnsi" w:hAnsiTheme="minorHAnsi"/>
        </w:rPr>
        <w:t>. Report to the Forestry Commission. Edinburgh: Centre for Research in Environmental Appraisal &amp; Management University of Newcastle. Available from &lt;http://www.forestry.gov.uk/pdf/nmbrecrep.pdf/$FILE/nmbrecrep.pdf&gt;.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Schomers, Sarah, and Bettina Matzdorf. 2013. Payments for ecosystem services: A review and comparison of developing and industrialized countries. </w:t>
      </w:r>
      <w:r w:rsidRPr="00312275">
        <w:rPr>
          <w:rFonts w:asciiTheme="minorHAnsi" w:hAnsiTheme="minorHAnsi"/>
          <w:i/>
          <w:iCs/>
        </w:rPr>
        <w:t>Ecosystem Services</w:t>
      </w:r>
      <w:r w:rsidRPr="00312275">
        <w:rPr>
          <w:rFonts w:asciiTheme="minorHAnsi" w:hAnsiTheme="minorHAnsi"/>
        </w:rPr>
        <w:t>. Available from &lt;http://www.sciencedirect.com/science/article/pii/S221204161300003X&gt;.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Smith, Pete, Mike Ashmore, Helaina Black, Paul Burgess, Chris Evans, Rosemary Hails, Simon Potts, et al. 2011. UK National Ecosystem Assessment of Regulating Services. In </w:t>
      </w:r>
      <w:r w:rsidRPr="00312275">
        <w:rPr>
          <w:rFonts w:asciiTheme="minorHAnsi" w:hAnsiTheme="minorHAnsi"/>
          <w:i/>
          <w:iCs/>
        </w:rPr>
        <w:t>The 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Smith, S., P. Rowcroft, M. Everard, L. Couldrick, M. Reed, H. Rogers, T. Quick, C. Eves, and C. White. 2013. </w:t>
      </w:r>
      <w:r w:rsidRPr="00312275">
        <w:rPr>
          <w:rFonts w:asciiTheme="minorHAnsi" w:hAnsiTheme="minorHAnsi"/>
          <w:i/>
          <w:iCs/>
        </w:rPr>
        <w:t>Payments for Ecosystem Services: A Best Practice Guide</w:t>
      </w:r>
      <w:r w:rsidRPr="00312275">
        <w:rPr>
          <w:rFonts w:asciiTheme="minorHAnsi" w:hAnsiTheme="minorHAnsi"/>
        </w:rPr>
        <w:t>. London: Department for Environment, Food and Rural Affairs.</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Sport England. 2012. </w:t>
      </w:r>
      <w:r w:rsidRPr="00312275">
        <w:rPr>
          <w:rFonts w:asciiTheme="minorHAnsi" w:hAnsiTheme="minorHAnsi"/>
          <w:i/>
          <w:iCs/>
        </w:rPr>
        <w:t>Active People Survey 6</w:t>
      </w:r>
      <w:r w:rsidRPr="00312275">
        <w:rPr>
          <w:rFonts w:asciiTheme="minorHAnsi" w:hAnsiTheme="minorHAnsi"/>
        </w:rPr>
        <w:t>. Sport England. Available from &lt;http://www.sportengland.org/research/active_people_survey/active_people_survey_6.aspx&gt;.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Staffordshire County Council. 2007. </w:t>
      </w:r>
      <w:r w:rsidRPr="00312275">
        <w:rPr>
          <w:rFonts w:asciiTheme="minorHAnsi" w:hAnsiTheme="minorHAnsi"/>
          <w:i/>
          <w:iCs/>
        </w:rPr>
        <w:t>Newcastle Countryside Project Business Plan 2008-2011. Summary &amp; Action Plan</w:t>
      </w:r>
      <w:r w:rsidRPr="00312275">
        <w:rPr>
          <w:rFonts w:asciiTheme="minorHAnsi" w:hAnsiTheme="minorHAnsi"/>
        </w:rPr>
        <w:t>. Newcastle. Available from &lt;http://www.staffordshire.gov.uk/resources/documents/b/businessplansummary.pdf&gt;.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Staffordshire County Council. 2000. </w:t>
      </w:r>
      <w:r w:rsidRPr="00312275">
        <w:rPr>
          <w:rFonts w:asciiTheme="minorHAnsi" w:hAnsiTheme="minorHAnsi"/>
          <w:i/>
          <w:iCs/>
        </w:rPr>
        <w:t>Planning for Landscape Change: An Introduction and User’s Guide to Supplementary Planning Guidance to the Staffordshire and Stoke on Trent Structure Plan, 1996 – 2011</w:t>
      </w:r>
      <w:r w:rsidRPr="00312275">
        <w:rPr>
          <w:rFonts w:asciiTheme="minorHAnsi" w:hAnsiTheme="minorHAnsi"/>
        </w:rPr>
        <w:t>. Stafford.</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Staffordshire County Council. 2010. </w:t>
      </w:r>
      <w:r w:rsidRPr="00312275">
        <w:rPr>
          <w:rFonts w:asciiTheme="minorHAnsi" w:hAnsiTheme="minorHAnsi"/>
          <w:i/>
          <w:iCs/>
        </w:rPr>
        <w:t>Staffordshire Local Economic Assessment 2010: Education and Skills Thematic Issues Paper</w:t>
      </w:r>
      <w:r w:rsidRPr="00312275">
        <w:rPr>
          <w:rFonts w:asciiTheme="minorHAnsi" w:hAnsiTheme="minorHAnsi"/>
        </w:rPr>
        <w:t>. Stafford: Staffordshire County Council.</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Stern, Nicolas. 2006. </w:t>
      </w:r>
      <w:r w:rsidRPr="00312275">
        <w:rPr>
          <w:rFonts w:asciiTheme="minorHAnsi" w:hAnsiTheme="minorHAnsi"/>
          <w:i/>
          <w:iCs/>
        </w:rPr>
        <w:t>Stern Review on The Economics of Climate Change</w:t>
      </w:r>
      <w:r w:rsidRPr="00312275">
        <w:rPr>
          <w:rFonts w:asciiTheme="minorHAnsi" w:hAnsiTheme="minorHAnsi"/>
        </w:rPr>
        <w:t>. London: HM Treasury. Available from &lt;http://webarchive.nationalarchives.gov.uk/+/http://www.hm-treasury.gov.uk/stern_review_report.htm&gt;.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Takano, T, K Nakamura, and M Watanabe. 2002. Urban residential environments and senior citizens’ longevity in megacity areas: the importance of walkable green spaces. </w:t>
      </w:r>
      <w:r w:rsidRPr="00312275">
        <w:rPr>
          <w:rFonts w:asciiTheme="minorHAnsi" w:hAnsiTheme="minorHAnsi"/>
          <w:i/>
          <w:iCs/>
        </w:rPr>
        <w:t>Journal of Epidemiology and Community Health</w:t>
      </w:r>
      <w:r w:rsidRPr="00312275">
        <w:rPr>
          <w:rFonts w:asciiTheme="minorHAnsi" w:hAnsiTheme="minorHAnsi"/>
        </w:rPr>
        <w:t xml:space="preserve"> 56 (12): 913 –918.</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TEEB. 2010. </w:t>
      </w:r>
      <w:r w:rsidRPr="00312275">
        <w:rPr>
          <w:rFonts w:asciiTheme="minorHAnsi" w:hAnsiTheme="minorHAnsi"/>
          <w:i/>
          <w:iCs/>
        </w:rPr>
        <w:t>The Economics of Ecosystems and Biodiversity: Mainstreaming the Economics of Nature: A synthesis of the approach, conclusions and recommendations of TEEB</w:t>
      </w:r>
      <w:r w:rsidRPr="00312275">
        <w:rPr>
          <w:rFonts w:asciiTheme="minorHAnsi" w:hAnsiTheme="minorHAnsi"/>
        </w:rPr>
        <w:t>. Available from &lt;http://www.teebweb.org/LinkClick.aspx?fileticket=bYhDohL_TuM%3D&amp;tabid=924&amp;mid=1813&gt;.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Tiwary, Abhishek, Danielle Sinnett, Christopher Peachey, Zaid Chalabi, Sotiris Vardoulakis, Tony Fletcher, Giovanni Leonardi, Chris Grundy, Adisa Azapagic, and Tony R. Hutchings. 2009. An integrated tool to assess the role of new planting in PM10 capture and the human health benefits: A case study in London. </w:t>
      </w:r>
      <w:r w:rsidRPr="00312275">
        <w:rPr>
          <w:rFonts w:asciiTheme="minorHAnsi" w:hAnsiTheme="minorHAnsi"/>
          <w:i/>
          <w:iCs/>
        </w:rPr>
        <w:t>Environmental Pollution</w:t>
      </w:r>
      <w:r w:rsidRPr="00312275">
        <w:rPr>
          <w:rFonts w:asciiTheme="minorHAnsi" w:hAnsiTheme="minorHAnsi"/>
        </w:rPr>
        <w:t xml:space="preserve"> 157 (10): 2645–2653.</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Tomlinson, Charlie. 2009. </w:t>
      </w:r>
      <w:r w:rsidRPr="00312275">
        <w:rPr>
          <w:rFonts w:asciiTheme="minorHAnsi" w:hAnsiTheme="minorHAnsi"/>
          <w:i/>
          <w:iCs/>
        </w:rPr>
        <w:t>Climate Change and Heat Risk in Urban Areas: A Birmingham Case Study</w:t>
      </w:r>
      <w:r w:rsidRPr="00312275">
        <w:rPr>
          <w:rFonts w:asciiTheme="minorHAnsi" w:hAnsiTheme="minorHAnsi"/>
        </w:rPr>
        <w:t>. Birmingham: School of Engineering, University of Birmingham. Available from &lt;http://www.universitas21.com/GRC/GRC2009/Tomlinson.pdf&gt;.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Tomlinson, Charlie, Lee Chapman, John Thornes, and Christopher Baker. 2011. Including the urban heat island in spatial heat health risk assessment strategies: a case study for Birmingham, UK. </w:t>
      </w:r>
      <w:r w:rsidRPr="00312275">
        <w:rPr>
          <w:rFonts w:asciiTheme="minorHAnsi" w:hAnsiTheme="minorHAnsi"/>
          <w:i/>
          <w:iCs/>
        </w:rPr>
        <w:t>International Journal of Health Geographics</w:t>
      </w:r>
      <w:r w:rsidRPr="00312275">
        <w:rPr>
          <w:rFonts w:asciiTheme="minorHAnsi" w:hAnsiTheme="minorHAnsi"/>
        </w:rPr>
        <w:t xml:space="preserve"> 10: 42.</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UK NEA. 2011a. </w:t>
      </w:r>
      <w:r w:rsidRPr="00312275">
        <w:rPr>
          <w:rFonts w:asciiTheme="minorHAnsi" w:hAnsiTheme="minorHAnsi"/>
          <w:i/>
          <w:iCs/>
        </w:rPr>
        <w:t>UK National Ecosystem Assessment: Synthesis of the Key Findings</w:t>
      </w:r>
      <w:r w:rsidRPr="00312275">
        <w:rPr>
          <w:rFonts w:asciiTheme="minorHAnsi" w:hAnsiTheme="minorHAnsi"/>
        </w:rPr>
        <w:t>. Cambridge: UNEP-WCMC. Available from &lt;http://archive.defra.gov.uk/environment/natural/documents/UKNEA_SynthesisReport.pdf&gt;.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UK NEA. 2011b. </w:t>
      </w:r>
      <w:r w:rsidRPr="00312275">
        <w:rPr>
          <w:rFonts w:asciiTheme="minorHAnsi" w:hAnsiTheme="minorHAnsi"/>
          <w:i/>
          <w:iCs/>
        </w:rPr>
        <w:t>UK National Ecosystem Assessment: Technical Report</w:t>
      </w:r>
      <w:r w:rsidRPr="00312275">
        <w:rPr>
          <w:rFonts w:asciiTheme="minorHAnsi" w:hAnsiTheme="minorHAnsi"/>
        </w:rPr>
        <w:t>. Cambridge: UNEP-WCMC.</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Ulrich, R S. 1984. View through a window may influence recovery from surgery. </w:t>
      </w:r>
      <w:r w:rsidRPr="00312275">
        <w:rPr>
          <w:rFonts w:asciiTheme="minorHAnsi" w:hAnsiTheme="minorHAnsi"/>
          <w:i/>
          <w:iCs/>
        </w:rPr>
        <w:t>Science (New York, N.Y.)</w:t>
      </w:r>
      <w:r w:rsidRPr="00312275">
        <w:rPr>
          <w:rFonts w:asciiTheme="minorHAnsi" w:hAnsiTheme="minorHAnsi"/>
        </w:rPr>
        <w:t xml:space="preserve"> 224 (4647): 420–421.</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Ulrich, R. S., and R. F. Simons. 1986. Recovery from Stress During Exposure to Everyday Outdoor Environments. In </w:t>
      </w:r>
      <w:r w:rsidRPr="00312275">
        <w:rPr>
          <w:rFonts w:asciiTheme="minorHAnsi" w:hAnsiTheme="minorHAnsi"/>
          <w:i/>
          <w:iCs/>
        </w:rPr>
        <w:t>The cost of Not Knowing</w:t>
      </w:r>
      <w:r w:rsidRPr="00312275">
        <w:rPr>
          <w:rFonts w:asciiTheme="minorHAnsi" w:hAnsiTheme="minorHAnsi"/>
        </w:rPr>
        <w:t>. Barnes, R. et al.</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Vries, Sjerp de, Robert A Verheij, Peter P Groenewegen, and Peter Spreeuwenberg. 2003. Natural environments -- healthy environments? An exploratory analysis of the relationship between greenspace and health. </w:t>
      </w:r>
      <w:r w:rsidRPr="00312275">
        <w:rPr>
          <w:rFonts w:asciiTheme="minorHAnsi" w:hAnsiTheme="minorHAnsi"/>
          <w:i/>
          <w:iCs/>
        </w:rPr>
        <w:t>Environment and Planning A</w:t>
      </w:r>
      <w:r w:rsidRPr="00312275">
        <w:rPr>
          <w:rFonts w:asciiTheme="minorHAnsi" w:hAnsiTheme="minorHAnsi"/>
        </w:rPr>
        <w:t xml:space="preserve"> 35 (10): 1717 – 1731.</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Wang, Fan, Theadore Hunt, Ya Liu, Wei Li, and Simon Bell. n.d. </w:t>
      </w:r>
      <w:r w:rsidRPr="00312275">
        <w:rPr>
          <w:rFonts w:asciiTheme="minorHAnsi" w:hAnsiTheme="minorHAnsi"/>
          <w:i/>
          <w:iCs/>
        </w:rPr>
        <w:t>Reducing Space Heating in Office Buildings Through Shelter Trees</w:t>
      </w:r>
      <w:r w:rsidRPr="00312275">
        <w:rPr>
          <w:rFonts w:asciiTheme="minorHAnsi" w:hAnsiTheme="minorHAnsi"/>
        </w:rPr>
        <w:t>. Edinburgh: The Research Centre for Inclusive Access to outdoor environments, Edinburgh College of Art. Available from &lt;https://www.cibse.org/pdfs/8cwang.pdf&gt;.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Whiting, Gary J., and Jeffrey P. Chanton. 2001. Greenhouse carbon balance of wetlands: methane emission versus carbon sequestration. </w:t>
      </w:r>
      <w:r w:rsidRPr="00312275">
        <w:rPr>
          <w:rFonts w:asciiTheme="minorHAnsi" w:hAnsiTheme="minorHAnsi"/>
          <w:i/>
          <w:iCs/>
        </w:rPr>
        <w:t>Tellus B</w:t>
      </w:r>
      <w:r w:rsidRPr="00312275">
        <w:rPr>
          <w:rFonts w:asciiTheme="minorHAnsi" w:hAnsiTheme="minorHAnsi"/>
        </w:rPr>
        <w:t xml:space="preserve"> 53 (5): 521–528.</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Willis, Kenneth, Guy Garrod, Riccardo Scarpa, Neil Powe, Andrew Lovett, Ian J. Bateman, Nick Hanley, and Douglas C. Macmillan. 2003. </w:t>
      </w:r>
      <w:r w:rsidRPr="00312275">
        <w:rPr>
          <w:rFonts w:asciiTheme="minorHAnsi" w:hAnsiTheme="minorHAnsi"/>
          <w:i/>
          <w:iCs/>
        </w:rPr>
        <w:t>Social &amp; Environmental Benefits of Forestry Phase 2: The Social and Environmental Benefits of Forests in Great Britain</w:t>
      </w:r>
      <w:r w:rsidRPr="00312275">
        <w:rPr>
          <w:rFonts w:asciiTheme="minorHAnsi" w:hAnsiTheme="minorHAnsi"/>
        </w:rPr>
        <w:t>. Report to Forestry Commission. Edinburgh: Centre for Research in Environmental Appraisal &amp; Management University of Newcastle. Available from &lt;http://www.forestry.gov.uk/pdf/sebreport0703.pdf/$file/sebreport0703.pdf&gt;.</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Wolf, Kathleen. 2003. Social Aspects of Urban Forestry: Public Response to the Urban Forest in Inner-City Business Districts. </w:t>
      </w:r>
      <w:r w:rsidRPr="00312275">
        <w:rPr>
          <w:rFonts w:asciiTheme="minorHAnsi" w:hAnsiTheme="minorHAnsi"/>
          <w:i/>
          <w:iCs/>
        </w:rPr>
        <w:t>Journal of Arboriculture</w:t>
      </w:r>
      <w:r w:rsidRPr="00312275">
        <w:rPr>
          <w:rFonts w:asciiTheme="minorHAnsi" w:hAnsiTheme="minorHAnsi"/>
        </w:rPr>
        <w:t xml:space="preserve"> 29 (3): 117–126.</w:t>
      </w:r>
    </w:p>
    <w:p w:rsidR="000E03D6" w:rsidRPr="00312275" w:rsidRDefault="000E03D6" w:rsidP="00312275">
      <w:pPr>
        <w:pStyle w:val="Bibliography"/>
        <w:spacing w:after="240"/>
        <w:rPr>
          <w:rFonts w:asciiTheme="minorHAnsi" w:hAnsiTheme="minorHAnsi"/>
        </w:rPr>
      </w:pPr>
      <w:r w:rsidRPr="00312275">
        <w:rPr>
          <w:rFonts w:asciiTheme="minorHAnsi" w:hAnsiTheme="minorHAnsi"/>
        </w:rPr>
        <w:t xml:space="preserve">Woodland Trust. 2012. </w:t>
      </w:r>
      <w:r w:rsidRPr="00312275">
        <w:rPr>
          <w:rFonts w:asciiTheme="minorHAnsi" w:hAnsiTheme="minorHAnsi"/>
          <w:i/>
          <w:iCs/>
        </w:rPr>
        <w:t>Urban Air Quality</w:t>
      </w:r>
      <w:r w:rsidRPr="00312275">
        <w:rPr>
          <w:rFonts w:asciiTheme="minorHAnsi" w:hAnsiTheme="minorHAnsi"/>
        </w:rPr>
        <w:t>. Lincolnshire: Woodland Trust.</w:t>
      </w:r>
    </w:p>
    <w:p w:rsidR="000E03D6" w:rsidRDefault="000E03D6" w:rsidP="00312275">
      <w:pPr>
        <w:pStyle w:val="Bibliography"/>
        <w:spacing w:after="240"/>
      </w:pPr>
      <w:r w:rsidRPr="00312275">
        <w:rPr>
          <w:rFonts w:asciiTheme="minorHAnsi" w:hAnsiTheme="minorHAnsi"/>
        </w:rPr>
        <w:t>World Health Organization. 1948. Preamble to the Constitution of the World Health Organization. New York, United States of America.</w:t>
      </w:r>
    </w:p>
    <w:p w:rsidR="00527178" w:rsidRPr="00287B7E" w:rsidRDefault="00527178" w:rsidP="00312275">
      <w:pPr>
        <w:spacing w:after="240" w:line="276" w:lineRule="auto"/>
        <w:rPr>
          <w:rFonts w:ascii="Calibri" w:hAnsi="Calibri" w:cs="Arial"/>
        </w:rPr>
      </w:pPr>
      <w:r w:rsidRPr="00287B7E">
        <w:rPr>
          <w:rFonts w:ascii="Calibri" w:hAnsi="Calibri"/>
        </w:rPr>
        <w:fldChar w:fldCharType="end"/>
      </w:r>
    </w:p>
    <w:p w:rsidR="00527178" w:rsidRPr="00287B7E" w:rsidRDefault="00527178" w:rsidP="007E0C00">
      <w:pPr>
        <w:pStyle w:val="Heading1"/>
        <w:spacing w:line="360" w:lineRule="auto"/>
        <w:ind w:left="360"/>
        <w:jc w:val="both"/>
        <w:rPr>
          <w:rFonts w:ascii="Calibri" w:hAnsi="Calibri"/>
        </w:rPr>
      </w:pPr>
      <w:r w:rsidRPr="00287B7E">
        <w:rPr>
          <w:rFonts w:ascii="Calibri" w:hAnsi="Calibri"/>
        </w:rPr>
        <w:br w:type="page"/>
      </w:r>
      <w:bookmarkStart w:id="226" w:name="_Toc349563033"/>
      <w:bookmarkStart w:id="227" w:name="_Toc364710961"/>
      <w:r w:rsidRPr="00287B7E">
        <w:rPr>
          <w:rFonts w:ascii="Calibri" w:hAnsi="Calibri"/>
        </w:rPr>
        <w:t>Appendix</w:t>
      </w:r>
      <w:bookmarkEnd w:id="226"/>
      <w:bookmarkEnd w:id="227"/>
    </w:p>
    <w:p w:rsidR="00527178" w:rsidRPr="00287B7E" w:rsidRDefault="00527178" w:rsidP="007E0C00">
      <w:pPr>
        <w:pStyle w:val="Heading2"/>
        <w:numPr>
          <w:ilvl w:val="1"/>
          <w:numId w:val="35"/>
        </w:numPr>
        <w:rPr>
          <w:rFonts w:ascii="Calibri" w:hAnsi="Calibri"/>
        </w:rPr>
      </w:pPr>
      <w:bookmarkStart w:id="228" w:name="_Toc349563034"/>
      <w:bookmarkStart w:id="229" w:name="_Ref357359109"/>
      <w:bookmarkStart w:id="230" w:name="_Ref357359852"/>
      <w:bookmarkStart w:id="231" w:name="_Ref358205862"/>
      <w:bookmarkStart w:id="232" w:name="_Ref358206116"/>
      <w:bookmarkStart w:id="233" w:name="_Ref360362035"/>
      <w:bookmarkStart w:id="234" w:name="_Toc364710962"/>
      <w:r w:rsidRPr="00287B7E">
        <w:rPr>
          <w:rFonts w:ascii="Calibri" w:hAnsi="Calibri"/>
        </w:rPr>
        <w:t>Calculation of Wetland Benefits</w:t>
      </w:r>
      <w:bookmarkEnd w:id="228"/>
      <w:bookmarkEnd w:id="229"/>
      <w:bookmarkEnd w:id="230"/>
      <w:bookmarkEnd w:id="231"/>
      <w:bookmarkEnd w:id="232"/>
      <w:bookmarkEnd w:id="233"/>
      <w:bookmarkEnd w:id="234"/>
    </w:p>
    <w:p w:rsidR="00527178" w:rsidRPr="00287B7E" w:rsidRDefault="00527178" w:rsidP="0074588A">
      <w:pPr>
        <w:spacing w:before="240" w:after="240" w:line="360" w:lineRule="auto"/>
        <w:jc w:val="both"/>
        <w:rPr>
          <w:rFonts w:ascii="Calibri" w:hAnsi="Calibri" w:cs="Arial"/>
        </w:rPr>
      </w:pPr>
      <w:r w:rsidRPr="00287B7E">
        <w:rPr>
          <w:rFonts w:ascii="Calibri" w:hAnsi="Calibri" w:cs="Arial"/>
        </w:rPr>
        <w:t>To value the benefits provided by wetlands in Staffordshire, a value transfer function has been applied.  This is based on the findings of Brander et al. (2008) who calculated on the base of a meta-analysis including 78 European studies. It is acknowledged that this introduces uncertainties as it is based on a coarse assessment of a ‘basket’ of services.  However, more precise methods on a service-by-service bas</w:t>
      </w:r>
      <w:r w:rsidR="0028399E" w:rsidRPr="00287B7E">
        <w:rPr>
          <w:rFonts w:ascii="Calibri" w:hAnsi="Calibri" w:cs="Arial"/>
        </w:rPr>
        <w:t>is</w:t>
      </w:r>
      <w:r w:rsidRPr="00287B7E">
        <w:rPr>
          <w:rFonts w:ascii="Calibri" w:hAnsi="Calibri" w:cs="Arial"/>
        </w:rPr>
        <w:t xml:space="preserve"> are lacking.  For this reason, the same value transfer function has also been applied for the UK National Ecosystem Assessment:</w:t>
      </w:r>
    </w:p>
    <w:p w:rsidR="00527178" w:rsidRPr="00287B7E" w:rsidRDefault="00527178" w:rsidP="0074588A">
      <w:pPr>
        <w:spacing w:after="240" w:line="360" w:lineRule="auto"/>
        <w:ind w:left="567" w:right="567"/>
        <w:jc w:val="both"/>
        <w:rPr>
          <w:rFonts w:ascii="Calibri" w:hAnsi="Calibri" w:cs="Arial"/>
          <w:i/>
          <w:color w:val="800000"/>
        </w:rPr>
      </w:pPr>
      <w:r w:rsidRPr="00287B7E">
        <w:rPr>
          <w:rFonts w:ascii="Calibri" w:hAnsi="Calibri" w:cs="Arial"/>
          <w:i/>
          <w:color w:val="800000"/>
        </w:rPr>
        <w:t xml:space="preserve"> “A review of recent meta-analyses of wetland valuation concludes that Brander et al. (2008) provide the most appropriate benefit transfer function for the </w:t>
      </w:r>
      <w:smartTag w:uri="urn:schemas-microsoft-com:office:smarttags" w:element="place">
        <w:smartTag w:uri="urn:schemas-microsoft-com:office:smarttags" w:element="country-region">
          <w:r w:rsidRPr="00287B7E">
            <w:rPr>
              <w:rFonts w:ascii="Calibri" w:hAnsi="Calibri" w:cs="Arial"/>
              <w:i/>
              <w:color w:val="800000"/>
            </w:rPr>
            <w:t>UK</w:t>
          </w:r>
        </w:smartTag>
      </w:smartTag>
      <w:r w:rsidRPr="00287B7E">
        <w:rPr>
          <w:rFonts w:ascii="Calibri" w:hAnsi="Calibri" w:cs="Arial"/>
          <w:i/>
          <w:color w:val="800000"/>
        </w:rPr>
        <w:t xml:space="preserve"> case.”</w:t>
      </w:r>
      <w:r w:rsidRPr="00287B7E">
        <w:rPr>
          <w:rFonts w:ascii="Calibri" w:hAnsi="Calibri"/>
          <w:color w:val="800000"/>
          <w:vertAlign w:val="superscript"/>
        </w:rPr>
        <w:footnoteReference w:id="252"/>
      </w:r>
    </w:p>
    <w:p w:rsidR="00527178" w:rsidRPr="00287B7E" w:rsidRDefault="00527178" w:rsidP="0074588A">
      <w:pPr>
        <w:spacing w:after="240" w:line="360" w:lineRule="auto"/>
        <w:jc w:val="both"/>
        <w:rPr>
          <w:rFonts w:ascii="Calibri" w:hAnsi="Calibri" w:cs="Arial"/>
        </w:rPr>
      </w:pPr>
      <w:r w:rsidRPr="00287B7E">
        <w:rPr>
          <w:rFonts w:ascii="Calibri" w:hAnsi="Calibri" w:cs="Arial"/>
        </w:rPr>
        <w:t>The valuation techniques involved in the studies reviewed are hedonic pricing, the travel cost method, contingent valuation, choice experiments, market prices, net factor incomes, production functions, replacement costs as well as opportunity costs.</w:t>
      </w:r>
      <w:r w:rsidRPr="00287B7E">
        <w:rPr>
          <w:rFonts w:ascii="Calibri" w:hAnsi="Calibri"/>
          <w:vertAlign w:val="superscript"/>
        </w:rPr>
        <w:footnoteReference w:id="253"/>
      </w:r>
      <w:r w:rsidRPr="00287B7E">
        <w:rPr>
          <w:rFonts w:ascii="Calibri" w:hAnsi="Calibri" w:cs="Arial"/>
        </w:rPr>
        <w:t xml:space="preserve"> </w:t>
      </w:r>
    </w:p>
    <w:p w:rsidR="00527178" w:rsidRPr="00287B7E" w:rsidRDefault="00527178" w:rsidP="0074588A">
      <w:pPr>
        <w:spacing w:after="240" w:line="360" w:lineRule="auto"/>
        <w:jc w:val="both"/>
        <w:rPr>
          <w:rFonts w:ascii="Calibri" w:hAnsi="Calibri" w:cs="Arial"/>
        </w:rPr>
      </w:pPr>
      <w:r w:rsidRPr="00287B7E">
        <w:rPr>
          <w:rFonts w:ascii="Calibri" w:hAnsi="Calibri" w:cs="Arial"/>
        </w:rPr>
        <w:t xml:space="preserve">Wetland habitats in Staffordshire are highly fragmented. One practical problem was to estimate the average size of the different wetland habitats. It is likely that the primary valuation studies included in the Brander et al. (2008) meta-analysis have assessed larger wetland habitats rather than small and fragmented ones. The average size of a wetland site has a significant influence on the value transfer function.  However, linearity cannot be assumed, with some wetland services, such as habitat for scarce species, potentially served well by small habitat mosaics whilst others, such as carbon sequestration, are likely to increase in proportion to wetland size.  Other services, such as nutrient cycling, will depend strongly on the location of the wetland in landscapes and particularly along drainage lines. Whilst these complexities are acknowledged, availability of data precluded more fine-scaled analysis.  As a workable generalisation, only wetland sites larger than 0.5 ha have been included when estimating the number of sites in this study. Applying this method, the average size of inland marsh is 8.0 ha (362 sites) and the average size of peatbog sites is 6.1 ha (136 sites). </w:t>
      </w:r>
      <w:r w:rsidRPr="00287B7E">
        <w:rPr>
          <w:rFonts w:ascii="Calibri" w:hAnsi="Calibri" w:cs="Arial"/>
        </w:rPr>
        <w:fldChar w:fldCharType="begin"/>
      </w:r>
      <w:r w:rsidRPr="00287B7E">
        <w:rPr>
          <w:rFonts w:ascii="Calibri" w:hAnsi="Calibri" w:cs="Arial"/>
        </w:rPr>
        <w:instrText xml:space="preserve"> REF _Ref358127828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cs="Arial"/>
        </w:rPr>
        <w:t>Figure A.</w:t>
      </w:r>
      <w:r w:rsidR="0049138F" w:rsidRPr="0049138F">
        <w:rPr>
          <w:rFonts w:ascii="Calibri" w:hAnsi="Calibri" w:cs="Arial"/>
          <w:noProof/>
        </w:rPr>
        <w:t>1</w:t>
      </w:r>
      <w:r w:rsidRPr="00287B7E">
        <w:rPr>
          <w:rFonts w:ascii="Calibri" w:hAnsi="Calibri" w:cs="Arial"/>
        </w:rPr>
        <w:fldChar w:fldCharType="end"/>
      </w:r>
      <w:r w:rsidRPr="00287B7E">
        <w:rPr>
          <w:rFonts w:ascii="Calibri" w:hAnsi="Calibri" w:cs="Arial"/>
        </w:rPr>
        <w:t xml:space="preserve"> provides an overview of counted wetland sites in Staffordshire. </w:t>
      </w:r>
    </w:p>
    <w:p w:rsidR="00527178" w:rsidRPr="00287B7E" w:rsidRDefault="00527178" w:rsidP="0074588A">
      <w:pPr>
        <w:spacing w:after="240" w:line="360" w:lineRule="auto"/>
        <w:jc w:val="both"/>
        <w:rPr>
          <w:rFonts w:ascii="Calibri" w:hAnsi="Calibri" w:cs="Arial"/>
        </w:rPr>
      </w:pPr>
      <w:r w:rsidRPr="00287B7E">
        <w:rPr>
          <w:rFonts w:ascii="Calibri" w:hAnsi="Calibri" w:cs="Arial"/>
        </w:rPr>
        <w:t>Another distinction has been made regarding the accessibility of sites. The underlying assumption is that ecosystem services such as recreation and aesthetic appreciation can only be experienced if the site is publicly accessible. Because non-use values are explicitly excluded in the meta-analysis provided by Brander et al. (2008)</w:t>
      </w:r>
      <w:r w:rsidRPr="00287B7E">
        <w:rPr>
          <w:rFonts w:ascii="Calibri" w:hAnsi="Calibri"/>
          <w:vertAlign w:val="superscript"/>
        </w:rPr>
        <w:footnoteReference w:id="254"/>
      </w:r>
      <w:r w:rsidRPr="00287B7E">
        <w:rPr>
          <w:rFonts w:ascii="Calibri" w:hAnsi="Calibri" w:cs="Arial"/>
        </w:rPr>
        <w:t xml:space="preserve">, one has to infer that accessibility to the habitat is necessary to profit from the ecosystem service biodiversity as well. </w:t>
      </w:r>
    </w:p>
    <w:p w:rsidR="003D1699" w:rsidRDefault="00527178" w:rsidP="00470863">
      <w:pPr>
        <w:spacing w:before="240" w:after="240" w:line="360" w:lineRule="auto"/>
        <w:jc w:val="both"/>
        <w:rPr>
          <w:rFonts w:ascii="Calibri" w:hAnsi="Calibri" w:cs="Arial"/>
        </w:rPr>
      </w:pPr>
      <w:r w:rsidRPr="00287B7E">
        <w:rPr>
          <w:rFonts w:ascii="Calibri" w:hAnsi="Calibri" w:cs="Arial"/>
        </w:rPr>
        <w:t xml:space="preserve">Staffordshire County Council provided a layer of publicly accessible land. This layer includes County Council parks, National Trust property, registered parks and gardens as well as open access and common land. Wetland sites which are predominantly located on public accessible land have been classified as accessible. </w:t>
      </w:r>
    </w:p>
    <w:p w:rsidR="00527178" w:rsidRPr="00287B7E" w:rsidRDefault="00527178" w:rsidP="00470863">
      <w:pPr>
        <w:spacing w:before="240" w:after="240" w:line="360" w:lineRule="auto"/>
        <w:jc w:val="both"/>
        <w:rPr>
          <w:rFonts w:ascii="Calibri" w:hAnsi="Calibri" w:cs="Arial"/>
        </w:rPr>
      </w:pPr>
      <w:r w:rsidRPr="00287B7E">
        <w:rPr>
          <w:rFonts w:ascii="Calibri" w:hAnsi="Calibri" w:cs="Arial"/>
        </w:rPr>
        <w:t xml:space="preserve">Altogether 122 inland marsh and 133 peatbog sites are classified as public accessible. Interestingly, only a small fraction of inland marsh (11.4%) is publicly accessible whilst almost all peatbog sites (99.1%) are located on publicly accessible land. However, it is recognised that this is a highly conservative estimate as many wetlands may be accessible from footpaths or by informal or tacit agreements with landowners. </w:t>
      </w:r>
      <w:r w:rsidR="003D1699">
        <w:rPr>
          <w:rFonts w:ascii="Calibri" w:hAnsi="Calibri" w:cs="Arial"/>
        </w:rPr>
        <w:t xml:space="preserve">It should also be acknowledged that land managed by local authorities (such as district and brought parks) </w:t>
      </w:r>
      <w:r w:rsidR="000E6CA8">
        <w:rPr>
          <w:rFonts w:ascii="Calibri" w:hAnsi="Calibri" w:cs="Arial"/>
        </w:rPr>
        <w:t xml:space="preserve">or organisations such as RSPB </w:t>
      </w:r>
      <w:r w:rsidR="003D1699">
        <w:rPr>
          <w:rFonts w:ascii="Calibri" w:hAnsi="Calibri" w:cs="Arial"/>
        </w:rPr>
        <w:t>ha</w:t>
      </w:r>
      <w:r w:rsidR="000E6CA8">
        <w:rPr>
          <w:rFonts w:ascii="Calibri" w:hAnsi="Calibri" w:cs="Arial"/>
        </w:rPr>
        <w:t>ve</w:t>
      </w:r>
      <w:r w:rsidR="003D1699">
        <w:rPr>
          <w:rFonts w:ascii="Calibri" w:hAnsi="Calibri" w:cs="Arial"/>
        </w:rPr>
        <w:t xml:space="preserve"> not been included when analysing the area of public accessible land in Staffordshire. </w:t>
      </w:r>
      <w:r w:rsidRPr="00287B7E">
        <w:rPr>
          <w:rFonts w:ascii="Calibri" w:hAnsi="Calibri" w:cs="Arial"/>
        </w:rPr>
        <w:t xml:space="preserve">Publicly accessible </w:t>
      </w:r>
      <w:r w:rsidR="000E6CA8">
        <w:rPr>
          <w:rFonts w:ascii="Calibri" w:hAnsi="Calibri" w:cs="Arial"/>
        </w:rPr>
        <w:t xml:space="preserve">wetland </w:t>
      </w:r>
      <w:r w:rsidRPr="00287B7E">
        <w:rPr>
          <w:rFonts w:ascii="Calibri" w:hAnsi="Calibri" w:cs="Arial"/>
        </w:rPr>
        <w:t xml:space="preserve">sites provide significantly higher values than non-accessible wetland sites because of the additional cultural services. A map showing the accessibility of sites is provided in </w:t>
      </w:r>
      <w:r w:rsidRPr="00287B7E">
        <w:rPr>
          <w:rFonts w:ascii="Calibri" w:hAnsi="Calibri" w:cs="Arial"/>
        </w:rPr>
        <w:fldChar w:fldCharType="begin"/>
      </w:r>
      <w:r w:rsidRPr="00287B7E">
        <w:rPr>
          <w:rFonts w:ascii="Calibri" w:hAnsi="Calibri" w:cs="Arial"/>
        </w:rPr>
        <w:instrText xml:space="preserve"> REF _Ref358127828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sidRPr="0049138F">
        <w:rPr>
          <w:rFonts w:ascii="Calibri" w:hAnsi="Calibri" w:cs="Arial"/>
        </w:rPr>
        <w:t>Figure A.</w:t>
      </w:r>
      <w:r w:rsidR="0049138F" w:rsidRPr="0049138F">
        <w:rPr>
          <w:rFonts w:ascii="Calibri" w:hAnsi="Calibri" w:cs="Arial"/>
          <w:noProof/>
        </w:rPr>
        <w:t>1</w:t>
      </w:r>
      <w:r w:rsidRPr="00287B7E">
        <w:rPr>
          <w:rFonts w:ascii="Calibri" w:hAnsi="Calibri" w:cs="Arial"/>
        </w:rPr>
        <w:fldChar w:fldCharType="end"/>
      </w:r>
      <w:r w:rsidRPr="00287B7E">
        <w:rPr>
          <w:rFonts w:ascii="Calibri" w:hAnsi="Calibri" w:cs="Arial"/>
        </w:rPr>
        <w:t>.</w:t>
      </w:r>
    </w:p>
    <w:p w:rsidR="00A54271" w:rsidRPr="00287B7E" w:rsidRDefault="00A54271" w:rsidP="00470863">
      <w:pPr>
        <w:spacing w:before="240" w:after="240" w:line="360" w:lineRule="auto"/>
        <w:jc w:val="both"/>
        <w:rPr>
          <w:rFonts w:ascii="Calibri" w:hAnsi="Calibri" w:cs="Arial"/>
        </w:rPr>
      </w:pPr>
    </w:p>
    <w:p w:rsidR="00A54271" w:rsidRPr="00287B7E" w:rsidRDefault="00A54271" w:rsidP="00470863">
      <w:pPr>
        <w:spacing w:before="240" w:after="240" w:line="360" w:lineRule="auto"/>
        <w:jc w:val="both"/>
        <w:rPr>
          <w:rFonts w:ascii="Calibri" w:hAnsi="Calibri" w:cs="Arial"/>
        </w:rPr>
      </w:pPr>
    </w:p>
    <w:p w:rsidR="00A54271" w:rsidRPr="00287B7E" w:rsidRDefault="00A54271" w:rsidP="00470863">
      <w:pPr>
        <w:spacing w:before="240" w:after="240" w:line="360" w:lineRule="auto"/>
        <w:jc w:val="both"/>
        <w:rPr>
          <w:rFonts w:ascii="Calibri" w:hAnsi="Calibri" w:cs="Arial"/>
        </w:rPr>
      </w:pPr>
    </w:p>
    <w:p w:rsidR="00A54271" w:rsidRPr="00287B7E" w:rsidRDefault="00A54271" w:rsidP="00470863">
      <w:pPr>
        <w:spacing w:before="240" w:after="240" w:line="360" w:lineRule="auto"/>
        <w:jc w:val="both"/>
        <w:rPr>
          <w:rFonts w:ascii="Calibri" w:hAnsi="Calibri" w:cs="Arial"/>
        </w:rPr>
      </w:pPr>
    </w:p>
    <w:p w:rsidR="00527178" w:rsidRPr="00287B7E" w:rsidRDefault="00527178" w:rsidP="000067BB">
      <w:pPr>
        <w:pStyle w:val="Caption"/>
        <w:rPr>
          <w:rFonts w:ascii="Calibri" w:hAnsi="Calibri" w:cs="Arial"/>
          <w:i/>
          <w:color w:val="FF0000"/>
          <w:sz w:val="20"/>
          <w:szCs w:val="20"/>
        </w:rPr>
      </w:pPr>
      <w:bookmarkStart w:id="235" w:name="_Ref358127828"/>
      <w:bookmarkStart w:id="236" w:name="_Toc364711004"/>
      <w:r w:rsidRPr="00287B7E">
        <w:rPr>
          <w:rFonts w:ascii="Calibri" w:hAnsi="Calibri" w:cs="Arial"/>
          <w:color w:val="800000"/>
        </w:rPr>
        <w:t>Figure A.</w:t>
      </w:r>
      <w:r w:rsidR="00784A06" w:rsidRPr="00287B7E">
        <w:rPr>
          <w:rFonts w:ascii="Calibri" w:hAnsi="Calibri" w:cs="Arial"/>
          <w:color w:val="800000"/>
        </w:rPr>
        <w:fldChar w:fldCharType="begin"/>
      </w:r>
      <w:r w:rsidR="00784A06" w:rsidRPr="00287B7E">
        <w:rPr>
          <w:rFonts w:ascii="Calibri" w:hAnsi="Calibri" w:cs="Arial"/>
          <w:color w:val="800000"/>
        </w:rPr>
        <w:instrText xml:space="preserve"> SEQ Fig \* ARABIC \s 1 </w:instrText>
      </w:r>
      <w:r w:rsidR="00784A06" w:rsidRPr="00287B7E">
        <w:rPr>
          <w:rFonts w:ascii="Calibri" w:hAnsi="Calibri" w:cs="Arial"/>
          <w:color w:val="800000"/>
        </w:rPr>
        <w:fldChar w:fldCharType="separate"/>
      </w:r>
      <w:r w:rsidR="0049138F">
        <w:rPr>
          <w:rFonts w:ascii="Calibri" w:hAnsi="Calibri" w:cs="Arial"/>
          <w:noProof/>
          <w:color w:val="800000"/>
        </w:rPr>
        <w:t>1</w:t>
      </w:r>
      <w:r w:rsidR="00784A06" w:rsidRPr="00287B7E">
        <w:rPr>
          <w:rFonts w:ascii="Calibri" w:hAnsi="Calibri" w:cs="Arial"/>
          <w:color w:val="800000"/>
        </w:rPr>
        <w:fldChar w:fldCharType="end"/>
      </w:r>
      <w:bookmarkEnd w:id="235"/>
      <w:r w:rsidRPr="00287B7E">
        <w:rPr>
          <w:rFonts w:ascii="Calibri" w:hAnsi="Calibri" w:cs="Arial"/>
          <w:color w:val="800000"/>
        </w:rPr>
        <w:t xml:space="preserve"> </w:t>
      </w:r>
      <w:r w:rsidRPr="00287B7E">
        <w:rPr>
          <w:rFonts w:ascii="Calibri" w:hAnsi="Calibri" w:cs="Arial"/>
          <w:color w:val="4D4D4D"/>
          <w:sz w:val="24"/>
          <w:szCs w:val="24"/>
        </w:rPr>
        <w:t>Public Accessibility of Wetland Sites &gt;0.5 ha</w:t>
      </w:r>
      <w:bookmarkEnd w:id="236"/>
    </w:p>
    <w:p w:rsidR="00527178" w:rsidRPr="00287B7E" w:rsidRDefault="005C4F5A" w:rsidP="000067BB">
      <w:pPr>
        <w:jc w:val="both"/>
        <w:rPr>
          <w:rFonts w:ascii="Calibri" w:hAnsi="Calibri" w:cs="Arial"/>
          <w:i/>
          <w:color w:val="FF0000"/>
          <w:sz w:val="20"/>
          <w:szCs w:val="20"/>
        </w:rPr>
      </w:pPr>
      <w:r>
        <w:rPr>
          <w:rFonts w:ascii="Calibri" w:hAnsi="Calibri"/>
          <w:noProof/>
        </w:rPr>
        <mc:AlternateContent>
          <mc:Choice Requires="wps">
            <w:drawing>
              <wp:anchor distT="0" distB="0" distL="114300" distR="114300" simplePos="0" relativeHeight="251628544" behindDoc="0" locked="0" layoutInCell="1" allowOverlap="1">
                <wp:simplePos x="0" y="0"/>
                <wp:positionH relativeFrom="column">
                  <wp:posOffset>4528820</wp:posOffset>
                </wp:positionH>
                <wp:positionV relativeFrom="paragraph">
                  <wp:posOffset>106045</wp:posOffset>
                </wp:positionV>
                <wp:extent cx="1152525" cy="1743075"/>
                <wp:effectExtent l="0" t="0" r="0" b="0"/>
                <wp:wrapNone/>
                <wp:docPr id="1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743075"/>
                        </a:xfrm>
                        <a:prstGeom prst="rect">
                          <a:avLst/>
                        </a:prstGeom>
                        <a:noFill/>
                        <a:ln w="6350">
                          <a:noFill/>
                        </a:ln>
                        <a:effectLst/>
                      </wps:spPr>
                      <wps:txbx>
                        <w:txbxContent>
                          <w:p w:rsidR="00AA3860" w:rsidRPr="000A0A7D" w:rsidRDefault="00AA3860" w:rsidP="000067BB">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0067BB">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FF0000"/>
                                          <w:left w:val="single" w:sz="12" w:space="0" w:color="FF0000"/>
                                          <w:bottom w:val="single" w:sz="12" w:space="0" w:color="FF0000"/>
                                          <w:right w:val="single" w:sz="12" w:space="0" w:color="FF0000"/>
                                        </w:tcBorders>
                                        <w:shd w:val="clear" w:color="auto" w:fill="FF00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Public accessible inland marsh</w:t>
                                  </w:r>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Inland marsh without public access</w:t>
                                  </w:r>
                                </w:p>
                              </w:tc>
                            </w:tr>
                            <w:tr w:rsidR="00AA3860" w:rsidRPr="0074251D" w:rsidTr="00CC1422">
                              <w:tc>
                                <w:tcPr>
                                  <w:tcW w:w="431" w:type="dxa"/>
                                </w:tcPr>
                                <w:tbl>
                                  <w:tblPr>
                                    <w:tblW w:w="0" w:type="auto"/>
                                    <w:tblBorders>
                                      <w:top w:val="single" w:sz="12" w:space="0" w:color="CC00FF"/>
                                      <w:left w:val="single" w:sz="12" w:space="0" w:color="CC00FF"/>
                                      <w:bottom w:val="single" w:sz="12" w:space="0" w:color="CC00FF"/>
                                      <w:right w:val="single" w:sz="12" w:space="0" w:color="CC00FF"/>
                                      <w:insideH w:val="single" w:sz="12" w:space="0" w:color="CC00FF"/>
                                      <w:insideV w:val="single" w:sz="12" w:space="0" w:color="CC00FF"/>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CC00FF"/>
                                          <w:left w:val="single" w:sz="12" w:space="0" w:color="CC00FF"/>
                                          <w:bottom w:val="single" w:sz="12" w:space="0" w:color="CC00FF"/>
                                          <w:right w:val="single" w:sz="12" w:space="0" w:color="CC00FF"/>
                                        </w:tcBorders>
                                        <w:shd w:val="clear" w:color="auto" w:fill="CC00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Public accessible peatbog</w:t>
                                  </w:r>
                                </w:p>
                              </w:tc>
                            </w:tr>
                            <w:tr w:rsidR="00AA3860" w:rsidRPr="0074251D" w:rsidTr="00CC1422">
                              <w:trPr>
                                <w:trHeight w:val="251"/>
                              </w:trPr>
                              <w:tc>
                                <w:tcPr>
                                  <w:tcW w:w="431" w:type="dxa"/>
                                </w:tcPr>
                                <w:tbl>
                                  <w:tblPr>
                                    <w:tblW w:w="0" w:type="auto"/>
                                    <w:tblBorders>
                                      <w:top w:val="single" w:sz="12" w:space="0" w:color="00FFCC"/>
                                      <w:left w:val="single" w:sz="12" w:space="0" w:color="00FFCC"/>
                                      <w:bottom w:val="single" w:sz="12" w:space="0" w:color="00FFCC"/>
                                      <w:right w:val="single" w:sz="12" w:space="0" w:color="00FFCC"/>
                                      <w:insideH w:val="single" w:sz="12" w:space="0" w:color="00FFCC"/>
                                      <w:insideV w:val="single" w:sz="12" w:space="0" w:color="00FFCC"/>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00FFCC"/>
                                          <w:left w:val="single" w:sz="12" w:space="0" w:color="00FFCC"/>
                                          <w:bottom w:val="single" w:sz="12" w:space="0" w:color="00FFCC"/>
                                          <w:right w:val="single" w:sz="12" w:space="0" w:color="00FFCC"/>
                                        </w:tcBorders>
                                        <w:shd w:val="clear" w:color="auto" w:fill="00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Peatbog without public access</w:t>
                                  </w:r>
                                </w:p>
                              </w:tc>
                            </w:tr>
                          </w:tbl>
                          <w:p w:rsidR="00AA3860" w:rsidRDefault="00AA3860" w:rsidP="00006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41" o:spid="_x0000_s1115" type="#_x0000_t202" style="position:absolute;left:0;text-align:left;margin-left:356.6pt;margin-top:8.35pt;width:90.75pt;height:13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" filled="f" stroked="f" strokeweight=".5pt">
                <v:textbox>
                  <w:txbxContent>
                    <w:p w:rsidR="00AA3860" w:rsidRPr="000A0A7D" w:rsidRDefault="00AA3860" w:rsidP="000067BB">
                      <w:pPr>
                        <w:rPr>
                          <w:rFonts w:ascii="Calibri" w:hAnsi="Calibri" w:cs="Arial"/>
                          <w:b/>
                          <w:color w:val="5F5F5F"/>
                          <w:sz w:val="16"/>
                          <w:szCs w:val="16"/>
                          <w:u w:val="single"/>
                        </w:rPr>
                      </w:pPr>
                      <w:r w:rsidRPr="000A0A7D">
                        <w:rPr>
                          <w:rFonts w:ascii="Calibri" w:hAnsi="Calibri" w:cs="Arial"/>
                          <w:b/>
                          <w:color w:val="5F5F5F"/>
                          <w:sz w:val="16"/>
                          <w:szCs w:val="16"/>
                          <w:u w:val="single"/>
                        </w:rPr>
                        <w:t>Legend</w:t>
                      </w:r>
                    </w:p>
                    <w:p w:rsidR="00AA3860" w:rsidRPr="00297F0E" w:rsidRDefault="00AA3860" w:rsidP="000067BB">
                      <w:pPr>
                        <w:rPr>
                          <w:rFonts w:ascii="Arial" w:hAnsi="Arial" w:cs="Arial"/>
                          <w:sz w:val="8"/>
                          <w:szCs w:val="8"/>
                        </w:rPr>
                      </w:pPr>
                    </w:p>
                    <w:tbl>
                      <w:tblPr>
                        <w:tblW w:w="0" w:type="auto"/>
                        <w:tblCellMar>
                          <w:top w:w="57" w:type="dxa"/>
                          <w:left w:w="57" w:type="dxa"/>
                          <w:bottom w:w="57" w:type="dxa"/>
                          <w:right w:w="57" w:type="dxa"/>
                        </w:tblCellMar>
                        <w:tblLook w:val="01E0" w:firstRow="1" w:lastRow="1" w:firstColumn="1" w:lastColumn="1" w:noHBand="0" w:noVBand="0"/>
                      </w:tblPr>
                      <w:tblGrid>
                        <w:gridCol w:w="431"/>
                        <w:gridCol w:w="1199"/>
                      </w:tblGrid>
                      <w:tr w:rsidR="00AA3860" w:rsidRPr="0074251D" w:rsidTr="00CC1422">
                        <w:tc>
                          <w:tcPr>
                            <w:tcW w:w="431" w:type="dxa"/>
                          </w:tcPr>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FF0000"/>
                                    <w:left w:val="single" w:sz="12" w:space="0" w:color="FF0000"/>
                                    <w:bottom w:val="single" w:sz="12" w:space="0" w:color="FF0000"/>
                                    <w:right w:val="single" w:sz="12" w:space="0" w:color="FF0000"/>
                                  </w:tcBorders>
                                  <w:shd w:val="clear" w:color="auto" w:fill="FF0000"/>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Public accessible inland marsh</w:t>
                            </w:r>
                          </w:p>
                        </w:tc>
                      </w:tr>
                      <w:tr w:rsidR="00AA3860" w:rsidRPr="0074251D" w:rsidTr="00CC1422">
                        <w:tc>
                          <w:tcPr>
                            <w:tcW w:w="431" w:type="dxa"/>
                          </w:tcPr>
                          <w:tbl>
                            <w:tblPr>
                              <w:tblW w:w="0" w:type="auto"/>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009999"/>
                                    <w:left w:val="single" w:sz="12" w:space="0" w:color="009999"/>
                                    <w:bottom w:val="single" w:sz="12" w:space="0" w:color="009999"/>
                                    <w:right w:val="single" w:sz="12" w:space="0" w:color="009999"/>
                                  </w:tcBorders>
                                  <w:shd w:val="clear" w:color="auto" w:fill="009999"/>
                                </w:tcPr>
                                <w:p w:rsidR="00AA3860" w:rsidRPr="00C33A92" w:rsidRDefault="00AA3860" w:rsidP="00DA233D">
                                  <w:pPr>
                                    <w:rPr>
                                      <w:rFonts w:ascii="Arial" w:hAnsi="Arial" w:cs="Arial"/>
                                      <w:sz w:val="14"/>
                                      <w:szCs w:val="14"/>
                                    </w:rPr>
                                  </w:pPr>
                                </w:p>
                              </w:tc>
                            </w:tr>
                          </w:tbl>
                          <w:p w:rsidR="00AA3860" w:rsidRPr="0074251D"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Inland marsh without public access</w:t>
                            </w:r>
                          </w:p>
                        </w:tc>
                      </w:tr>
                      <w:tr w:rsidR="00AA3860" w:rsidRPr="0074251D" w:rsidTr="00CC1422">
                        <w:tc>
                          <w:tcPr>
                            <w:tcW w:w="431" w:type="dxa"/>
                          </w:tcPr>
                          <w:tbl>
                            <w:tblPr>
                              <w:tblW w:w="0" w:type="auto"/>
                              <w:tblBorders>
                                <w:top w:val="single" w:sz="12" w:space="0" w:color="CC00FF"/>
                                <w:left w:val="single" w:sz="12" w:space="0" w:color="CC00FF"/>
                                <w:bottom w:val="single" w:sz="12" w:space="0" w:color="CC00FF"/>
                                <w:right w:val="single" w:sz="12" w:space="0" w:color="CC00FF"/>
                                <w:insideH w:val="single" w:sz="12" w:space="0" w:color="CC00FF"/>
                                <w:insideV w:val="single" w:sz="12" w:space="0" w:color="CC00FF"/>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CC00FF"/>
                                    <w:left w:val="single" w:sz="12" w:space="0" w:color="CC00FF"/>
                                    <w:bottom w:val="single" w:sz="12" w:space="0" w:color="CC00FF"/>
                                    <w:right w:val="single" w:sz="12" w:space="0" w:color="CC00FF"/>
                                  </w:tcBorders>
                                  <w:shd w:val="clear" w:color="auto" w:fill="CC00FF"/>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Pr="00A26342" w:rsidRDefault="00AA3860" w:rsidP="00DA233D">
                            <w:pPr>
                              <w:rPr>
                                <w:rFonts w:ascii="Calibri" w:hAnsi="Calibri" w:cs="Arial"/>
                                <w:sz w:val="16"/>
                                <w:szCs w:val="16"/>
                              </w:rPr>
                            </w:pPr>
                            <w:r>
                              <w:rPr>
                                <w:rFonts w:ascii="Calibri" w:hAnsi="Calibri" w:cs="Arial"/>
                                <w:sz w:val="16"/>
                                <w:szCs w:val="16"/>
                              </w:rPr>
                              <w:t>Public accessible peatbog</w:t>
                            </w:r>
                          </w:p>
                        </w:tc>
                      </w:tr>
                      <w:tr w:rsidR="00AA3860" w:rsidRPr="0074251D" w:rsidTr="00CC1422">
                        <w:trPr>
                          <w:trHeight w:val="251"/>
                        </w:trPr>
                        <w:tc>
                          <w:tcPr>
                            <w:tcW w:w="431" w:type="dxa"/>
                          </w:tcPr>
                          <w:tbl>
                            <w:tblPr>
                              <w:tblW w:w="0" w:type="auto"/>
                              <w:tblBorders>
                                <w:top w:val="single" w:sz="12" w:space="0" w:color="00FFCC"/>
                                <w:left w:val="single" w:sz="12" w:space="0" w:color="00FFCC"/>
                                <w:bottom w:val="single" w:sz="12" w:space="0" w:color="00FFCC"/>
                                <w:right w:val="single" w:sz="12" w:space="0" w:color="00FFCC"/>
                                <w:insideH w:val="single" w:sz="12" w:space="0" w:color="00FFCC"/>
                                <w:insideV w:val="single" w:sz="12" w:space="0" w:color="00FFCC"/>
                              </w:tblBorders>
                              <w:tblLook w:val="01E0" w:firstRow="1" w:lastRow="1" w:firstColumn="1" w:lastColumn="1" w:noHBand="0" w:noVBand="0"/>
                            </w:tblPr>
                            <w:tblGrid>
                              <w:gridCol w:w="287"/>
                            </w:tblGrid>
                            <w:tr w:rsidR="00AA3860" w:rsidRPr="00C33A92" w:rsidTr="0085637D">
                              <w:trPr>
                                <w:trHeight w:val="239"/>
                              </w:trPr>
                              <w:tc>
                                <w:tcPr>
                                  <w:tcW w:w="451" w:type="dxa"/>
                                  <w:tcBorders>
                                    <w:top w:val="single" w:sz="12" w:space="0" w:color="00FFCC"/>
                                    <w:left w:val="single" w:sz="12" w:space="0" w:color="00FFCC"/>
                                    <w:bottom w:val="single" w:sz="12" w:space="0" w:color="00FFCC"/>
                                    <w:right w:val="single" w:sz="12" w:space="0" w:color="00FFCC"/>
                                  </w:tcBorders>
                                  <w:shd w:val="clear" w:color="auto" w:fill="00FFCC"/>
                                </w:tcPr>
                                <w:p w:rsidR="00AA3860" w:rsidRPr="00C33A92" w:rsidRDefault="00AA3860" w:rsidP="00DA233D">
                                  <w:pPr>
                                    <w:rPr>
                                      <w:rFonts w:ascii="Arial" w:hAnsi="Arial" w:cs="Arial"/>
                                      <w:sz w:val="14"/>
                                      <w:szCs w:val="14"/>
                                    </w:rPr>
                                  </w:pPr>
                                </w:p>
                              </w:tc>
                            </w:tr>
                          </w:tbl>
                          <w:p w:rsidR="00AA3860" w:rsidRPr="00C33A92" w:rsidRDefault="00AA3860" w:rsidP="00DA233D">
                            <w:pPr>
                              <w:rPr>
                                <w:rFonts w:ascii="Arial" w:hAnsi="Arial" w:cs="Arial"/>
                                <w:sz w:val="14"/>
                                <w:szCs w:val="14"/>
                              </w:rPr>
                            </w:pPr>
                          </w:p>
                        </w:tc>
                        <w:tc>
                          <w:tcPr>
                            <w:tcW w:w="1199" w:type="dxa"/>
                          </w:tcPr>
                          <w:p w:rsidR="00AA3860" w:rsidRDefault="00AA3860" w:rsidP="00DA233D">
                            <w:pPr>
                              <w:rPr>
                                <w:rFonts w:ascii="Calibri" w:hAnsi="Calibri" w:cs="Arial"/>
                                <w:sz w:val="16"/>
                                <w:szCs w:val="16"/>
                              </w:rPr>
                            </w:pPr>
                            <w:r>
                              <w:rPr>
                                <w:rFonts w:ascii="Calibri" w:hAnsi="Calibri" w:cs="Arial"/>
                                <w:sz w:val="16"/>
                                <w:szCs w:val="16"/>
                              </w:rPr>
                              <w:t>Peatbog without public access</w:t>
                            </w:r>
                          </w:p>
                        </w:tc>
                      </w:tr>
                    </w:tbl>
                    <w:p w:rsidR="00AA3860" w:rsidRDefault="00AA3860" w:rsidP="000067BB"/>
                  </w:txbxContent>
                </v:textbox>
              </v:shape>
            </w:pict>
          </mc:Fallback>
        </mc:AlternateContent>
      </w:r>
      <w:r>
        <w:rPr>
          <w:rFonts w:ascii="Calibri" w:hAnsi="Calibri"/>
          <w:noProof/>
        </w:rPr>
        <mc:AlternateContent>
          <mc:Choice Requires="wps">
            <w:drawing>
              <wp:anchor distT="0" distB="0" distL="114300" distR="114300" simplePos="0" relativeHeight="251629568" behindDoc="0" locked="0" layoutInCell="1" allowOverlap="1">
                <wp:simplePos x="0" y="0"/>
                <wp:positionH relativeFrom="column">
                  <wp:posOffset>4052570</wp:posOffset>
                </wp:positionH>
                <wp:positionV relativeFrom="paragraph">
                  <wp:posOffset>6830695</wp:posOffset>
                </wp:positionV>
                <wp:extent cx="1628775" cy="1295400"/>
                <wp:effectExtent l="0" t="0" r="9525" b="0"/>
                <wp:wrapNone/>
                <wp:docPr id="1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295400"/>
                        </a:xfrm>
                        <a:prstGeom prst="rect">
                          <a:avLst/>
                        </a:prstGeom>
                        <a:solidFill>
                          <a:sysClr val="window" lastClr="FFFFFF"/>
                        </a:solidFill>
                        <a:ln w="6350">
                          <a:noFill/>
                        </a:ln>
                        <a:effectLst/>
                      </wps:spPr>
                      <wps:txbx>
                        <w:txbxContent>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0067BB">
                            <w:pPr>
                              <w:rPr>
                                <w:rFonts w:ascii="Calibri" w:hAnsi="Calibri" w:cs="Arial"/>
                                <w:noProof/>
                                <w:color w:val="5F5F5F"/>
                                <w:sz w:val="12"/>
                                <w:szCs w:val="12"/>
                                <w:lang w:eastAsia="de-DE"/>
                              </w:rPr>
                            </w:pPr>
                          </w:p>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0067BB">
                            <w:pPr>
                              <w:rPr>
                                <w:rFonts w:ascii="Calibri" w:hAnsi="Calibri" w:cs="Arial"/>
                                <w:noProof/>
                                <w:color w:val="5F5F5F"/>
                                <w:sz w:val="12"/>
                                <w:szCs w:val="12"/>
                                <w:lang w:eastAsia="de-DE"/>
                              </w:rPr>
                            </w:pPr>
                          </w:p>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0067BB">
                            <w:pPr>
                              <w:rPr>
                                <w:rFonts w:ascii="Calibri" w:hAnsi="Calibri" w:cs="Arial"/>
                                <w:noProof/>
                                <w:color w:val="5F5F5F"/>
                                <w:sz w:val="12"/>
                                <w:szCs w:val="12"/>
                                <w:lang w:eastAsia="de-DE"/>
                              </w:rPr>
                            </w:pPr>
                          </w:p>
                          <w:p w:rsidR="00AA3860" w:rsidRDefault="00AA3860" w:rsidP="000067BB">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40" o:spid="_x0000_s1116" type="#_x0000_t202" style="position:absolute;left:0;text-align:left;margin-left:319.1pt;margin-top:537.85pt;width:128.25pt;height:10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" fillcolor="window" stroked="f" strokeweight=".5pt">
                <v:textbox>
                  <w:txbxContent>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 Crown Copyright and database rights 2013. Ordnance Survey 100019422.</w:t>
                      </w:r>
                    </w:p>
                    <w:p w:rsidR="00AA3860" w:rsidRPr="00FF2758" w:rsidRDefault="00AA3860" w:rsidP="000067BB">
                      <w:pPr>
                        <w:rPr>
                          <w:rFonts w:ascii="Calibri" w:hAnsi="Calibri" w:cs="Arial"/>
                          <w:noProof/>
                          <w:color w:val="5F5F5F"/>
                          <w:sz w:val="12"/>
                          <w:szCs w:val="12"/>
                          <w:lang w:eastAsia="de-DE"/>
                        </w:rPr>
                      </w:pPr>
                    </w:p>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You are not permitted to copy, sub-license, distribute or sell any form of this data to third parties in any form.</w:t>
                      </w:r>
                    </w:p>
                    <w:p w:rsidR="00AA3860" w:rsidRPr="00FF2758" w:rsidRDefault="00AA3860" w:rsidP="000067BB">
                      <w:pPr>
                        <w:rPr>
                          <w:rFonts w:ascii="Calibri" w:hAnsi="Calibri" w:cs="Arial"/>
                          <w:noProof/>
                          <w:color w:val="5F5F5F"/>
                          <w:sz w:val="12"/>
                          <w:szCs w:val="12"/>
                          <w:lang w:eastAsia="de-DE"/>
                        </w:rPr>
                      </w:pPr>
                    </w:p>
                    <w:p w:rsidR="00AA3860" w:rsidRDefault="00AA3860" w:rsidP="000067BB">
                      <w:pPr>
                        <w:rPr>
                          <w:rFonts w:ascii="Calibri" w:hAnsi="Calibri" w:cs="Arial"/>
                          <w:noProof/>
                          <w:color w:val="5F5F5F"/>
                          <w:sz w:val="12"/>
                          <w:szCs w:val="12"/>
                          <w:lang w:eastAsia="de-DE"/>
                        </w:rPr>
                      </w:pPr>
                      <w:r w:rsidRPr="00FF2758">
                        <w:rPr>
                          <w:rFonts w:ascii="Calibri" w:hAnsi="Calibri" w:cs="Arial"/>
                          <w:noProof/>
                          <w:color w:val="5F5F5F"/>
                          <w:sz w:val="12"/>
                          <w:szCs w:val="12"/>
                          <w:lang w:eastAsia="de-DE"/>
                        </w:rPr>
                        <w:t>Use of this data is subj</w:t>
                      </w:r>
                      <w:r>
                        <w:rPr>
                          <w:rFonts w:ascii="Calibri" w:hAnsi="Calibri" w:cs="Arial"/>
                          <w:noProof/>
                          <w:color w:val="5F5F5F"/>
                          <w:sz w:val="12"/>
                          <w:szCs w:val="12"/>
                          <w:lang w:eastAsia="de-DE"/>
                        </w:rPr>
                        <w:t xml:space="preserve">ect to the terms and conditions </w:t>
                      </w:r>
                      <w:r w:rsidRPr="00FF2758">
                        <w:rPr>
                          <w:rFonts w:ascii="Calibri" w:hAnsi="Calibri" w:cs="Arial"/>
                          <w:noProof/>
                          <w:color w:val="5F5F5F"/>
                          <w:sz w:val="12"/>
                          <w:szCs w:val="12"/>
                          <w:lang w:eastAsia="de-DE"/>
                        </w:rPr>
                        <w:t>shown at www.staffordshire.gov.uk/maps</w:t>
                      </w:r>
                      <w:r>
                        <w:rPr>
                          <w:rFonts w:ascii="Calibri" w:hAnsi="Calibri" w:cs="Arial"/>
                          <w:noProof/>
                          <w:color w:val="5F5F5F"/>
                          <w:sz w:val="12"/>
                          <w:szCs w:val="12"/>
                          <w:lang w:eastAsia="de-DE"/>
                        </w:rPr>
                        <w:t>.</w:t>
                      </w:r>
                    </w:p>
                    <w:p w:rsidR="00AA3860" w:rsidRPr="00FF2758" w:rsidRDefault="00AA3860" w:rsidP="000067BB">
                      <w:pPr>
                        <w:rPr>
                          <w:rFonts w:ascii="Calibri" w:hAnsi="Calibri" w:cs="Arial"/>
                          <w:noProof/>
                          <w:color w:val="5F5F5F"/>
                          <w:sz w:val="12"/>
                          <w:szCs w:val="12"/>
                          <w:lang w:eastAsia="de-DE"/>
                        </w:rPr>
                      </w:pPr>
                    </w:p>
                    <w:p w:rsidR="00AA3860" w:rsidRDefault="00AA3860" w:rsidP="000067BB">
                      <w:r w:rsidRPr="00FF2758">
                        <w:rPr>
                          <w:rFonts w:ascii="Calibri" w:hAnsi="Calibri" w:cs="Arial"/>
                          <w:noProof/>
                          <w:color w:val="5F5F5F"/>
                          <w:sz w:val="12"/>
                          <w:szCs w:val="12"/>
                          <w:lang w:eastAsia="de-DE"/>
                        </w:rPr>
                        <w:t xml:space="preserve">Produced by </w:t>
                      </w:r>
                      <w:r>
                        <w:rPr>
                          <w:rFonts w:ascii="Calibri" w:hAnsi="Calibri" w:cs="Arial"/>
                          <w:noProof/>
                          <w:color w:val="5F5F5F"/>
                          <w:sz w:val="12"/>
                          <w:szCs w:val="12"/>
                          <w:lang w:eastAsia="de-DE"/>
                        </w:rPr>
                        <w:t>Staffordshire Wildlife Trust</w:t>
                      </w:r>
                    </w:p>
                  </w:txbxContent>
                </v:textbox>
              </v:shape>
            </w:pict>
          </mc:Fallback>
        </mc:AlternateContent>
      </w:r>
      <w:r>
        <w:rPr>
          <w:rFonts w:ascii="Calibri" w:hAnsi="Calibri" w:cs="Arial"/>
          <w:noProof/>
          <w:color w:val="FF0000"/>
          <w:sz w:val="12"/>
          <w:szCs w:val="12"/>
        </w:rPr>
        <mc:AlternateContent>
          <mc:Choice Requires="wps">
            <w:drawing>
              <wp:inline distT="0" distB="0" distL="0" distR="0">
                <wp:extent cx="5778500" cy="8181975"/>
                <wp:effectExtent l="0" t="0" r="12700" b="28575"/>
                <wp:docPr id="9"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8181975"/>
                        </a:xfrm>
                        <a:prstGeom prst="rect">
                          <a:avLst/>
                        </a:prstGeom>
                        <a:solidFill>
                          <a:sysClr val="window" lastClr="FFFFFF"/>
                        </a:solidFill>
                        <a:ln w="19050">
                          <a:solidFill>
                            <a:srgbClr val="5F5F5F"/>
                          </a:solidFill>
                        </a:ln>
                        <a:effectLst/>
                      </wps:spPr>
                      <wps:txbx>
                        <w:txbxContent>
                          <w:p w:rsidR="00AA3860" w:rsidRDefault="00AA3860" w:rsidP="000067BB">
                            <w:pPr>
                              <w:jc w:val="center"/>
                            </w:pPr>
                            <w:r>
                              <w:rPr>
                                <w:rFonts w:ascii="Calibri" w:hAnsi="Calibri" w:cs="Arial"/>
                                <w:noProof/>
                              </w:rPr>
                              <w:drawing>
                                <wp:inline distT="0" distB="0" distL="0" distR="0">
                                  <wp:extent cx="5314950" cy="8077200"/>
                                  <wp:effectExtent l="0" t="0" r="0" b="0"/>
                                  <wp:docPr id="44" name="Grafik 14" descr="G:\Archive\GIS Files\Staffordshire\SCC EA 2013\SCC EA Habitat Layers (All)\SCC EA Wetland 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G:\Archive\GIS Files\Staffordshire\SCC EA 2013\SCC EA Habitat Layers (All)\SCC EA Wetland Access.gif"/>
                                          <pic:cNvPicPr>
                                            <a:picLocks noChangeAspect="1" noChangeArrowheads="1"/>
                                          </pic:cNvPicPr>
                                        </pic:nvPicPr>
                                        <pic:blipFill>
                                          <a:blip r:embed="rId83">
                                            <a:extLst>
                                              <a:ext uri="{28A0092B-C50C-407E-A947-70E740481C1C}">
                                                <a14:useLocalDpi xmlns:a14="http://schemas.microsoft.com/office/drawing/2010/main" val="0"/>
                                              </a:ext>
                                            </a:extLst>
                                          </a:blip>
                                          <a:srcRect l="30132" r="31293"/>
                                          <a:stretch>
                                            <a:fillRect/>
                                          </a:stretch>
                                        </pic:blipFill>
                                        <pic:spPr bwMode="auto">
                                          <a:xfrm>
                                            <a:off x="0" y="0"/>
                                            <a:ext cx="5314950" cy="8077200"/>
                                          </a:xfrm>
                                          <a:prstGeom prst="rect">
                                            <a:avLst/>
                                          </a:prstGeom>
                                          <a:noFill/>
                                          <a:ln>
                                            <a:noFill/>
                                          </a:ln>
                                        </pic:spPr>
                                      </pic:pic>
                                    </a:graphicData>
                                  </a:graphic>
                                </wp:inline>
                              </w:drawing>
                            </w:r>
                          </w:p>
                        </w:txbxContent>
                      </wps:txbx>
                      <wps:bodyPr rot="0" spcFirstLastPara="0" vertOverflow="overflow" horzOverflow="overflow" vert="horz" wrap="none" lIns="216000" tIns="45720" rIns="252000" bIns="0" numCol="1" spcCol="0" rtlCol="0" fromWordArt="0" anchor="t" anchorCtr="0" forceAA="0" compatLnSpc="1">
                        <a:prstTxWarp prst="textNoShape">
                          <a:avLst/>
                        </a:prstTxWarp>
                        <a:noAutofit/>
                      </wps:bodyPr>
                    </wps:wsp>
                  </a:graphicData>
                </a:graphic>
              </wp:inline>
            </w:drawing>
          </mc:Choice>
          <mc:Fallback>
            <w:pict>
              <v:shape id="Textfeld 42" o:spid="_x0000_s1117" type="#_x0000_t202" style="width:455pt;height:64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" fillcolor="window" strokecolor="#5f5f5f" strokeweight="1.5pt">
                <v:path arrowok="t"/>
                <v:textbox inset="6mm,,7mm,0">
                  <w:txbxContent>
                    <w:p w:rsidR="00AA3860" w:rsidRDefault="00AA3860" w:rsidP="000067BB">
                      <w:pPr>
                        <w:jc w:val="center"/>
                      </w:pPr>
                      <w:r>
                        <w:rPr>
                          <w:rFonts w:ascii="Calibri" w:hAnsi="Calibri" w:cs="Arial"/>
                          <w:noProof/>
                        </w:rPr>
                        <w:drawing>
                          <wp:inline distT="0" distB="0" distL="0" distR="0">
                            <wp:extent cx="5314950" cy="8077200"/>
                            <wp:effectExtent l="0" t="0" r="0" b="0"/>
                            <wp:docPr id="44" name="Grafik 14" descr="G:\Archive\GIS Files\Staffordshire\SCC EA 2013\SCC EA Habitat Layers (All)\SCC EA Wetland 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G:\Archive\GIS Files\Staffordshire\SCC EA 2013\SCC EA Habitat Layers (All)\SCC EA Wetland Access.gif"/>
                                    <pic:cNvPicPr>
                                      <a:picLocks noChangeAspect="1" noChangeArrowheads="1"/>
                                    </pic:cNvPicPr>
                                  </pic:nvPicPr>
                                  <pic:blipFill>
                                    <a:blip r:embed="rId83">
                                      <a:extLst>
                                        <a:ext uri="{28A0092B-C50C-407E-A947-70E740481C1C}">
                                          <a14:useLocalDpi xmlns:a14="http://schemas.microsoft.com/office/drawing/2010/main" val="0"/>
                                        </a:ext>
                                      </a:extLst>
                                    </a:blip>
                                    <a:srcRect l="30132" r="31293"/>
                                    <a:stretch>
                                      <a:fillRect/>
                                    </a:stretch>
                                  </pic:blipFill>
                                  <pic:spPr bwMode="auto">
                                    <a:xfrm>
                                      <a:off x="0" y="0"/>
                                      <a:ext cx="5314950" cy="8077200"/>
                                    </a:xfrm>
                                    <a:prstGeom prst="rect">
                                      <a:avLst/>
                                    </a:prstGeom>
                                    <a:noFill/>
                                    <a:ln>
                                      <a:noFill/>
                                    </a:ln>
                                  </pic:spPr>
                                </pic:pic>
                              </a:graphicData>
                            </a:graphic>
                          </wp:inline>
                        </w:drawing>
                      </w:r>
                    </w:p>
                  </w:txbxContent>
                </v:textbox>
                <w10:anchorlock/>
              </v:shape>
            </w:pict>
          </mc:Fallback>
        </mc:AlternateContent>
      </w:r>
    </w:p>
    <w:p w:rsidR="00527178" w:rsidRPr="00287B7E" w:rsidRDefault="00527178" w:rsidP="000067BB">
      <w:pPr>
        <w:spacing w:after="240"/>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Based on GIS data provided by Staffordshire Ecological Record, </w:t>
      </w:r>
      <w:smartTag w:uri="urn:schemas-microsoft-com:office:smarttags" w:element="PlaceName">
        <w:r w:rsidRPr="00287B7E">
          <w:rPr>
            <w:rFonts w:ascii="Calibri" w:hAnsi="Calibri" w:cs="Arial"/>
            <w:b/>
            <w:i/>
            <w:color w:val="4D4D4D"/>
            <w:sz w:val="20"/>
            <w:szCs w:val="20"/>
          </w:rPr>
          <w:t>Staffordshire</w:t>
        </w:r>
      </w:smartTag>
      <w:r w:rsidRPr="00287B7E">
        <w:rPr>
          <w:rFonts w:ascii="Calibri" w:hAnsi="Calibri" w:cs="Arial"/>
          <w:b/>
          <w:i/>
          <w:color w:val="4D4D4D"/>
          <w:sz w:val="20"/>
          <w:szCs w:val="20"/>
        </w:rPr>
        <w:t xml:space="preserve"> </w:t>
      </w:r>
      <w:smartTag w:uri="urn:schemas-microsoft-com:office:smarttags" w:element="PlaceType">
        <w:r w:rsidRPr="00287B7E">
          <w:rPr>
            <w:rFonts w:ascii="Calibri" w:hAnsi="Calibri" w:cs="Arial"/>
            <w:b/>
            <w:i/>
            <w:color w:val="4D4D4D"/>
            <w:sz w:val="20"/>
            <w:szCs w:val="20"/>
          </w:rPr>
          <w:t>County</w:t>
        </w:r>
      </w:smartTag>
      <w:r w:rsidRPr="00287B7E">
        <w:rPr>
          <w:rFonts w:ascii="Calibri" w:hAnsi="Calibri" w:cs="Arial"/>
          <w:b/>
          <w:i/>
          <w:color w:val="4D4D4D"/>
          <w:sz w:val="20"/>
          <w:szCs w:val="20"/>
        </w:rPr>
        <w:t xml:space="preserve"> Council and Stoke on </w:t>
      </w:r>
      <w:smartTag w:uri="urn:schemas-microsoft-com:office:smarttags" w:element="place">
        <w:smartTag w:uri="urn:schemas-microsoft-com:office:smarttags" w:element="PlaceName">
          <w:r w:rsidRPr="00287B7E">
            <w:rPr>
              <w:rFonts w:ascii="Calibri" w:hAnsi="Calibri" w:cs="Arial"/>
              <w:b/>
              <w:i/>
              <w:color w:val="4D4D4D"/>
              <w:sz w:val="20"/>
              <w:szCs w:val="20"/>
            </w:rPr>
            <w:t>Trent</w:t>
          </w:r>
        </w:smartTag>
        <w:r w:rsidRPr="00287B7E">
          <w:rPr>
            <w:rFonts w:ascii="Calibri" w:hAnsi="Calibri" w:cs="Arial"/>
            <w:b/>
            <w:i/>
            <w:color w:val="4D4D4D"/>
            <w:sz w:val="20"/>
            <w:szCs w:val="20"/>
          </w:rPr>
          <w:t xml:space="preserve"> </w:t>
        </w:r>
        <w:smartTag w:uri="urn:schemas-microsoft-com:office:smarttags" w:element="PlaceName">
          <w:r w:rsidRPr="00287B7E">
            <w:rPr>
              <w:rFonts w:ascii="Calibri" w:hAnsi="Calibri" w:cs="Arial"/>
              <w:b/>
              <w:i/>
              <w:color w:val="4D4D4D"/>
              <w:sz w:val="20"/>
              <w:szCs w:val="20"/>
            </w:rPr>
            <w:t>City</w:t>
          </w:r>
        </w:smartTag>
      </w:smartTag>
      <w:r w:rsidRPr="00287B7E">
        <w:rPr>
          <w:rFonts w:ascii="Calibri" w:hAnsi="Calibri" w:cs="Arial"/>
          <w:b/>
          <w:i/>
          <w:color w:val="4D4D4D"/>
          <w:sz w:val="20"/>
          <w:szCs w:val="20"/>
        </w:rPr>
        <w:t xml:space="preserve"> Council.</w:t>
      </w:r>
    </w:p>
    <w:p w:rsidR="00527178" w:rsidRPr="00287B7E" w:rsidRDefault="00527178" w:rsidP="00775B1F">
      <w:pPr>
        <w:spacing w:after="240" w:line="360" w:lineRule="auto"/>
        <w:jc w:val="both"/>
        <w:rPr>
          <w:rFonts w:ascii="Calibri" w:hAnsi="Calibri" w:cs="Arial"/>
        </w:rPr>
      </w:pPr>
      <w:r w:rsidRPr="00287B7E">
        <w:rPr>
          <w:rFonts w:ascii="Calibri" w:hAnsi="Calibri" w:cs="Arial"/>
        </w:rPr>
        <w:t xml:space="preserve">The Brander et al. (2008) value transfer function allows taking different socio-economic variables and context-specific attributes into account. </w:t>
      </w:r>
      <w:r w:rsidRPr="00287B7E">
        <w:rPr>
          <w:rFonts w:ascii="Calibri" w:hAnsi="Calibri"/>
        </w:rPr>
        <w:fldChar w:fldCharType="begin"/>
      </w:r>
      <w:r w:rsidRPr="00287B7E">
        <w:rPr>
          <w:rFonts w:ascii="Calibri" w:hAnsi="Calibri"/>
        </w:rPr>
        <w:instrText xml:space="preserve"> REF _Ref358201591 \h  \* MERGEFORMAT </w:instrText>
      </w:r>
      <w:r w:rsidRPr="00287B7E">
        <w:rPr>
          <w:rFonts w:ascii="Calibri" w:hAnsi="Calibri"/>
        </w:rPr>
      </w:r>
      <w:r w:rsidRPr="00287B7E">
        <w:rPr>
          <w:rFonts w:ascii="Calibri" w:hAnsi="Calibri"/>
        </w:rPr>
        <w:fldChar w:fldCharType="separate"/>
      </w:r>
      <w:r w:rsidR="0049138F" w:rsidRPr="0049138F">
        <w:rPr>
          <w:rFonts w:ascii="Calibri" w:hAnsi="Calibri"/>
        </w:rPr>
        <w:t>Table A.1</w:t>
      </w:r>
      <w:r w:rsidRPr="00287B7E">
        <w:rPr>
          <w:rFonts w:ascii="Calibri" w:hAnsi="Calibri"/>
        </w:rPr>
        <w:fldChar w:fldCharType="end"/>
      </w:r>
      <w:r w:rsidRPr="00287B7E">
        <w:rPr>
          <w:rFonts w:ascii="Calibri" w:hAnsi="Calibri" w:cs="Arial"/>
        </w:rPr>
        <w:t xml:space="preserve"> below outlines how the Brander et al. (2008) benefit transfer function has been applied. The underlying assumptions and variables are also explained in the comments section of this table.</w:t>
      </w:r>
    </w:p>
    <w:p w:rsidR="00527178" w:rsidRPr="00287B7E" w:rsidRDefault="00527178" w:rsidP="002E69F5">
      <w:pPr>
        <w:pStyle w:val="Caption"/>
        <w:jc w:val="both"/>
        <w:rPr>
          <w:rFonts w:ascii="Calibri" w:hAnsi="Calibri"/>
        </w:rPr>
      </w:pPr>
      <w:bookmarkStart w:id="237" w:name="_Ref358201591"/>
      <w:bookmarkStart w:id="238" w:name="_Toc360621164"/>
      <w:bookmarkStart w:id="239" w:name="_Toc378169768"/>
      <w:r w:rsidRPr="00287B7E">
        <w:rPr>
          <w:rFonts w:ascii="Calibri" w:hAnsi="Calibri"/>
          <w:color w:val="800000"/>
          <w:sz w:val="16"/>
          <w:szCs w:val="16"/>
        </w:rPr>
        <w:t>Table A.</w:t>
      </w:r>
      <w:r w:rsidR="00A47FCE" w:rsidRPr="00287B7E">
        <w:rPr>
          <w:rFonts w:ascii="Calibri" w:hAnsi="Calibri"/>
          <w:color w:val="800000"/>
          <w:sz w:val="16"/>
          <w:szCs w:val="16"/>
        </w:rPr>
        <w:fldChar w:fldCharType="begin"/>
      </w:r>
      <w:r w:rsidR="00A47FCE" w:rsidRPr="00287B7E">
        <w:rPr>
          <w:rFonts w:ascii="Calibri" w:hAnsi="Calibri"/>
          <w:color w:val="800000"/>
          <w:sz w:val="16"/>
          <w:szCs w:val="16"/>
        </w:rPr>
        <w:instrText xml:space="preserve"> SEQ Tab \* ARABIC \s 1 </w:instrText>
      </w:r>
      <w:r w:rsidR="00A47FCE" w:rsidRPr="00287B7E">
        <w:rPr>
          <w:rFonts w:ascii="Calibri" w:hAnsi="Calibri"/>
          <w:color w:val="800000"/>
          <w:sz w:val="16"/>
          <w:szCs w:val="16"/>
        </w:rPr>
        <w:fldChar w:fldCharType="separate"/>
      </w:r>
      <w:r w:rsidR="0049138F">
        <w:rPr>
          <w:rFonts w:ascii="Calibri" w:hAnsi="Calibri"/>
          <w:noProof/>
          <w:color w:val="800000"/>
          <w:sz w:val="16"/>
          <w:szCs w:val="16"/>
        </w:rPr>
        <w:t>1</w:t>
      </w:r>
      <w:r w:rsidR="00A47FCE" w:rsidRPr="00287B7E">
        <w:rPr>
          <w:rFonts w:ascii="Calibri" w:hAnsi="Calibri"/>
          <w:color w:val="800000"/>
          <w:sz w:val="16"/>
          <w:szCs w:val="16"/>
        </w:rPr>
        <w:fldChar w:fldCharType="end"/>
      </w:r>
      <w:bookmarkEnd w:id="237"/>
      <w:r w:rsidR="000E6CA8">
        <w:rPr>
          <w:rFonts w:ascii="Calibri" w:hAnsi="Calibri"/>
          <w:sz w:val="24"/>
          <w:szCs w:val="24"/>
        </w:rPr>
        <w:t xml:space="preserve"> </w:t>
      </w:r>
      <w:r w:rsidRPr="00287B7E">
        <w:rPr>
          <w:rFonts w:ascii="Calibri" w:hAnsi="Calibri" w:cs="Arial"/>
          <w:color w:val="4D4D4D"/>
          <w:sz w:val="24"/>
          <w:szCs w:val="24"/>
        </w:rPr>
        <w:t>Value Function and Corresponding Assumptions</w:t>
      </w:r>
      <w:bookmarkEnd w:id="238"/>
      <w:bookmarkEnd w:id="239"/>
    </w:p>
    <w:tbl>
      <w:tblPr>
        <w:tblW w:w="4850"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1985"/>
        <w:gridCol w:w="1394"/>
        <w:gridCol w:w="1313"/>
        <w:gridCol w:w="4315"/>
      </w:tblGrid>
      <w:tr w:rsidR="00527178" w:rsidRPr="00287B7E" w:rsidTr="00D57C0B">
        <w:trPr>
          <w:trHeight w:val="533"/>
          <w:jc w:val="center"/>
        </w:trPr>
        <w:tc>
          <w:tcPr>
            <w:tcW w:w="1985" w:type="dxa"/>
            <w:tcBorders>
              <w:top w:val="single" w:sz="12" w:space="0" w:color="5F5F5F"/>
            </w:tcBorders>
            <w:shd w:val="clear" w:color="auto" w:fill="CCCCCC"/>
          </w:tcPr>
          <w:p w:rsidR="00527178" w:rsidRPr="00287B7E" w:rsidRDefault="00527178" w:rsidP="00D57C0B">
            <w:pPr>
              <w:spacing w:after="120"/>
              <w:rPr>
                <w:rFonts w:ascii="Calibri" w:hAnsi="Calibri" w:cs="Arial"/>
                <w:b/>
                <w:sz w:val="22"/>
                <w:szCs w:val="22"/>
              </w:rPr>
            </w:pPr>
            <w:r w:rsidRPr="00287B7E">
              <w:rPr>
                <w:rFonts w:ascii="Calibri" w:hAnsi="Calibri" w:cs="Arial"/>
                <w:b/>
                <w:sz w:val="22"/>
                <w:szCs w:val="22"/>
              </w:rPr>
              <w:t>Variable</w:t>
            </w:r>
          </w:p>
        </w:tc>
        <w:tc>
          <w:tcPr>
            <w:tcW w:w="1394" w:type="dxa"/>
            <w:tcBorders>
              <w:top w:val="single" w:sz="12" w:space="0" w:color="5F5F5F"/>
            </w:tcBorders>
            <w:shd w:val="clear" w:color="auto" w:fill="CCCCCC"/>
          </w:tcPr>
          <w:p w:rsidR="00527178" w:rsidRPr="00287B7E" w:rsidRDefault="00527178" w:rsidP="00D57C0B">
            <w:pPr>
              <w:spacing w:after="120"/>
              <w:rPr>
                <w:rFonts w:ascii="Calibri" w:hAnsi="Calibri" w:cs="Arial"/>
                <w:b/>
                <w:sz w:val="22"/>
                <w:szCs w:val="22"/>
              </w:rPr>
            </w:pPr>
            <w:r w:rsidRPr="00287B7E">
              <w:rPr>
                <w:rFonts w:ascii="Calibri" w:hAnsi="Calibri" w:cs="Arial"/>
                <w:b/>
                <w:sz w:val="22"/>
                <w:szCs w:val="22"/>
              </w:rPr>
              <w:t>Coefficient value</w:t>
            </w:r>
          </w:p>
        </w:tc>
        <w:tc>
          <w:tcPr>
            <w:tcW w:w="1313" w:type="dxa"/>
            <w:tcBorders>
              <w:top w:val="single" w:sz="12" w:space="0" w:color="5F5F5F"/>
            </w:tcBorders>
            <w:shd w:val="clear" w:color="auto" w:fill="CCCCCC"/>
          </w:tcPr>
          <w:p w:rsidR="00527178" w:rsidRPr="00287B7E" w:rsidRDefault="00527178" w:rsidP="00D57C0B">
            <w:pPr>
              <w:spacing w:after="120"/>
              <w:rPr>
                <w:rFonts w:ascii="Calibri" w:hAnsi="Calibri" w:cs="Arial"/>
                <w:b/>
                <w:sz w:val="22"/>
                <w:szCs w:val="22"/>
              </w:rPr>
            </w:pPr>
            <w:r w:rsidRPr="00287B7E">
              <w:rPr>
                <w:rFonts w:ascii="Calibri" w:hAnsi="Calibri" w:cs="Arial"/>
                <w:b/>
                <w:sz w:val="22"/>
                <w:szCs w:val="22"/>
              </w:rPr>
              <w:t>Value of explanatory variable</w:t>
            </w:r>
          </w:p>
        </w:tc>
        <w:tc>
          <w:tcPr>
            <w:tcW w:w="4315" w:type="dxa"/>
            <w:tcBorders>
              <w:top w:val="single" w:sz="12" w:space="0" w:color="5F5F5F"/>
            </w:tcBorders>
            <w:shd w:val="clear" w:color="auto" w:fill="CCCCCC"/>
          </w:tcPr>
          <w:p w:rsidR="00527178" w:rsidRPr="00287B7E" w:rsidRDefault="00527178" w:rsidP="00D57C0B">
            <w:pPr>
              <w:spacing w:after="120"/>
              <w:rPr>
                <w:rFonts w:ascii="Calibri" w:hAnsi="Calibri" w:cs="Arial"/>
                <w:b/>
                <w:sz w:val="22"/>
                <w:szCs w:val="22"/>
              </w:rPr>
            </w:pPr>
            <w:r w:rsidRPr="00287B7E">
              <w:rPr>
                <w:rFonts w:ascii="Calibri" w:hAnsi="Calibri" w:cs="Arial"/>
                <w:b/>
                <w:sz w:val="22"/>
                <w:szCs w:val="22"/>
              </w:rPr>
              <w:t>Comment</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Constant a</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-3.078</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w:t>
            </w:r>
          </w:p>
        </w:tc>
        <w:tc>
          <w:tcPr>
            <w:tcW w:w="4315" w:type="dxa"/>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Wetland type:</w:t>
            </w:r>
          </w:p>
          <w:p w:rsidR="00527178" w:rsidRPr="00287B7E" w:rsidRDefault="00527178" w:rsidP="00687564">
            <w:pPr>
              <w:rPr>
                <w:rFonts w:ascii="Calibri" w:hAnsi="Calibri"/>
                <w:b/>
                <w:sz w:val="20"/>
                <w:szCs w:val="20"/>
                <w:lang w:val="cy-GB"/>
              </w:rPr>
            </w:pPr>
            <w:r w:rsidRPr="00287B7E">
              <w:rPr>
                <w:rFonts w:ascii="Calibri" w:hAnsi="Calibri"/>
                <w:b/>
                <w:sz w:val="20"/>
                <w:szCs w:val="20"/>
                <w:lang w:val="cy-GB"/>
              </w:rPr>
              <w:t>Inland marsh</w:t>
            </w:r>
          </w:p>
        </w:tc>
        <w:tc>
          <w:tcPr>
            <w:tcW w:w="1394" w:type="dxa"/>
            <w:shd w:val="clear" w:color="auto" w:fill="E0E0E0"/>
          </w:tcPr>
          <w:p w:rsidR="00527178" w:rsidRPr="00287B7E" w:rsidRDefault="00527178" w:rsidP="00687564">
            <w:pPr>
              <w:jc w:val="right"/>
              <w:rPr>
                <w:rFonts w:ascii="Calibri" w:hAnsi="Calibri"/>
                <w:sz w:val="20"/>
                <w:szCs w:val="20"/>
                <w:lang w:val="cy-GB"/>
              </w:rPr>
            </w:pPr>
            <w:r w:rsidRPr="00287B7E">
              <w:rPr>
                <w:rFonts w:ascii="Calibri" w:hAnsi="Calibri"/>
                <w:sz w:val="20"/>
                <w:szCs w:val="20"/>
                <w:lang w:val="cy-GB"/>
              </w:rPr>
              <w:t>0.114</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w:t>
            </w:r>
          </w:p>
        </w:tc>
        <w:tc>
          <w:tcPr>
            <w:tcW w:w="4315" w:type="dxa"/>
            <w:shd w:val="clear" w:color="auto" w:fill="F3F3F3"/>
          </w:tcPr>
          <w:p w:rsidR="00527178" w:rsidRPr="00287B7E" w:rsidRDefault="00527178" w:rsidP="00687564">
            <w:pPr>
              <w:spacing w:after="120"/>
              <w:rPr>
                <w:rFonts w:ascii="Calibri" w:hAnsi="Calibri" w:cs="Arial"/>
                <w:sz w:val="20"/>
                <w:szCs w:val="20"/>
              </w:rPr>
            </w:pPr>
            <w:r w:rsidRPr="00287B7E">
              <w:rPr>
                <w:rFonts w:ascii="Calibri" w:hAnsi="Calibri" w:cs="Arial"/>
                <w:sz w:val="20"/>
                <w:szCs w:val="20"/>
              </w:rPr>
              <w:t>The function has also been applied for peatbog habitats. The assumptions were similar to the ones outlined below.</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Wetland size:</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-0.297</w:t>
            </w:r>
          </w:p>
        </w:tc>
        <w:tc>
          <w:tcPr>
            <w:tcW w:w="1313" w:type="dxa"/>
            <w:shd w:val="clear" w:color="auto" w:fill="E0E0E0"/>
          </w:tcPr>
          <w:p w:rsidR="00527178" w:rsidRPr="00287B7E" w:rsidRDefault="00527178" w:rsidP="00687564">
            <w:pPr>
              <w:jc w:val="right"/>
              <w:rPr>
                <w:rFonts w:ascii="Calibri" w:hAnsi="Calibri"/>
                <w:sz w:val="20"/>
                <w:szCs w:val="20"/>
                <w:lang w:val="cy-GB"/>
              </w:rPr>
            </w:pPr>
            <w:r w:rsidRPr="00287B7E">
              <w:rPr>
                <w:rFonts w:ascii="Calibri" w:hAnsi="Calibri"/>
                <w:i/>
                <w:sz w:val="20"/>
                <w:szCs w:val="20"/>
                <w:lang w:val="cy-GB"/>
              </w:rPr>
              <w:t>ln</w:t>
            </w:r>
            <w:r w:rsidRPr="00287B7E">
              <w:rPr>
                <w:rFonts w:ascii="Calibri" w:hAnsi="Calibri"/>
                <w:sz w:val="20"/>
                <w:szCs w:val="20"/>
                <w:lang w:val="cy-GB"/>
              </w:rPr>
              <w:t xml:space="preserve"> 8.0</w:t>
            </w:r>
          </w:p>
        </w:tc>
        <w:tc>
          <w:tcPr>
            <w:tcW w:w="4315" w:type="dxa"/>
            <w:shd w:val="clear" w:color="auto" w:fill="F3F3F3"/>
          </w:tcPr>
          <w:p w:rsidR="00527178" w:rsidRPr="00287B7E" w:rsidRDefault="00527178" w:rsidP="00D57C0B">
            <w:pPr>
              <w:spacing w:after="120"/>
              <w:rPr>
                <w:rFonts w:ascii="Calibri" w:hAnsi="Calibri" w:cs="Arial"/>
                <w:sz w:val="20"/>
                <w:szCs w:val="20"/>
              </w:rPr>
            </w:pPr>
            <w:r w:rsidRPr="00287B7E">
              <w:rPr>
                <w:rFonts w:ascii="Calibri" w:hAnsi="Calibri" w:cs="Arial"/>
                <w:sz w:val="20"/>
                <w:szCs w:val="20"/>
              </w:rPr>
              <w:t>Average size of wetland sites</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Flood risk reduction and storm buffering:</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1.102</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w:t>
            </w:r>
          </w:p>
        </w:tc>
        <w:tc>
          <w:tcPr>
            <w:tcW w:w="4315" w:type="dxa"/>
            <w:vMerge w:val="restart"/>
            <w:shd w:val="clear" w:color="auto" w:fill="F3F3F3"/>
          </w:tcPr>
          <w:p w:rsidR="00527178" w:rsidRPr="00287B7E" w:rsidRDefault="00527178" w:rsidP="00D57C0B">
            <w:pPr>
              <w:spacing w:after="120"/>
              <w:rPr>
                <w:rFonts w:ascii="Calibri" w:hAnsi="Calibri" w:cs="Arial"/>
                <w:sz w:val="20"/>
                <w:szCs w:val="20"/>
              </w:rPr>
            </w:pPr>
            <w:r w:rsidRPr="00287B7E">
              <w:rPr>
                <w:rFonts w:ascii="Calibri" w:hAnsi="Calibri" w:cs="Arial"/>
                <w:sz w:val="20"/>
                <w:szCs w:val="20"/>
              </w:rPr>
              <w:t>These services are occurring independently from accessibility of the site.</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Water quality improvement:</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0.893</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w:t>
            </w:r>
          </w:p>
        </w:tc>
        <w:tc>
          <w:tcPr>
            <w:tcW w:w="4315" w:type="dxa"/>
            <w:vMerge/>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Surface and ground water supply:</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0.009</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1</w:t>
            </w:r>
          </w:p>
        </w:tc>
        <w:tc>
          <w:tcPr>
            <w:tcW w:w="4315" w:type="dxa"/>
            <w:vMerge/>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Biodiversity:</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0.917</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0/1</w:t>
            </w:r>
          </w:p>
        </w:tc>
        <w:tc>
          <w:tcPr>
            <w:tcW w:w="4315" w:type="dxa"/>
            <w:vMerge w:val="restart"/>
            <w:shd w:val="clear" w:color="auto" w:fill="F3F3F3"/>
          </w:tcPr>
          <w:p w:rsidR="00527178" w:rsidRPr="00287B7E" w:rsidRDefault="00B8312A" w:rsidP="00D57C0B">
            <w:pPr>
              <w:spacing w:after="120"/>
              <w:rPr>
                <w:rFonts w:ascii="Calibri" w:hAnsi="Calibri" w:cs="Arial"/>
                <w:sz w:val="20"/>
                <w:szCs w:val="20"/>
              </w:rPr>
            </w:pPr>
            <w:r>
              <w:rPr>
                <w:rFonts w:ascii="Calibri" w:hAnsi="Calibri" w:cs="Arial"/>
                <w:sz w:val="20"/>
                <w:szCs w:val="20"/>
              </w:rPr>
              <w:t>These services only occur i</w:t>
            </w:r>
            <w:r w:rsidR="00527178" w:rsidRPr="00287B7E">
              <w:rPr>
                <w:rFonts w:ascii="Calibri" w:hAnsi="Calibri" w:cs="Arial"/>
                <w:sz w:val="20"/>
                <w:szCs w:val="20"/>
              </w:rPr>
              <w:t xml:space="preserve">f the wetland site is accessible. Therefore the variable has only been applied for accessible sites. Note that recreational fishing has a negative influence on the total value. </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Recreational fishing:</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-0.288</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0/1</w:t>
            </w:r>
          </w:p>
        </w:tc>
        <w:tc>
          <w:tcPr>
            <w:tcW w:w="4315" w:type="dxa"/>
            <w:vMerge/>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Non-consumptive recreation:</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0.340</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0/1</w:t>
            </w:r>
          </w:p>
        </w:tc>
        <w:tc>
          <w:tcPr>
            <w:tcW w:w="4315" w:type="dxa"/>
            <w:vMerge/>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Amenity and aesthetic services:</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0.452</w:t>
            </w:r>
          </w:p>
        </w:tc>
        <w:tc>
          <w:tcPr>
            <w:tcW w:w="1313"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0/1</w:t>
            </w:r>
          </w:p>
        </w:tc>
        <w:tc>
          <w:tcPr>
            <w:tcW w:w="4315" w:type="dxa"/>
            <w:vMerge/>
            <w:shd w:val="clear" w:color="auto" w:fill="F3F3F3"/>
          </w:tcPr>
          <w:p w:rsidR="00527178" w:rsidRPr="00287B7E" w:rsidRDefault="00527178" w:rsidP="00D57C0B">
            <w:pPr>
              <w:spacing w:after="120"/>
              <w:rPr>
                <w:rFonts w:ascii="Calibri" w:hAnsi="Calibri" w:cs="Arial"/>
                <w:sz w:val="20"/>
                <w:szCs w:val="20"/>
              </w:rPr>
            </w:pP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 xml:space="preserve">GDP per capita </w:t>
            </w:r>
          </w:p>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(2003 US$):</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0.468</w:t>
            </w:r>
          </w:p>
        </w:tc>
        <w:tc>
          <w:tcPr>
            <w:tcW w:w="1313" w:type="dxa"/>
            <w:shd w:val="clear" w:color="auto" w:fill="E0E0E0"/>
          </w:tcPr>
          <w:p w:rsidR="00527178" w:rsidRPr="00287B7E" w:rsidRDefault="00527178" w:rsidP="00784B50">
            <w:pPr>
              <w:jc w:val="right"/>
              <w:rPr>
                <w:rFonts w:ascii="Calibri" w:hAnsi="Calibri"/>
                <w:sz w:val="20"/>
                <w:szCs w:val="20"/>
                <w:lang w:val="cy-GB"/>
              </w:rPr>
            </w:pPr>
            <w:r w:rsidRPr="00287B7E">
              <w:rPr>
                <w:rFonts w:ascii="Calibri" w:hAnsi="Calibri"/>
                <w:i/>
                <w:sz w:val="20"/>
                <w:szCs w:val="20"/>
                <w:lang w:val="cy-GB"/>
              </w:rPr>
              <w:t xml:space="preserve">ln </w:t>
            </w:r>
            <w:r w:rsidRPr="00287B7E">
              <w:rPr>
                <w:rFonts w:ascii="Calibri" w:hAnsi="Calibri"/>
                <w:sz w:val="20"/>
                <w:szCs w:val="20"/>
                <w:lang w:val="cy-GB"/>
              </w:rPr>
              <w:t>24,028</w:t>
            </w:r>
          </w:p>
        </w:tc>
        <w:tc>
          <w:tcPr>
            <w:tcW w:w="4315" w:type="dxa"/>
            <w:shd w:val="clear" w:color="auto" w:fill="F3F3F3"/>
          </w:tcPr>
          <w:p w:rsidR="00527178" w:rsidRPr="00287B7E" w:rsidRDefault="00527178" w:rsidP="00784B50">
            <w:pPr>
              <w:spacing w:after="120"/>
              <w:rPr>
                <w:rFonts w:ascii="Calibri" w:hAnsi="Calibri" w:cs="Arial"/>
                <w:sz w:val="20"/>
                <w:szCs w:val="20"/>
              </w:rPr>
            </w:pPr>
            <w:r w:rsidRPr="00287B7E">
              <w:rPr>
                <w:rFonts w:ascii="Calibri" w:hAnsi="Calibri" w:cs="Arial"/>
                <w:sz w:val="20"/>
                <w:szCs w:val="20"/>
              </w:rPr>
              <w:t xml:space="preserve">GDP is approximated from the </w:t>
            </w:r>
            <w:smartTag w:uri="urn:schemas-microsoft-com:office:smarttags" w:element="place">
              <w:r w:rsidRPr="00287B7E">
                <w:rPr>
                  <w:rFonts w:ascii="Calibri" w:hAnsi="Calibri" w:cs="Arial"/>
                  <w:sz w:val="20"/>
                  <w:szCs w:val="20"/>
                </w:rPr>
                <w:t>Shropshire</w:t>
              </w:r>
            </w:smartTag>
            <w:r w:rsidRPr="00287B7E">
              <w:rPr>
                <w:rFonts w:ascii="Calibri" w:hAnsi="Calibri" w:cs="Arial"/>
                <w:sz w:val="20"/>
                <w:szCs w:val="20"/>
              </w:rPr>
              <w:t xml:space="preserve"> and Staffordshire level with €21,000 (in 2003, real prices, NUTS 2 level, source: EuroStat). Converted to 2003 US$ using OECD purchasing power parity (PPP) exchange rates (factor 0.87) this results in US$24,028. </w:t>
            </w:r>
          </w:p>
        </w:tc>
      </w:tr>
      <w:tr w:rsidR="00527178" w:rsidRPr="00287B7E" w:rsidTr="00D57C0B">
        <w:trPr>
          <w:jc w:val="center"/>
        </w:trPr>
        <w:tc>
          <w:tcPr>
            <w:tcW w:w="1985" w:type="dxa"/>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Population density per km</w:t>
            </w:r>
            <w:r w:rsidRPr="00287B7E">
              <w:rPr>
                <w:rFonts w:ascii="Calibri" w:hAnsi="Calibri"/>
                <w:b/>
                <w:sz w:val="20"/>
                <w:szCs w:val="20"/>
                <w:vertAlign w:val="superscript"/>
                <w:lang w:val="cy-GB"/>
              </w:rPr>
              <w:t>2</w:t>
            </w:r>
            <w:r w:rsidRPr="00287B7E">
              <w:rPr>
                <w:rFonts w:ascii="Calibri" w:hAnsi="Calibri"/>
                <w:b/>
                <w:sz w:val="20"/>
                <w:szCs w:val="20"/>
                <w:lang w:val="cy-GB"/>
              </w:rPr>
              <w:t xml:space="preserve"> within 50 km:</w:t>
            </w:r>
          </w:p>
        </w:tc>
        <w:tc>
          <w:tcPr>
            <w:tcW w:w="1394" w:type="dxa"/>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0.579</w:t>
            </w:r>
          </w:p>
        </w:tc>
        <w:tc>
          <w:tcPr>
            <w:tcW w:w="1313" w:type="dxa"/>
            <w:shd w:val="clear" w:color="auto" w:fill="E0E0E0"/>
          </w:tcPr>
          <w:p w:rsidR="00527178" w:rsidRPr="00287B7E" w:rsidRDefault="00527178" w:rsidP="00784B50">
            <w:pPr>
              <w:jc w:val="right"/>
              <w:rPr>
                <w:rFonts w:ascii="Calibri" w:hAnsi="Calibri"/>
                <w:sz w:val="20"/>
                <w:szCs w:val="20"/>
                <w:lang w:val="cy-GB"/>
              </w:rPr>
            </w:pPr>
            <w:r w:rsidRPr="00287B7E">
              <w:rPr>
                <w:rFonts w:ascii="Calibri" w:hAnsi="Calibri"/>
                <w:i/>
                <w:sz w:val="20"/>
                <w:szCs w:val="20"/>
                <w:lang w:val="cy-GB"/>
              </w:rPr>
              <w:t>ln</w:t>
            </w:r>
            <w:r w:rsidRPr="00287B7E">
              <w:rPr>
                <w:rFonts w:ascii="Calibri" w:hAnsi="Calibri"/>
                <w:sz w:val="20"/>
                <w:szCs w:val="20"/>
                <w:lang w:val="cy-GB"/>
              </w:rPr>
              <w:t xml:space="preserve"> 431</w:t>
            </w:r>
          </w:p>
        </w:tc>
        <w:tc>
          <w:tcPr>
            <w:tcW w:w="4315" w:type="dxa"/>
            <w:shd w:val="clear" w:color="auto" w:fill="F3F3F3"/>
          </w:tcPr>
          <w:p w:rsidR="00527178" w:rsidRPr="00287B7E" w:rsidRDefault="00527178" w:rsidP="00784B50">
            <w:pPr>
              <w:spacing w:after="120"/>
              <w:rPr>
                <w:rFonts w:ascii="Calibri" w:hAnsi="Calibri" w:cs="Arial"/>
                <w:sz w:val="20"/>
                <w:szCs w:val="20"/>
              </w:rPr>
            </w:pPr>
            <w:r w:rsidRPr="00287B7E">
              <w:rPr>
                <w:rFonts w:ascii="Calibri" w:hAnsi="Calibri" w:cs="Arial"/>
                <w:sz w:val="20"/>
                <w:szCs w:val="20"/>
              </w:rPr>
              <w:t>Simplifying the population density of 431/km</w:t>
            </w:r>
            <w:r w:rsidRPr="00287B7E">
              <w:rPr>
                <w:rFonts w:ascii="Calibri" w:hAnsi="Calibri" w:cs="Arial"/>
                <w:sz w:val="20"/>
                <w:szCs w:val="20"/>
                <w:vertAlign w:val="superscript"/>
              </w:rPr>
              <w:t>2</w:t>
            </w:r>
            <w:r w:rsidRPr="00287B7E">
              <w:rPr>
                <w:rFonts w:ascii="Calibri" w:hAnsi="Calibri" w:cs="Arial"/>
                <w:sz w:val="20"/>
                <w:szCs w:val="20"/>
              </w:rPr>
              <w:t xml:space="preserve"> for the </w:t>
            </w:r>
            <w:smartTag w:uri="urn:schemas-microsoft-com:office:smarttags" w:element="place">
              <w:r w:rsidRPr="00287B7E">
                <w:rPr>
                  <w:rFonts w:ascii="Calibri" w:hAnsi="Calibri" w:cs="Arial"/>
                  <w:sz w:val="20"/>
                  <w:szCs w:val="20"/>
                </w:rPr>
                <w:t>West Midlands</w:t>
              </w:r>
            </w:smartTag>
            <w:r w:rsidRPr="00287B7E">
              <w:rPr>
                <w:rFonts w:ascii="Calibri" w:hAnsi="Calibri" w:cs="Arial"/>
                <w:sz w:val="20"/>
                <w:szCs w:val="20"/>
              </w:rPr>
              <w:t xml:space="preserve"> region (12998 km</w:t>
            </w:r>
            <w:r w:rsidRPr="00287B7E">
              <w:rPr>
                <w:rFonts w:ascii="Calibri" w:hAnsi="Calibri" w:cs="Arial"/>
                <w:sz w:val="20"/>
                <w:szCs w:val="20"/>
                <w:vertAlign w:val="superscript"/>
              </w:rPr>
              <w:t>2</w:t>
            </w:r>
            <w:r w:rsidRPr="00287B7E">
              <w:rPr>
                <w:rFonts w:ascii="Calibri" w:hAnsi="Calibri" w:cs="Arial"/>
                <w:sz w:val="20"/>
                <w:szCs w:val="20"/>
              </w:rPr>
              <w:t>) has been applied.</w:t>
            </w:r>
          </w:p>
        </w:tc>
      </w:tr>
      <w:tr w:rsidR="00527178" w:rsidRPr="00287B7E" w:rsidTr="00D57C0B">
        <w:trPr>
          <w:jc w:val="center"/>
        </w:trPr>
        <w:tc>
          <w:tcPr>
            <w:tcW w:w="1985" w:type="dxa"/>
            <w:tcBorders>
              <w:bottom w:val="single" w:sz="12" w:space="0" w:color="5F5F5F"/>
            </w:tcBorders>
            <w:shd w:val="clear" w:color="auto" w:fill="F3F3F3"/>
          </w:tcPr>
          <w:p w:rsidR="00527178" w:rsidRPr="00287B7E" w:rsidRDefault="00527178" w:rsidP="00D57C0B">
            <w:pPr>
              <w:rPr>
                <w:rFonts w:ascii="Calibri" w:hAnsi="Calibri"/>
                <w:b/>
                <w:sz w:val="20"/>
                <w:szCs w:val="20"/>
                <w:lang w:val="cy-GB"/>
              </w:rPr>
            </w:pPr>
            <w:r w:rsidRPr="00287B7E">
              <w:rPr>
                <w:rFonts w:ascii="Calibri" w:hAnsi="Calibri"/>
                <w:b/>
                <w:sz w:val="20"/>
                <w:szCs w:val="20"/>
                <w:lang w:val="cy-GB"/>
              </w:rPr>
              <w:t>Wetland area within 50 km:</w:t>
            </w:r>
          </w:p>
        </w:tc>
        <w:tc>
          <w:tcPr>
            <w:tcW w:w="1394" w:type="dxa"/>
            <w:tcBorders>
              <w:bottom w:val="single" w:sz="12" w:space="0" w:color="5F5F5F"/>
            </w:tcBorders>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sz w:val="20"/>
                <w:szCs w:val="20"/>
                <w:lang w:val="cy-GB"/>
              </w:rPr>
              <w:t>-0.023</w:t>
            </w:r>
          </w:p>
        </w:tc>
        <w:tc>
          <w:tcPr>
            <w:tcW w:w="1313" w:type="dxa"/>
            <w:tcBorders>
              <w:bottom w:val="single" w:sz="12" w:space="0" w:color="5F5F5F"/>
            </w:tcBorders>
            <w:shd w:val="clear" w:color="auto" w:fill="E0E0E0"/>
          </w:tcPr>
          <w:p w:rsidR="00527178" w:rsidRPr="00287B7E" w:rsidRDefault="00527178" w:rsidP="00D57C0B">
            <w:pPr>
              <w:jc w:val="right"/>
              <w:rPr>
                <w:rFonts w:ascii="Calibri" w:hAnsi="Calibri"/>
                <w:sz w:val="20"/>
                <w:szCs w:val="20"/>
                <w:lang w:val="cy-GB"/>
              </w:rPr>
            </w:pPr>
            <w:r w:rsidRPr="00287B7E">
              <w:rPr>
                <w:rFonts w:ascii="Calibri" w:hAnsi="Calibri"/>
                <w:i/>
                <w:sz w:val="20"/>
                <w:szCs w:val="20"/>
                <w:lang w:val="cy-GB"/>
              </w:rPr>
              <w:t>ln</w:t>
            </w:r>
            <w:r w:rsidRPr="00287B7E">
              <w:rPr>
                <w:rFonts w:ascii="Calibri" w:hAnsi="Calibri"/>
                <w:sz w:val="20"/>
                <w:szCs w:val="20"/>
                <w:lang w:val="cy-GB"/>
              </w:rPr>
              <w:t xml:space="preserve"> 3,000</w:t>
            </w:r>
          </w:p>
        </w:tc>
        <w:tc>
          <w:tcPr>
            <w:tcW w:w="4315" w:type="dxa"/>
            <w:tcBorders>
              <w:bottom w:val="single" w:sz="12" w:space="0" w:color="5F5F5F"/>
            </w:tcBorders>
            <w:shd w:val="clear" w:color="auto" w:fill="F3F3F3"/>
          </w:tcPr>
          <w:p w:rsidR="00527178" w:rsidRPr="00287B7E" w:rsidRDefault="00527178" w:rsidP="00D57C0B">
            <w:pPr>
              <w:spacing w:after="120"/>
              <w:rPr>
                <w:rFonts w:ascii="Calibri" w:hAnsi="Calibri" w:cs="Arial"/>
                <w:sz w:val="20"/>
                <w:szCs w:val="20"/>
              </w:rPr>
            </w:pPr>
            <w:r w:rsidRPr="00287B7E">
              <w:rPr>
                <w:rFonts w:ascii="Calibri" w:hAnsi="Calibri" w:cs="Arial"/>
                <w:sz w:val="20"/>
                <w:szCs w:val="20"/>
              </w:rPr>
              <w:t>Considering the marginal influence on the result it has conservatively been allowed a generous wetland area of 3,000 ha within 50 km radius of each wetland site.</w:t>
            </w:r>
          </w:p>
        </w:tc>
      </w:tr>
    </w:tbl>
    <w:p w:rsidR="00527178" w:rsidRPr="00287B7E" w:rsidRDefault="00527178" w:rsidP="00775B1F">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Brander et al (2008) and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assumptions/calculations (see also comments within the table).</w:t>
      </w:r>
    </w:p>
    <w:p w:rsidR="00527178" w:rsidRPr="00287B7E" w:rsidRDefault="00527178" w:rsidP="00470863">
      <w:pPr>
        <w:spacing w:before="240" w:after="240" w:line="360" w:lineRule="auto"/>
        <w:jc w:val="both"/>
        <w:rPr>
          <w:rFonts w:ascii="Calibri" w:hAnsi="Calibri" w:cs="Arial"/>
        </w:rPr>
      </w:pPr>
      <w:r w:rsidRPr="00287B7E">
        <w:rPr>
          <w:rFonts w:ascii="Calibri" w:hAnsi="Calibri" w:cs="Arial"/>
        </w:rPr>
        <w:t>Applying the value function for inland marsh and for peat bog, the annual value of the ecosystem services of flood regulation, water supply, water quality regulation as well as recreation, aesthetic appreciation and biodiversity provided by wetland in Staffordshire can be valued at £2.87 million annually. Note that additional ecosystem services provided by wetland in Staffordshire have been calculated applying a different methodology. This includes the services wild food, non-food products as well as wild species diversity.</w:t>
      </w:r>
    </w:p>
    <w:p w:rsidR="00527178" w:rsidRPr="00287B7E" w:rsidRDefault="00527178" w:rsidP="00470863">
      <w:pPr>
        <w:spacing w:after="240" w:line="360" w:lineRule="auto"/>
        <w:jc w:val="both"/>
        <w:rPr>
          <w:rFonts w:ascii="Calibri" w:hAnsi="Calibri" w:cs="Arial"/>
        </w:rPr>
      </w:pPr>
      <w:r w:rsidRPr="00287B7E">
        <w:rPr>
          <w:rFonts w:ascii="Calibri" w:hAnsi="Calibri" w:cs="Arial"/>
        </w:rPr>
        <w:t>Note also that this is the totalised marginal value rather than the totalised average value. The marginal value describes a marginal loss (extent) of the total area of habitat. For the purposes of this study, ecosystem services are valued assuming a 10% loss of wetland which yields a total annual value of £287.000. If we assume a 100% loss of wetlands in Staffordshire, the total average annual value of ecosystem services provided by wetland would equal the much higher figure of £8.42 million, though there is no realistic policy scenario where all wetland in S</w:t>
      </w:r>
      <w:r w:rsidR="004B2332">
        <w:rPr>
          <w:rFonts w:ascii="Calibri" w:hAnsi="Calibri" w:cs="Arial"/>
        </w:rPr>
        <w:t>taffordshire would be destroyed</w:t>
      </w:r>
      <w:r w:rsidRPr="00287B7E">
        <w:rPr>
          <w:rFonts w:ascii="Calibri" w:hAnsi="Calibri" w:cs="Arial"/>
        </w:rPr>
        <w:t xml:space="preserve"> (see also Section </w:t>
      </w:r>
      <w:r w:rsidRPr="00287B7E">
        <w:rPr>
          <w:rFonts w:ascii="Calibri" w:hAnsi="Calibri" w:cs="Arial"/>
        </w:rPr>
        <w:fldChar w:fldCharType="begin"/>
      </w:r>
      <w:r w:rsidRPr="00287B7E">
        <w:rPr>
          <w:rFonts w:ascii="Calibri" w:hAnsi="Calibri" w:cs="Arial"/>
        </w:rPr>
        <w:instrText xml:space="preserve"> REF _Ref358205368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1.2</w:t>
      </w:r>
      <w:r w:rsidRPr="00287B7E">
        <w:rPr>
          <w:rFonts w:ascii="Calibri" w:hAnsi="Calibri" w:cs="Arial"/>
        </w:rPr>
        <w:fldChar w:fldCharType="end"/>
      </w:r>
      <w:r w:rsidRPr="00287B7E">
        <w:rPr>
          <w:rFonts w:ascii="Calibri" w:hAnsi="Calibri" w:cs="Arial"/>
        </w:rPr>
        <w:t>).</w:t>
      </w:r>
    </w:p>
    <w:p w:rsidR="00527178" w:rsidRPr="00287B7E" w:rsidRDefault="00527178" w:rsidP="00470863">
      <w:pPr>
        <w:spacing w:before="240" w:after="240" w:line="360" w:lineRule="auto"/>
        <w:jc w:val="both"/>
        <w:rPr>
          <w:rFonts w:ascii="Calibri" w:hAnsi="Calibri" w:cs="Arial"/>
        </w:rPr>
      </w:pPr>
      <w:r w:rsidRPr="00287B7E">
        <w:rPr>
          <w:rFonts w:ascii="Calibri" w:hAnsi="Calibri" w:cs="Arial"/>
        </w:rPr>
        <w:t>In the next step, the value attributable to each ecosystem service can be approximated. This step is not necessary but has been chosen to maintain consistency within this study. By setting every variable standing for an ecosystem service to equal zero and viewing the difference in the sum, an estimate can be made of the attributable value for each ecosystem service.</w:t>
      </w:r>
      <w:r w:rsidRPr="00287B7E">
        <w:rPr>
          <w:rFonts w:ascii="Calibri" w:hAnsi="Calibri"/>
          <w:vertAlign w:val="superscript"/>
        </w:rPr>
        <w:footnoteReference w:id="255"/>
      </w:r>
      <w:r w:rsidRPr="00287B7E">
        <w:rPr>
          <w:rFonts w:ascii="Calibri" w:hAnsi="Calibri" w:cs="Arial"/>
        </w:rPr>
        <w:t xml:space="preserve"> </w:t>
      </w:r>
    </w:p>
    <w:p w:rsidR="00527178" w:rsidRPr="00287B7E" w:rsidRDefault="00527178" w:rsidP="00D80C5B">
      <w:pPr>
        <w:spacing w:before="240" w:after="240" w:line="360" w:lineRule="auto"/>
        <w:jc w:val="both"/>
        <w:rPr>
          <w:rFonts w:ascii="Calibri" w:hAnsi="Calibri" w:cs="Arial"/>
        </w:rPr>
      </w:pPr>
      <w:r w:rsidRPr="00287B7E">
        <w:rPr>
          <w:rFonts w:ascii="Calibri" w:hAnsi="Calibri" w:cs="Arial"/>
        </w:rPr>
        <w:t xml:space="preserve">For the sensitivity analysis, uncertainties regarding the estimations taken, as well as the scientific evidence, have been considered. For the ecosystem services of fresh water supply, water quality regulation, recreation, aesthetic appreciation and biodiversity, a range of 30 per cent has been applied. As mentioned previously in Section </w:t>
      </w:r>
      <w:r w:rsidRPr="00287B7E">
        <w:rPr>
          <w:rFonts w:ascii="Calibri" w:hAnsi="Calibri" w:cs="Arial"/>
        </w:rPr>
        <w:fldChar w:fldCharType="begin"/>
      </w:r>
      <w:r w:rsidRPr="00287B7E">
        <w:rPr>
          <w:rFonts w:ascii="Calibri" w:hAnsi="Calibri" w:cs="Arial"/>
        </w:rPr>
        <w:instrText xml:space="preserve"> REF _Ref358204155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4.3</w:t>
      </w:r>
      <w:r w:rsidRPr="00287B7E">
        <w:rPr>
          <w:rFonts w:ascii="Calibri" w:hAnsi="Calibri" w:cs="Arial"/>
        </w:rPr>
        <w:fldChar w:fldCharType="end"/>
      </w:r>
      <w:r w:rsidRPr="00287B7E">
        <w:rPr>
          <w:rFonts w:ascii="Calibri" w:hAnsi="Calibri" w:cs="Arial"/>
        </w:rPr>
        <w:t>, uncertainties for flood regulation are generally higher because they are more context-specific. Taking this circumstance into account, a range of 50 per cent has been applied for this ecosystem service. The findings have not been outlined in this appendix, but in the referring Sections of the main report.</w:t>
      </w:r>
    </w:p>
    <w:p w:rsidR="00A54271" w:rsidRPr="00287B7E" w:rsidRDefault="00A54271" w:rsidP="00D80C5B">
      <w:pPr>
        <w:spacing w:before="240" w:after="240" w:line="360" w:lineRule="auto"/>
        <w:jc w:val="both"/>
        <w:rPr>
          <w:rFonts w:ascii="Calibri" w:hAnsi="Calibri" w:cs="Arial"/>
        </w:rPr>
      </w:pPr>
    </w:p>
    <w:p w:rsidR="00A54271" w:rsidRPr="00287B7E" w:rsidRDefault="00A54271" w:rsidP="00D80C5B">
      <w:pPr>
        <w:spacing w:before="240" w:after="240" w:line="360" w:lineRule="auto"/>
        <w:jc w:val="both"/>
        <w:rPr>
          <w:rFonts w:ascii="Calibri" w:hAnsi="Calibri" w:cs="Arial"/>
        </w:rPr>
      </w:pPr>
    </w:p>
    <w:p w:rsidR="00527178" w:rsidRPr="00287B7E" w:rsidRDefault="00527178" w:rsidP="00C75F17">
      <w:pPr>
        <w:pStyle w:val="Heading2"/>
        <w:numPr>
          <w:ilvl w:val="1"/>
          <w:numId w:val="35"/>
        </w:numPr>
        <w:spacing w:line="360" w:lineRule="auto"/>
        <w:rPr>
          <w:rFonts w:ascii="Calibri" w:hAnsi="Calibri"/>
        </w:rPr>
      </w:pPr>
      <w:bookmarkStart w:id="240" w:name="_Toc349563035"/>
      <w:bookmarkStart w:id="241" w:name="_Ref357431921"/>
      <w:bookmarkStart w:id="242" w:name="_Ref357431926"/>
      <w:bookmarkStart w:id="243" w:name="_Ref357701784"/>
      <w:bookmarkStart w:id="244" w:name="_Toc364710963"/>
      <w:r w:rsidRPr="00287B7E">
        <w:rPr>
          <w:rFonts w:ascii="Calibri" w:hAnsi="Calibri"/>
        </w:rPr>
        <w:t>Calculation of Benefits Provided by Habitats</w:t>
      </w:r>
      <w:bookmarkEnd w:id="240"/>
      <w:bookmarkEnd w:id="241"/>
      <w:bookmarkEnd w:id="242"/>
      <w:bookmarkEnd w:id="243"/>
      <w:r w:rsidRPr="00287B7E">
        <w:rPr>
          <w:rFonts w:ascii="Calibri" w:hAnsi="Calibri"/>
        </w:rPr>
        <w:t xml:space="preserve"> of Princip</w:t>
      </w:r>
      <w:r w:rsidR="00A21D88">
        <w:rPr>
          <w:rFonts w:ascii="Calibri" w:hAnsi="Calibri"/>
        </w:rPr>
        <w:t>al</w:t>
      </w:r>
      <w:r w:rsidRPr="00287B7E">
        <w:rPr>
          <w:rFonts w:ascii="Calibri" w:hAnsi="Calibri"/>
        </w:rPr>
        <w:t xml:space="preserve"> Importance</w:t>
      </w:r>
      <w:bookmarkEnd w:id="244"/>
    </w:p>
    <w:p w:rsidR="00527178" w:rsidRPr="00287B7E" w:rsidRDefault="00527178" w:rsidP="00562378">
      <w:pPr>
        <w:spacing w:after="240" w:line="360" w:lineRule="auto"/>
        <w:jc w:val="both"/>
        <w:rPr>
          <w:rFonts w:ascii="Calibri" w:hAnsi="Calibri" w:cs="Arial"/>
        </w:rPr>
      </w:pPr>
      <w:r w:rsidRPr="00287B7E">
        <w:rPr>
          <w:rFonts w:ascii="Calibri" w:hAnsi="Calibri" w:cs="Arial"/>
        </w:rPr>
        <w:t>To calculate ecosystem services provided by habitats of princip</w:t>
      </w:r>
      <w:r w:rsidR="00AA5099" w:rsidRPr="00287B7E">
        <w:rPr>
          <w:rFonts w:ascii="Calibri" w:hAnsi="Calibri" w:cs="Arial"/>
        </w:rPr>
        <w:t>al</w:t>
      </w:r>
      <w:r w:rsidRPr="00287B7E">
        <w:rPr>
          <w:rFonts w:ascii="Calibri" w:hAnsi="Calibri" w:cs="Arial"/>
        </w:rPr>
        <w:t xml:space="preserve"> importance (formerly ‘BAP priority habitats’) the findings of the study </w:t>
      </w:r>
      <w:r w:rsidRPr="00287B7E">
        <w:rPr>
          <w:rFonts w:ascii="Calibri" w:hAnsi="Calibri" w:cs="Arial"/>
          <w:i/>
        </w:rPr>
        <w:t xml:space="preserve">“The Economic Valuation of the Ecosystem Service Benefits delivered by the </w:t>
      </w:r>
      <w:smartTag w:uri="urn:schemas-microsoft-com:office:smarttags" w:element="place">
        <w:smartTag w:uri="urn:schemas-microsoft-com:office:smarttags" w:element="country-region">
          <w:r w:rsidRPr="00287B7E">
            <w:rPr>
              <w:rFonts w:ascii="Calibri" w:hAnsi="Calibri" w:cs="Arial"/>
              <w:i/>
            </w:rPr>
            <w:t>UK</w:t>
          </w:r>
        </w:smartTag>
      </w:smartTag>
      <w:r w:rsidRPr="00287B7E">
        <w:rPr>
          <w:rFonts w:ascii="Calibri" w:hAnsi="Calibri" w:cs="Arial"/>
          <w:i/>
        </w:rPr>
        <w:t xml:space="preserve"> Biodiversity Action Plan</w:t>
      </w:r>
      <w:r w:rsidRPr="00287B7E">
        <w:rPr>
          <w:rFonts w:ascii="Calibri" w:eastAsia="MS Mincho" w:hAnsi="Calibri" w:cs="MS Mincho"/>
          <w:i/>
        </w:rPr>
        <w:t>”</w:t>
      </w:r>
      <w:r w:rsidRPr="00287B7E">
        <w:rPr>
          <w:rFonts w:ascii="Calibri" w:eastAsia="MS Mincho" w:hAnsi="Calibri"/>
          <w:vertAlign w:val="superscript"/>
        </w:rPr>
        <w:footnoteReference w:id="256"/>
      </w:r>
      <w:r w:rsidRPr="00287B7E">
        <w:rPr>
          <w:rFonts w:ascii="Calibri" w:eastAsia="MS Mincho" w:hAnsi="Calibri" w:cs="MS Mincho"/>
        </w:rPr>
        <w:t xml:space="preserve"> </w:t>
      </w:r>
      <w:r w:rsidRPr="00287B7E">
        <w:rPr>
          <w:rFonts w:ascii="Calibri" w:hAnsi="Calibri" w:cs="Arial"/>
        </w:rPr>
        <w:t>have been recalculated for the purpose of this investigation. It should be noted that the list of habitats of princip</w:t>
      </w:r>
      <w:r w:rsidR="006934C7" w:rsidRPr="00287B7E">
        <w:rPr>
          <w:rFonts w:ascii="Calibri" w:hAnsi="Calibri" w:cs="Arial"/>
        </w:rPr>
        <w:t>al</w:t>
      </w:r>
      <w:r w:rsidRPr="00287B7E">
        <w:rPr>
          <w:rFonts w:ascii="Calibri" w:hAnsi="Calibri" w:cs="Arial"/>
        </w:rPr>
        <w:t xml:space="preserve"> importance has been revised after that study has been undertaken and therefore not all actual habitats of princip</w:t>
      </w:r>
      <w:r w:rsidR="006934C7" w:rsidRPr="00287B7E">
        <w:rPr>
          <w:rFonts w:ascii="Calibri" w:hAnsi="Calibri" w:cs="Arial"/>
        </w:rPr>
        <w:t>al</w:t>
      </w:r>
      <w:r w:rsidRPr="00287B7E">
        <w:rPr>
          <w:rFonts w:ascii="Calibri" w:hAnsi="Calibri" w:cs="Arial"/>
        </w:rPr>
        <w:t xml:space="preserve"> importance were included. On the other hand improved grassland and arable fields which are not classified as habitats of princip</w:t>
      </w:r>
      <w:r w:rsidR="006934C7" w:rsidRPr="00287B7E">
        <w:rPr>
          <w:rFonts w:ascii="Calibri" w:hAnsi="Calibri" w:cs="Arial"/>
        </w:rPr>
        <w:t>al</w:t>
      </w:r>
      <w:r w:rsidRPr="00287B7E">
        <w:rPr>
          <w:rFonts w:ascii="Calibri" w:hAnsi="Calibri" w:cs="Arial"/>
        </w:rPr>
        <w:t xml:space="preserve"> importance have been covered.</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The aim of that primary valuation study was to estimate the value of changes in biodiversity and associated ecosystem services which result directly from the delivery of the UK Biodiversity Action Plan (UK BAP). Specific objectives were to assess the marginal value of ecosystem services per habitat associated with the UK BAP and the marginal value of conservation activities associated with different scenarios. </w:t>
      </w:r>
    </w:p>
    <w:p w:rsidR="00527178" w:rsidRPr="00287B7E" w:rsidRDefault="00527178" w:rsidP="00562378">
      <w:pPr>
        <w:spacing w:after="240" w:line="360" w:lineRule="auto"/>
        <w:jc w:val="both"/>
        <w:rPr>
          <w:rFonts w:ascii="Calibri" w:hAnsi="Calibri" w:cs="Arial"/>
          <w:color w:val="FF0000"/>
        </w:rPr>
      </w:pPr>
      <w:r w:rsidRPr="00287B7E">
        <w:rPr>
          <w:rFonts w:ascii="Calibri" w:hAnsi="Calibri" w:cs="Arial"/>
        </w:rPr>
        <w:t>The values for that investigation have been calculated in two steps. The first step entailed a choice experiment to determine the values people place on ecosystem services delivered by UK BAP</w:t>
      </w:r>
      <w:r w:rsidR="00321377" w:rsidRPr="00287B7E">
        <w:rPr>
          <w:rFonts w:ascii="Calibri" w:hAnsi="Calibri" w:cs="Arial"/>
        </w:rPr>
        <w:t xml:space="preserve"> habitats</w:t>
      </w:r>
      <w:r w:rsidRPr="00287B7E">
        <w:rPr>
          <w:rFonts w:ascii="Calibri" w:hAnsi="Calibri" w:cs="Arial"/>
        </w:rPr>
        <w:t>. Choice experiments are surveys that present people with different policy scenarios, where scenarios are described in terms of different environmental characteristics and different ‘prices</w:t>
      </w:r>
      <w:r w:rsidRPr="00287B7E">
        <w:rPr>
          <w:rFonts w:ascii="Calibri" w:eastAsia="MS Mincho" w:hAnsi="Calibri" w:cs="MS Mincho"/>
        </w:rPr>
        <w:t>’</w:t>
      </w:r>
      <w:r w:rsidRPr="00287B7E">
        <w:rPr>
          <w:rFonts w:ascii="Calibri" w:hAnsi="Calibri" w:cs="Arial"/>
        </w:rPr>
        <w:t>. Analysis of people</w:t>
      </w:r>
      <w:r w:rsidRPr="00287B7E">
        <w:rPr>
          <w:rFonts w:ascii="Calibri" w:eastAsia="MS Mincho" w:hAnsi="Calibri" w:cs="MS Mincho"/>
        </w:rPr>
        <w:t>’</w:t>
      </w:r>
      <w:r w:rsidRPr="00287B7E">
        <w:rPr>
          <w:rFonts w:ascii="Calibri" w:hAnsi="Calibri" w:cs="Arial"/>
        </w:rPr>
        <w:t>s choices for these scenarios reveals values associated with the different preferences or choices.</w:t>
      </w:r>
      <w:r w:rsidRPr="00287B7E">
        <w:rPr>
          <w:rFonts w:ascii="Calibri" w:hAnsi="Calibri" w:cs="Arial"/>
          <w:color w:val="FF0000"/>
        </w:rPr>
        <w:t xml:space="preserve">  </w:t>
      </w:r>
    </w:p>
    <w:p w:rsidR="00527178" w:rsidRPr="00287B7E" w:rsidRDefault="00527178" w:rsidP="00562378">
      <w:pPr>
        <w:spacing w:after="240" w:line="360" w:lineRule="auto"/>
        <w:jc w:val="both"/>
        <w:rPr>
          <w:rFonts w:ascii="Calibri" w:hAnsi="Calibri" w:cs="Arial"/>
        </w:rPr>
      </w:pPr>
      <w:r w:rsidRPr="00287B7E">
        <w:rPr>
          <w:rFonts w:ascii="Calibri" w:hAnsi="Calibri" w:cs="Arial"/>
        </w:rPr>
        <w:t>The second step entailed a weighting matrix evaluating the proportion of ecosystem service provision related to habitat and ecosystem service (group). Experts were asked to identify the relative levels of ecosystems services delivered by the habitats with which they were most familiar across 19 broad UK BAP habitats. These results were then pooled. Experts were also asked to identify the proportion of ecosystem service values that were directly attributed to UK BAP conservation activities. The primary outcome was the marginal change of ecosystem services provided by different UK BAP priority habitats in relation to different scenarios.</w:t>
      </w:r>
      <w:r w:rsidRPr="00287B7E">
        <w:rPr>
          <w:rFonts w:ascii="Calibri" w:hAnsi="Calibri" w:cs="Arial"/>
          <w:vertAlign w:val="superscript"/>
        </w:rPr>
        <w:t xml:space="preserve"> </w:t>
      </w:r>
      <w:r w:rsidRPr="00287B7E">
        <w:rPr>
          <w:rFonts w:ascii="Calibri" w:hAnsi="Calibri"/>
          <w:vertAlign w:val="superscript"/>
        </w:rPr>
        <w:footnoteReference w:id="257"/>
      </w:r>
    </w:p>
    <w:p w:rsidR="00527178" w:rsidRPr="00287B7E" w:rsidRDefault="00527178" w:rsidP="00562378">
      <w:pPr>
        <w:spacing w:after="240" w:line="360" w:lineRule="auto"/>
        <w:jc w:val="both"/>
        <w:rPr>
          <w:rFonts w:ascii="Calibri" w:hAnsi="Calibri" w:cs="Arial"/>
        </w:rPr>
      </w:pPr>
      <w:r w:rsidRPr="00287B7E">
        <w:rPr>
          <w:rFonts w:ascii="Calibri" w:hAnsi="Calibri" w:cs="Arial"/>
        </w:rPr>
        <w:t>Although the data warrants some caveats, it has been judged sufficiently robust to inform this investigation. The study results have been applied in cases where no other robust primary valuation data were available. For the purpose of this investigation, the marginal change of ecosystem services related to land use changes was crucial. Therefore the values for a marginal change in conservation activities needed to be recalculated. Fortunately the available data allowed this step. Below we outline the calculation using the example of wild food provided by native woodland. The following paragraphs should be read in line with Christie et al. 2011.</w:t>
      </w:r>
      <w:r w:rsidRPr="00287B7E">
        <w:rPr>
          <w:rFonts w:ascii="Calibri" w:hAnsi="Calibri" w:cs="Arial"/>
          <w:vertAlign w:val="superscript"/>
        </w:rPr>
        <w:footnoteReference w:id="258"/>
      </w:r>
    </w:p>
    <w:p w:rsidR="00527178" w:rsidRPr="00287B7E" w:rsidRDefault="00527178" w:rsidP="00562378">
      <w:pPr>
        <w:spacing w:after="240" w:line="360" w:lineRule="auto"/>
        <w:jc w:val="both"/>
        <w:rPr>
          <w:rFonts w:ascii="Calibri" w:hAnsi="Calibri" w:cs="Arial"/>
        </w:rPr>
      </w:pPr>
      <w:r w:rsidRPr="00287B7E">
        <w:rPr>
          <w:rFonts w:ascii="Calibri" w:hAnsi="Calibri" w:cs="Arial"/>
        </w:rPr>
        <w:t>In the first step, marginal change from scenario D (UK with BAP, but no further spending) to scenario A (full delivery of the UK BAP) has been calculated by adding the values from table C30 and C31.</w:t>
      </w:r>
      <w:r w:rsidRPr="00287B7E">
        <w:rPr>
          <w:rFonts w:ascii="Calibri" w:hAnsi="Calibri"/>
          <w:vertAlign w:val="superscript"/>
        </w:rPr>
        <w:footnoteReference w:id="259"/>
      </w:r>
      <w:r w:rsidRPr="00287B7E">
        <w:rPr>
          <w:rFonts w:ascii="Calibri" w:hAnsi="Calibri" w:cs="Arial"/>
        </w:rPr>
        <w:t xml:space="preserve"> Below an example for the aggregate value of ‘wild food’ benefits provided by native woodland has been outlined to clarify the calculation.</w:t>
      </w:r>
    </w:p>
    <w:p w:rsidR="00527178" w:rsidRPr="00287B7E" w:rsidRDefault="00527178" w:rsidP="00562378">
      <w:pPr>
        <w:spacing w:after="240"/>
        <w:rPr>
          <w:rFonts w:ascii="Calibri" w:hAnsi="Calibri"/>
          <w:color w:val="800000"/>
        </w:rPr>
      </w:pPr>
      <w:r w:rsidRPr="00287B7E">
        <w:rPr>
          <w:rFonts w:ascii="Calibri" w:hAnsi="Calibri" w:cs="Arial"/>
        </w:rPr>
        <w:tab/>
      </w:r>
      <w:r w:rsidRPr="00287B7E">
        <w:rPr>
          <w:rFonts w:ascii="Calibri" w:hAnsi="Calibri"/>
          <w:color w:val="800000"/>
        </w:rPr>
        <w:t>£8.33m + £9.77m = £18.10m</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In the second step, the non-marginal WTP associated with scenario D has been calculated. The marginal value from above has been divided by the weighting score (Table C26) for ‘additional service due to BAP’ and then multiply by the ‘services without BAP’. </w:t>
      </w:r>
    </w:p>
    <w:p w:rsidR="00527178" w:rsidRPr="00287B7E" w:rsidRDefault="00527178" w:rsidP="00562378">
      <w:pPr>
        <w:spacing w:after="240" w:line="360" w:lineRule="auto"/>
        <w:ind w:firstLine="720"/>
        <w:jc w:val="both"/>
        <w:rPr>
          <w:rFonts w:ascii="Calibri" w:hAnsi="Calibri" w:cs="Arial"/>
          <w:color w:val="800000"/>
        </w:rPr>
      </w:pPr>
      <w:r w:rsidRPr="00287B7E">
        <w:rPr>
          <w:rFonts w:ascii="Calibri" w:hAnsi="Calibri" w:cs="Arial"/>
          <w:color w:val="800000"/>
        </w:rPr>
        <w:t>£18.10m / 0.063 * 0.318 = £91.36m</w:t>
      </w:r>
    </w:p>
    <w:p w:rsidR="00527178" w:rsidRPr="00287B7E" w:rsidRDefault="00527178" w:rsidP="00562378">
      <w:pPr>
        <w:spacing w:after="240" w:line="360" w:lineRule="auto"/>
        <w:jc w:val="both"/>
        <w:rPr>
          <w:rFonts w:ascii="Calibri" w:hAnsi="Calibri"/>
        </w:rPr>
      </w:pPr>
      <w:r w:rsidRPr="00287B7E">
        <w:rPr>
          <w:rFonts w:ascii="Calibri" w:hAnsi="Calibri"/>
        </w:rPr>
        <w:t>Following that the average value of the current level of ecosystem services provided by UK BAP priority habitats has been calculated by adding up the WTP associated with scenario D and the marginal value for the current spent scenario (change from scenario D to C; Table C31).</w:t>
      </w:r>
    </w:p>
    <w:p w:rsidR="00527178" w:rsidRPr="00287B7E" w:rsidRDefault="00527178" w:rsidP="00562378">
      <w:pPr>
        <w:tabs>
          <w:tab w:val="left" w:pos="4344"/>
        </w:tabs>
        <w:spacing w:after="240" w:line="360" w:lineRule="auto"/>
        <w:ind w:firstLine="720"/>
        <w:jc w:val="both"/>
        <w:rPr>
          <w:rFonts w:ascii="Calibri" w:hAnsi="Calibri"/>
          <w:color w:val="800000"/>
        </w:rPr>
      </w:pPr>
      <w:r w:rsidRPr="00287B7E">
        <w:rPr>
          <w:rFonts w:ascii="Calibri" w:hAnsi="Calibri"/>
          <w:color w:val="800000"/>
        </w:rPr>
        <w:t>£91.36m + £9.77m = £101.13m</w:t>
      </w:r>
      <w:r w:rsidRPr="00287B7E">
        <w:rPr>
          <w:rFonts w:ascii="Calibri" w:hAnsi="Calibri"/>
          <w:color w:val="800000"/>
        </w:rPr>
        <w:tab/>
      </w:r>
    </w:p>
    <w:p w:rsidR="00527178" w:rsidRPr="00287B7E" w:rsidRDefault="00527178" w:rsidP="00562378">
      <w:pPr>
        <w:spacing w:after="240" w:line="360" w:lineRule="auto"/>
        <w:jc w:val="both"/>
        <w:rPr>
          <w:rFonts w:ascii="Calibri" w:hAnsi="Calibri"/>
        </w:rPr>
      </w:pPr>
      <w:r w:rsidRPr="00287B7E">
        <w:rPr>
          <w:rFonts w:ascii="Calibri" w:hAnsi="Calibri"/>
        </w:rPr>
        <w:t>In a last step the average value per hectare could have been calculated by dividing the total value by area of habitat from Table C56.</w:t>
      </w:r>
    </w:p>
    <w:p w:rsidR="00527178" w:rsidRPr="00287B7E" w:rsidRDefault="00527178" w:rsidP="00562378">
      <w:pPr>
        <w:spacing w:after="240" w:line="360" w:lineRule="auto"/>
        <w:ind w:firstLine="720"/>
        <w:jc w:val="both"/>
        <w:rPr>
          <w:rFonts w:ascii="Calibri" w:hAnsi="Calibri"/>
          <w:color w:val="800000"/>
        </w:rPr>
      </w:pPr>
      <w:r w:rsidRPr="00287B7E">
        <w:rPr>
          <w:rFonts w:ascii="Calibri" w:hAnsi="Calibri"/>
          <w:color w:val="800000"/>
        </w:rPr>
        <w:t>£101.13m / 1,059,180 = £95.48</w:t>
      </w:r>
    </w:p>
    <w:p w:rsidR="00527178" w:rsidRPr="00287B7E" w:rsidRDefault="00527178" w:rsidP="00562378">
      <w:pPr>
        <w:spacing w:after="240" w:line="360" w:lineRule="auto"/>
        <w:jc w:val="both"/>
        <w:rPr>
          <w:rFonts w:ascii="Calibri" w:hAnsi="Calibri" w:cs="Arial"/>
          <w:b/>
          <w:i/>
          <w:color w:val="4D4D4D"/>
          <w:sz w:val="20"/>
          <w:szCs w:val="20"/>
        </w:rPr>
      </w:pPr>
      <w:r w:rsidRPr="00287B7E">
        <w:rPr>
          <w:rFonts w:ascii="Calibri" w:hAnsi="Calibri"/>
        </w:rPr>
        <w:t xml:space="preserve">This value reflects the annual value per hectare of ecosystem services provision - in this example ‘wild food’ provided by native woodland. </w:t>
      </w:r>
    </w:p>
    <w:p w:rsidR="00527178" w:rsidRPr="00287B7E" w:rsidRDefault="00527178" w:rsidP="00562378">
      <w:pPr>
        <w:spacing w:after="240" w:line="360" w:lineRule="auto"/>
        <w:jc w:val="both"/>
        <w:rPr>
          <w:rFonts w:ascii="Calibri" w:hAnsi="Calibri"/>
        </w:rPr>
      </w:pPr>
      <w:r w:rsidRPr="00287B7E">
        <w:rPr>
          <w:rFonts w:ascii="Calibri" w:hAnsi="Calibri"/>
        </w:rPr>
        <w:t>The values for ecosystem services provided by habitats in Staffordshire have been derived from UK-wide values rather than the values derived specifically for the West Midlands Region. Crucial for this decision was the bigger sample size for the choice experiment as well as the higher degree of accuracy of habitat data used in the main study. However, just applying average per-hectare values is not always the best solution. Therefore additional assumptions have been made for each ecosystem service. These assumptions are summarised below. The calculations have been outlined below but the detailed findings including sensitivity analysis and capitalised values are outlined in the main Sections of this report.</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Wild food</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In Christie et al. (2011), ‘wild food’ is defined as </w:t>
      </w:r>
      <w:r w:rsidRPr="00287B7E">
        <w:rPr>
          <w:rFonts w:ascii="Calibri" w:hAnsi="Calibri" w:cs="Arial"/>
          <w:i/>
        </w:rPr>
        <w:t>“non-rare food products that people might gather / hunt from nature”</w:t>
      </w:r>
      <w:r w:rsidRPr="00287B7E">
        <w:rPr>
          <w:rFonts w:ascii="Calibri" w:hAnsi="Calibri" w:cs="Arial"/>
        </w:rPr>
        <w:t>.</w:t>
      </w:r>
      <w:r w:rsidRPr="00287B7E">
        <w:rPr>
          <w:rFonts w:ascii="Calibri" w:hAnsi="Calibri"/>
          <w:vertAlign w:val="superscript"/>
        </w:rPr>
        <w:footnoteReference w:id="260"/>
      </w:r>
      <w:r w:rsidRPr="00287B7E">
        <w:rPr>
          <w:rFonts w:ascii="Calibri" w:hAnsi="Calibri" w:cs="Arial"/>
        </w:rPr>
        <w:t xml:space="preserve"> Agricultural food production on farms is not included. The ecosystem service ‘wild food’ mainly refers to the non-commercial use of food. Also included within this ecosystem service is a sense of wellbeing whilst gathering food from nature. This ecosystem service is not restricted to the value of the product; but also to the value of the process of gathering or hunting.</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A direct link between the area of habitat and wild food provision has been assumed in the original study. For this </w:t>
      </w:r>
      <w:r w:rsidR="00A47FCE" w:rsidRPr="00287B7E">
        <w:rPr>
          <w:rFonts w:ascii="Calibri" w:hAnsi="Calibri" w:cs="Arial"/>
        </w:rPr>
        <w:t>E</w:t>
      </w:r>
      <w:r w:rsidRPr="00287B7E">
        <w:rPr>
          <w:rFonts w:ascii="Calibri" w:hAnsi="Calibri" w:cs="Arial"/>
        </w:rPr>
        <w:t xml:space="preserve">cosystem </w:t>
      </w:r>
      <w:r w:rsidR="00A47FCE" w:rsidRPr="00287B7E">
        <w:rPr>
          <w:rFonts w:ascii="Calibri" w:hAnsi="Calibri" w:cs="Arial"/>
        </w:rPr>
        <w:t>A</w:t>
      </w:r>
      <w:r w:rsidRPr="00287B7E">
        <w:rPr>
          <w:rFonts w:ascii="Calibri" w:hAnsi="Calibri" w:cs="Arial"/>
        </w:rPr>
        <w:t xml:space="preserve">ssessment only the WTP per ha ‘within own region’ has been applied for the best guess estimate. It is arguable that most wild food products provided by habitats in Staffordshire are extracted by residents within the </w:t>
      </w:r>
      <w:smartTag w:uri="urn:schemas-microsoft-com:office:smarttags" w:element="place">
        <w:r w:rsidRPr="00287B7E">
          <w:rPr>
            <w:rFonts w:ascii="Calibri" w:hAnsi="Calibri" w:cs="Arial"/>
          </w:rPr>
          <w:t>West Midlands</w:t>
        </w:r>
      </w:smartTag>
      <w:r w:rsidRPr="00287B7E">
        <w:rPr>
          <w:rFonts w:ascii="Calibri" w:hAnsi="Calibri" w:cs="Arial"/>
        </w:rPr>
        <w:t xml:space="preserve"> region rather than outside. This assumption is in line with the general purpose of providing a conservative estimate. The total WTP (within and outside own region) has been applied for the high threshold of the sensitivity analysis. The calculation for different habitats is summarised in Table A2 below.</w:t>
      </w:r>
    </w:p>
    <w:p w:rsidR="00527178" w:rsidRPr="00287B7E" w:rsidRDefault="00527178" w:rsidP="00A47FCE">
      <w:pPr>
        <w:pStyle w:val="Caption"/>
        <w:rPr>
          <w:rFonts w:ascii="Calibri" w:hAnsi="Calibri" w:cs="Arial"/>
          <w:b w:val="0"/>
          <w:color w:val="5F5F5F"/>
        </w:rPr>
      </w:pPr>
      <w:bookmarkStart w:id="245" w:name="_Toc378169769"/>
      <w:r w:rsidRPr="00287B7E">
        <w:rPr>
          <w:rFonts w:ascii="Calibri" w:hAnsi="Calibri" w:cs="Arial"/>
          <w:color w:val="800000"/>
        </w:rPr>
        <w:t>Table A</w:t>
      </w:r>
      <w:r w:rsidR="00A47FCE" w:rsidRPr="00287B7E">
        <w:rPr>
          <w:rFonts w:ascii="Calibri" w:hAnsi="Calibri"/>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2</w:t>
      </w:r>
      <w:r w:rsidR="00A47FCE" w:rsidRPr="00287B7E">
        <w:rPr>
          <w:rFonts w:ascii="Calibri" w:hAnsi="Calibri"/>
          <w:color w:val="800000"/>
        </w:rPr>
        <w:fldChar w:fldCharType="end"/>
      </w:r>
      <w:r w:rsidRPr="00287B7E">
        <w:rPr>
          <w:rFonts w:ascii="Calibri" w:hAnsi="Calibri" w:cs="Arial"/>
          <w:b w:val="0"/>
          <w:color w:val="4D4D4D"/>
        </w:rPr>
        <w:tab/>
      </w:r>
      <w:r w:rsidRPr="00287B7E">
        <w:rPr>
          <w:rFonts w:ascii="Calibri" w:hAnsi="Calibri" w:cs="Arial"/>
          <w:color w:val="4D4D4D"/>
          <w:sz w:val="24"/>
          <w:szCs w:val="24"/>
        </w:rPr>
        <w:t xml:space="preserve">Wild Food benefits provided by </w:t>
      </w:r>
      <w:smartTag w:uri="urn:schemas-microsoft-com:office:smarttags" w:element="country-region">
        <w:smartTag w:uri="urn:schemas-microsoft-com:office:smarttags" w:element="place">
          <w:r w:rsidRPr="00287B7E">
            <w:rPr>
              <w:rFonts w:ascii="Calibri" w:hAnsi="Calibri" w:cs="Arial"/>
              <w:color w:val="4D4D4D"/>
              <w:sz w:val="24"/>
              <w:szCs w:val="24"/>
            </w:rPr>
            <w:t>UK</w:t>
          </w:r>
        </w:smartTag>
      </w:smartTag>
      <w:r w:rsidRPr="00287B7E">
        <w:rPr>
          <w:rFonts w:ascii="Calibri" w:hAnsi="Calibri" w:cs="Arial"/>
          <w:color w:val="4D4D4D"/>
          <w:sz w:val="24"/>
          <w:szCs w:val="24"/>
        </w:rPr>
        <w:t xml:space="preserve"> BAP priority habitats</w:t>
      </w:r>
      <w:bookmarkEnd w:id="245"/>
    </w:p>
    <w:tbl>
      <w:tblPr>
        <w:tblW w:w="4878"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2972"/>
        <w:gridCol w:w="2029"/>
        <w:gridCol w:w="2029"/>
        <w:gridCol w:w="2029"/>
      </w:tblGrid>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 xml:space="preserve">Native </w:t>
            </w:r>
            <w:smartTag w:uri="urn:schemas-microsoft-com:office:smarttags" w:element="place">
              <w:smartTag w:uri="urn:schemas-microsoft-com:office:smarttags" w:element="City">
                <w:r w:rsidRPr="00287B7E">
                  <w:rPr>
                    <w:rFonts w:ascii="Calibri" w:hAnsi="Calibri" w:cs="Arial"/>
                    <w:b/>
                    <w:sz w:val="22"/>
                    <w:szCs w:val="22"/>
                  </w:rPr>
                  <w:t>Woodland</w:t>
                </w:r>
              </w:smartTag>
            </w:smartTag>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(scrub, broadleaved &amp; mixed woodland)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Heathland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&amp; upland)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Grassland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meadows, lowland dry acid grassland</w:t>
            </w:r>
            <w:r w:rsidRPr="00287B7E">
              <w:rPr>
                <w:rFonts w:ascii="Calibri" w:hAnsi="Calibri"/>
                <w:sz w:val="16"/>
                <w:szCs w:val="16"/>
              </w:rPr>
              <w:t xml:space="preserve"> &amp; </w:t>
            </w:r>
            <w:r w:rsidRPr="00287B7E">
              <w:rPr>
                <w:rFonts w:ascii="Calibri" w:hAnsi="Calibri" w:cs="Arial"/>
                <w:sz w:val="16"/>
                <w:szCs w:val="16"/>
              </w:rPr>
              <w:t>upland calcareous grassland)</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16,374 ha</w:t>
            </w:r>
          </w:p>
        </w:tc>
        <w:tc>
          <w:tcPr>
            <w:tcW w:w="2029" w:type="dxa"/>
            <w:shd w:val="clear" w:color="auto" w:fill="F3F3F3"/>
          </w:tcPr>
          <w:p w:rsidR="00527178" w:rsidRPr="00287B7E" w:rsidRDefault="00527178" w:rsidP="0036675E">
            <w:pPr>
              <w:jc w:val="right"/>
              <w:rPr>
                <w:rFonts w:ascii="Calibri" w:hAnsi="Calibri"/>
                <w:sz w:val="20"/>
                <w:szCs w:val="20"/>
                <w:lang w:val="cy-GB"/>
              </w:rPr>
            </w:pPr>
            <w:r w:rsidRPr="00287B7E">
              <w:rPr>
                <w:rFonts w:ascii="Calibri" w:hAnsi="Calibri"/>
                <w:sz w:val="20"/>
                <w:szCs w:val="20"/>
                <w:lang w:val="cy-GB"/>
              </w:rPr>
              <w:t>2,047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502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£50.20</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£2.74-£8.92</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£0.35-£13.89</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£55.73</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£3.04-£9.90</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£0.39-£15.42</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£912,449</w:t>
            </w:r>
          </w:p>
        </w:tc>
        <w:tc>
          <w:tcPr>
            <w:tcW w:w="2029" w:type="dxa"/>
            <w:tcBorders>
              <w:bottom w:val="single" w:sz="12" w:space="0" w:color="5F5F5F"/>
            </w:tcBorders>
            <w:shd w:val="clear" w:color="auto" w:fill="D9D9D9"/>
          </w:tcPr>
          <w:p w:rsidR="00527178" w:rsidRPr="00287B7E" w:rsidRDefault="00527178" w:rsidP="0036675E">
            <w:pPr>
              <w:jc w:val="right"/>
              <w:rPr>
                <w:rFonts w:ascii="Calibri" w:hAnsi="Calibri"/>
                <w:b/>
                <w:sz w:val="20"/>
                <w:szCs w:val="20"/>
                <w:lang w:val="cy-GB"/>
              </w:rPr>
            </w:pPr>
            <w:r w:rsidRPr="00287B7E">
              <w:rPr>
                <w:rFonts w:ascii="Calibri" w:hAnsi="Calibri"/>
                <w:b/>
                <w:sz w:val="20"/>
                <w:szCs w:val="20"/>
                <w:lang w:val="cy-GB"/>
              </w:rPr>
              <w:t>£13,537</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£6,072</w:t>
            </w:r>
          </w:p>
        </w:tc>
      </w:tr>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Wetland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(floodplain grazing marsh, purple moor-grass &amp; rush pasture, fen, reedbeds &amp; blanket bog)</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Hedgerows</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Arable</w:t>
            </w:r>
          </w:p>
          <w:p w:rsidR="00527178" w:rsidRPr="00287B7E" w:rsidRDefault="00527178" w:rsidP="00562378">
            <w:pPr>
              <w:spacing w:after="120"/>
              <w:jc w:val="center"/>
              <w:rPr>
                <w:rFonts w:ascii="Calibri" w:hAnsi="Calibri" w:cs="Arial"/>
                <w:b/>
                <w:sz w:val="22"/>
                <w:szCs w:val="22"/>
              </w:rPr>
            </w:pPr>
            <w:r w:rsidRPr="00287B7E">
              <w:rPr>
                <w:rFonts w:ascii="Calibri" w:hAnsi="Calibri" w:cs="Arial"/>
                <w:sz w:val="16"/>
                <w:szCs w:val="16"/>
              </w:rPr>
              <w:t>(arable fields)</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3,290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364 ha</w:t>
            </w:r>
          </w:p>
        </w:tc>
        <w:tc>
          <w:tcPr>
            <w:tcW w:w="2029" w:type="dxa"/>
            <w:shd w:val="clear" w:color="auto" w:fill="F3F3F3"/>
          </w:tcPr>
          <w:p w:rsidR="00527178" w:rsidRPr="00287B7E" w:rsidRDefault="00527178" w:rsidP="002A2F76">
            <w:pPr>
              <w:jc w:val="right"/>
              <w:rPr>
                <w:rFonts w:ascii="Calibri" w:hAnsi="Calibri"/>
                <w:sz w:val="20"/>
                <w:szCs w:val="20"/>
                <w:lang w:val="cy-GB"/>
              </w:rPr>
            </w:pPr>
            <w:r w:rsidRPr="00287B7E">
              <w:rPr>
                <w:rFonts w:ascii="Calibri" w:hAnsi="Calibri"/>
                <w:sz w:val="20"/>
                <w:szCs w:val="20"/>
                <w:lang w:val="cy-GB"/>
              </w:rPr>
              <w:t>56,716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£10.03-£68.93</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£87.25</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£7.07</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£11.14-£76.52</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£96.86</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£7.85</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£56,436</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£35,222</w:t>
            </w:r>
          </w:p>
        </w:tc>
        <w:tc>
          <w:tcPr>
            <w:tcW w:w="2029" w:type="dxa"/>
            <w:tcBorders>
              <w:bottom w:val="single" w:sz="12" w:space="0" w:color="5F5F5F"/>
            </w:tcBorders>
            <w:shd w:val="clear" w:color="auto" w:fill="D9D9D9"/>
          </w:tcPr>
          <w:p w:rsidR="00527178" w:rsidRPr="00287B7E" w:rsidRDefault="00527178" w:rsidP="002A2F76">
            <w:pPr>
              <w:jc w:val="right"/>
              <w:rPr>
                <w:rFonts w:ascii="Calibri" w:hAnsi="Calibri"/>
                <w:b/>
                <w:sz w:val="20"/>
                <w:szCs w:val="20"/>
                <w:lang w:val="cy-GB"/>
              </w:rPr>
            </w:pPr>
            <w:r w:rsidRPr="00287B7E">
              <w:rPr>
                <w:rFonts w:ascii="Calibri" w:hAnsi="Calibri"/>
                <w:b/>
                <w:sz w:val="20"/>
                <w:szCs w:val="20"/>
                <w:lang w:val="cy-GB"/>
              </w:rPr>
              <w:t>£445,271</w:t>
            </w:r>
          </w:p>
        </w:tc>
      </w:tr>
    </w:tbl>
    <w:p w:rsidR="00527178" w:rsidRPr="00287B7E" w:rsidRDefault="00527178" w:rsidP="00562378">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Non-food products</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This category covers natural products such as timber for firewood as well as plants, fibre cones shells, stones etc. for artistic and educational purposes as well as for ornamental purposes. The commercial use of fibre or timber is not covered by this ecosystem service category. </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As for wild food a direct link between the area of habitat and the provision of non-food products has been assumed in the original study. We applied the same methodology as for wild food. For this </w:t>
      </w:r>
      <w:r w:rsidR="00A47FCE" w:rsidRPr="00287B7E">
        <w:rPr>
          <w:rFonts w:ascii="Calibri" w:hAnsi="Calibri" w:cs="Arial"/>
        </w:rPr>
        <w:t>E</w:t>
      </w:r>
      <w:r w:rsidRPr="00287B7E">
        <w:rPr>
          <w:rFonts w:ascii="Calibri" w:hAnsi="Calibri" w:cs="Arial"/>
        </w:rPr>
        <w:t xml:space="preserve">cosystem </w:t>
      </w:r>
      <w:r w:rsidR="00A47FCE" w:rsidRPr="00287B7E">
        <w:rPr>
          <w:rFonts w:ascii="Calibri" w:hAnsi="Calibri" w:cs="Arial"/>
        </w:rPr>
        <w:t>A</w:t>
      </w:r>
      <w:r w:rsidRPr="00287B7E">
        <w:rPr>
          <w:rFonts w:ascii="Calibri" w:hAnsi="Calibri" w:cs="Arial"/>
        </w:rPr>
        <w:t>ssessment only the WTP per ha ‘within own region’ has been applied for the best guess estimate. The total WTP (within and outside own region) has been applied for the high threshold of the sensitivity analysis. The calculation for different habitats is summarised in Table A3.</w:t>
      </w:r>
    </w:p>
    <w:p w:rsidR="00A54271" w:rsidRPr="00287B7E" w:rsidRDefault="00A54271" w:rsidP="00562378">
      <w:pPr>
        <w:spacing w:after="240" w:line="360" w:lineRule="auto"/>
        <w:jc w:val="both"/>
        <w:rPr>
          <w:rFonts w:ascii="Calibri" w:hAnsi="Calibri" w:cs="Arial"/>
        </w:rPr>
      </w:pPr>
    </w:p>
    <w:p w:rsidR="00A54271" w:rsidRPr="00287B7E" w:rsidRDefault="00A54271" w:rsidP="00562378">
      <w:pPr>
        <w:spacing w:after="240" w:line="360" w:lineRule="auto"/>
        <w:jc w:val="both"/>
        <w:rPr>
          <w:rFonts w:ascii="Calibri" w:hAnsi="Calibri" w:cs="Arial"/>
        </w:rPr>
      </w:pPr>
    </w:p>
    <w:p w:rsidR="00A54271" w:rsidRPr="00287B7E" w:rsidRDefault="00A54271" w:rsidP="00562378">
      <w:pPr>
        <w:spacing w:after="240" w:line="360" w:lineRule="auto"/>
        <w:jc w:val="both"/>
        <w:rPr>
          <w:rFonts w:ascii="Calibri" w:hAnsi="Calibri" w:cs="Arial"/>
        </w:rPr>
      </w:pPr>
    </w:p>
    <w:p w:rsidR="00527178" w:rsidRPr="00287B7E" w:rsidRDefault="00527178" w:rsidP="00A47FCE">
      <w:pPr>
        <w:pStyle w:val="Caption"/>
        <w:rPr>
          <w:rFonts w:ascii="Calibri" w:hAnsi="Calibri" w:cs="Arial"/>
          <w:b w:val="0"/>
          <w:color w:val="5F5F5F"/>
        </w:rPr>
      </w:pPr>
      <w:bookmarkStart w:id="246" w:name="_Toc378169770"/>
      <w:r w:rsidRPr="00287B7E">
        <w:rPr>
          <w:rFonts w:ascii="Calibri" w:hAnsi="Calibri" w:cs="Arial"/>
          <w:color w:val="800000"/>
        </w:rPr>
        <w:t>Table A</w:t>
      </w:r>
      <w:r w:rsidR="00A47FCE" w:rsidRPr="00287B7E">
        <w:rPr>
          <w:rFonts w:ascii="Calibri" w:hAnsi="Calibri" w:cs="Arial"/>
          <w:color w:val="800000"/>
        </w:rPr>
        <w:t>.</w:t>
      </w:r>
      <w:r w:rsidR="00A47FCE" w:rsidRPr="00287B7E">
        <w:rPr>
          <w:rFonts w:ascii="Calibri" w:hAnsi="Calibri" w:cs="Arial"/>
          <w:color w:val="800000"/>
        </w:rPr>
        <w:fldChar w:fldCharType="begin"/>
      </w:r>
      <w:r w:rsidR="00A47FCE" w:rsidRPr="00287B7E">
        <w:rPr>
          <w:rFonts w:ascii="Calibri" w:hAnsi="Calibri" w:cs="Arial"/>
          <w:color w:val="800000"/>
        </w:rPr>
        <w:instrText xml:space="preserve"> SEQ Tab \* ARABIC \s 1 </w:instrText>
      </w:r>
      <w:r w:rsidR="00A47FCE" w:rsidRPr="00287B7E">
        <w:rPr>
          <w:rFonts w:ascii="Calibri" w:hAnsi="Calibri" w:cs="Arial"/>
          <w:color w:val="800000"/>
        </w:rPr>
        <w:fldChar w:fldCharType="separate"/>
      </w:r>
      <w:r w:rsidR="0049138F">
        <w:rPr>
          <w:rFonts w:ascii="Calibri" w:hAnsi="Calibri" w:cs="Arial"/>
          <w:noProof/>
          <w:color w:val="800000"/>
        </w:rPr>
        <w:t>3</w:t>
      </w:r>
      <w:r w:rsidR="00A47FCE" w:rsidRPr="00287B7E">
        <w:rPr>
          <w:rFonts w:ascii="Calibri" w:hAnsi="Calibri" w:cs="Arial"/>
          <w:color w:val="800000"/>
        </w:rPr>
        <w:fldChar w:fldCharType="end"/>
      </w:r>
      <w:r w:rsidRPr="00287B7E">
        <w:rPr>
          <w:rFonts w:ascii="Calibri" w:hAnsi="Calibri" w:cs="Arial"/>
          <w:b w:val="0"/>
          <w:color w:val="4D4D4D"/>
        </w:rPr>
        <w:tab/>
      </w:r>
      <w:r w:rsidRPr="00287B7E">
        <w:rPr>
          <w:rFonts w:ascii="Calibri" w:hAnsi="Calibri" w:cs="Arial"/>
          <w:color w:val="4D4D4D"/>
          <w:sz w:val="24"/>
          <w:szCs w:val="24"/>
        </w:rPr>
        <w:t xml:space="preserve">Non-Food benefits provided by </w:t>
      </w:r>
      <w:smartTag w:uri="urn:schemas-microsoft-com:office:smarttags" w:element="country-region">
        <w:smartTag w:uri="urn:schemas-microsoft-com:office:smarttags" w:element="place">
          <w:r w:rsidRPr="00287B7E">
            <w:rPr>
              <w:rFonts w:ascii="Calibri" w:hAnsi="Calibri" w:cs="Arial"/>
              <w:color w:val="4D4D4D"/>
              <w:sz w:val="24"/>
              <w:szCs w:val="24"/>
            </w:rPr>
            <w:t>UK</w:t>
          </w:r>
        </w:smartTag>
      </w:smartTag>
      <w:r w:rsidRPr="00287B7E">
        <w:rPr>
          <w:rFonts w:ascii="Calibri" w:hAnsi="Calibri" w:cs="Arial"/>
          <w:color w:val="4D4D4D"/>
          <w:sz w:val="24"/>
          <w:szCs w:val="24"/>
        </w:rPr>
        <w:t xml:space="preserve"> BAP priority habitats</w:t>
      </w:r>
      <w:bookmarkEnd w:id="246"/>
    </w:p>
    <w:tbl>
      <w:tblPr>
        <w:tblW w:w="4878"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2972"/>
        <w:gridCol w:w="2029"/>
        <w:gridCol w:w="2029"/>
        <w:gridCol w:w="2029"/>
      </w:tblGrid>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 xml:space="preserve">Native </w:t>
            </w:r>
            <w:smartTag w:uri="urn:schemas-microsoft-com:office:smarttags" w:element="place">
              <w:smartTag w:uri="urn:schemas-microsoft-com:office:smarttags" w:element="City">
                <w:r w:rsidRPr="00287B7E">
                  <w:rPr>
                    <w:rFonts w:ascii="Calibri" w:hAnsi="Calibri" w:cs="Arial"/>
                    <w:b/>
                    <w:sz w:val="22"/>
                    <w:szCs w:val="22"/>
                  </w:rPr>
                  <w:t>Woodland</w:t>
                </w:r>
              </w:smartTag>
            </w:smartTag>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(scrub, broadleaved &amp; mixed woodland)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Heathland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&amp; upland)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Grassland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meadows, lowland calcareous grassland &amp; lowland dry acid grassland)</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36675E">
            <w:pPr>
              <w:jc w:val="right"/>
              <w:rPr>
                <w:rFonts w:ascii="Calibri" w:hAnsi="Calibri"/>
                <w:sz w:val="20"/>
                <w:szCs w:val="20"/>
                <w:lang w:val="cy-GB"/>
              </w:rPr>
            </w:pPr>
            <w:r w:rsidRPr="00287B7E">
              <w:rPr>
                <w:rFonts w:ascii="Calibri" w:hAnsi="Calibri"/>
                <w:sz w:val="20"/>
                <w:szCs w:val="20"/>
                <w:lang w:val="cy-GB"/>
              </w:rPr>
              <w:t>16,374 ha</w:t>
            </w:r>
          </w:p>
        </w:tc>
        <w:tc>
          <w:tcPr>
            <w:tcW w:w="2029" w:type="dxa"/>
            <w:shd w:val="clear" w:color="auto" w:fill="F3F3F3"/>
          </w:tcPr>
          <w:p w:rsidR="00527178" w:rsidRPr="00287B7E" w:rsidRDefault="00527178" w:rsidP="0036675E">
            <w:pPr>
              <w:jc w:val="right"/>
              <w:rPr>
                <w:rFonts w:ascii="Calibri" w:hAnsi="Calibri"/>
                <w:sz w:val="20"/>
                <w:szCs w:val="20"/>
                <w:lang w:val="cy-GB"/>
              </w:rPr>
            </w:pPr>
            <w:r w:rsidRPr="00287B7E">
              <w:rPr>
                <w:rFonts w:ascii="Calibri" w:hAnsi="Calibri"/>
                <w:sz w:val="20"/>
                <w:szCs w:val="20"/>
                <w:lang w:val="cy-GB"/>
              </w:rPr>
              <w:t>2,047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488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£59.76</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£6.63-£7.04</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£0.55-£21.85</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£66.34</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£7.36-£7.81</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£0.61-£24.25</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£1,086,295</w:t>
            </w:r>
          </w:p>
        </w:tc>
        <w:tc>
          <w:tcPr>
            <w:tcW w:w="2029" w:type="dxa"/>
            <w:tcBorders>
              <w:bottom w:val="single" w:sz="12" w:space="0" w:color="5F5F5F"/>
            </w:tcBorders>
            <w:shd w:val="clear" w:color="auto" w:fill="D9D9D9"/>
          </w:tcPr>
          <w:p w:rsidR="00527178" w:rsidRPr="00287B7E" w:rsidRDefault="00527178" w:rsidP="0036675E">
            <w:pPr>
              <w:jc w:val="right"/>
              <w:rPr>
                <w:rFonts w:ascii="Calibri" w:hAnsi="Calibri"/>
                <w:b/>
                <w:sz w:val="20"/>
                <w:szCs w:val="20"/>
                <w:lang w:val="cy-GB"/>
              </w:rPr>
            </w:pPr>
            <w:r w:rsidRPr="00287B7E">
              <w:rPr>
                <w:rFonts w:ascii="Calibri" w:hAnsi="Calibri"/>
                <w:b/>
                <w:sz w:val="20"/>
                <w:szCs w:val="20"/>
                <w:lang w:val="cy-GB"/>
              </w:rPr>
              <w:t>£15,505</w:t>
            </w:r>
          </w:p>
        </w:tc>
        <w:tc>
          <w:tcPr>
            <w:tcW w:w="2029" w:type="dxa"/>
            <w:tcBorders>
              <w:bottom w:val="single" w:sz="12" w:space="0" w:color="5F5F5F"/>
            </w:tcBorders>
            <w:shd w:val="clear" w:color="auto" w:fill="D9D9D9"/>
          </w:tcPr>
          <w:p w:rsidR="00527178" w:rsidRPr="00287B7E" w:rsidRDefault="00527178" w:rsidP="0036675E">
            <w:pPr>
              <w:jc w:val="right"/>
              <w:rPr>
                <w:rFonts w:ascii="Calibri" w:hAnsi="Calibri"/>
                <w:b/>
                <w:sz w:val="20"/>
                <w:szCs w:val="20"/>
                <w:lang w:val="cy-GB"/>
              </w:rPr>
            </w:pPr>
            <w:r w:rsidRPr="00287B7E">
              <w:rPr>
                <w:rFonts w:ascii="Calibri" w:hAnsi="Calibri"/>
                <w:b/>
                <w:sz w:val="20"/>
                <w:szCs w:val="20"/>
                <w:lang w:val="cy-GB"/>
              </w:rPr>
              <w:t>£9,539</w:t>
            </w:r>
          </w:p>
        </w:tc>
      </w:tr>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Wetland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(purple moor-grass &amp; rush pasture, fen, reedbeds &amp; blanket bog)</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Hedgerows</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857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364 ha</w:t>
            </w:r>
          </w:p>
        </w:tc>
        <w:tc>
          <w:tcPr>
            <w:tcW w:w="2029" w:type="dxa"/>
            <w:vMerge w:val="restart"/>
            <w:shd w:val="clear" w:color="auto" w:fill="F3F3F3"/>
          </w:tcPr>
          <w:p w:rsidR="00527178" w:rsidRPr="00287B7E" w:rsidRDefault="00527178" w:rsidP="00562378">
            <w:pPr>
              <w:jc w:val="right"/>
              <w:rPr>
                <w:rFonts w:ascii="Calibri" w:hAnsi="Calibri"/>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£3.93-£41.54</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£34.97</w:t>
            </w:r>
          </w:p>
        </w:tc>
        <w:tc>
          <w:tcPr>
            <w:tcW w:w="2029" w:type="dxa"/>
            <w:vMerge/>
            <w:shd w:val="clear" w:color="auto" w:fill="F3F3F3"/>
          </w:tcPr>
          <w:p w:rsidR="00527178" w:rsidRPr="00287B7E" w:rsidRDefault="00527178" w:rsidP="00562378">
            <w:pPr>
              <w:jc w:val="right"/>
              <w:rPr>
                <w:rFonts w:ascii="Calibri" w:hAnsi="Calibri"/>
                <w:i/>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£4.36-£46.12</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£38.82</w:t>
            </w:r>
          </w:p>
        </w:tc>
        <w:tc>
          <w:tcPr>
            <w:tcW w:w="2029" w:type="dxa"/>
            <w:vMerge/>
            <w:shd w:val="clear" w:color="auto" w:fill="F3F3F3"/>
          </w:tcPr>
          <w:p w:rsidR="00527178" w:rsidRPr="00287B7E" w:rsidRDefault="00527178" w:rsidP="00562378">
            <w:pPr>
              <w:jc w:val="right"/>
              <w:rPr>
                <w:rFonts w:ascii="Calibri" w:hAnsi="Calibri"/>
                <w:sz w:val="20"/>
                <w:szCs w:val="20"/>
                <w:lang w:val="cy-GB"/>
              </w:rPr>
            </w:pP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£6,083</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£14,116</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p>
        </w:tc>
      </w:tr>
    </w:tbl>
    <w:p w:rsidR="00527178" w:rsidRPr="00287B7E" w:rsidRDefault="00527178" w:rsidP="00562378">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 </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Climate regulation</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The Findings provided by Christie et al. 2011 to calculate climate regulation benefits provided by UK BAP priority habitats have not been applied within scope of this study. See Section </w:t>
      </w:r>
      <w:r w:rsidRPr="00287B7E">
        <w:rPr>
          <w:rFonts w:ascii="Calibri" w:hAnsi="Calibri" w:cs="Arial"/>
        </w:rPr>
        <w:fldChar w:fldCharType="begin"/>
      </w:r>
      <w:r w:rsidRPr="00287B7E">
        <w:rPr>
          <w:rFonts w:ascii="Calibri" w:hAnsi="Calibri" w:cs="Arial"/>
        </w:rPr>
        <w:instrText xml:space="preserve"> REF _Ref357358434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4.1</w:t>
      </w:r>
      <w:r w:rsidRPr="00287B7E">
        <w:rPr>
          <w:rFonts w:ascii="Calibri" w:hAnsi="Calibri" w:cs="Arial"/>
        </w:rPr>
        <w:fldChar w:fldCharType="end"/>
      </w:r>
      <w:r w:rsidRPr="00287B7E">
        <w:rPr>
          <w:rFonts w:ascii="Calibri" w:hAnsi="Calibri" w:cs="Arial"/>
        </w:rPr>
        <w:t xml:space="preserve"> for more information.</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Water regulation (flood regulation)</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Within the Christie et al. (2011) study ‘water regulation’ stands for the ecosystem service ‘flood regulation’ as defined in this investigation (see Section </w:t>
      </w:r>
      <w:r w:rsidRPr="00287B7E">
        <w:rPr>
          <w:rFonts w:ascii="Calibri" w:hAnsi="Calibri" w:cs="Arial"/>
        </w:rPr>
        <w:fldChar w:fldCharType="begin"/>
      </w:r>
      <w:r w:rsidRPr="00287B7E">
        <w:rPr>
          <w:rFonts w:ascii="Calibri" w:hAnsi="Calibri" w:cs="Arial"/>
        </w:rPr>
        <w:instrText xml:space="preserve"> REF _Ref357359037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4.3</w:t>
      </w:r>
      <w:r w:rsidRPr="00287B7E">
        <w:rPr>
          <w:rFonts w:ascii="Calibri" w:hAnsi="Calibri" w:cs="Arial"/>
        </w:rPr>
        <w:fldChar w:fldCharType="end"/>
      </w:r>
      <w:r w:rsidRPr="00287B7E">
        <w:rPr>
          <w:rFonts w:ascii="Calibri" w:hAnsi="Calibri" w:cs="Arial"/>
        </w:rPr>
        <w:t>). Impacts on water quality or water provision are not covered within this category.</w:t>
      </w:r>
      <w:r w:rsidRPr="00287B7E">
        <w:rPr>
          <w:rFonts w:ascii="Calibri" w:hAnsi="Calibri"/>
          <w:vertAlign w:val="superscript"/>
        </w:rPr>
        <w:footnoteReference w:id="261"/>
      </w:r>
      <w:r w:rsidRPr="00287B7E">
        <w:rPr>
          <w:rFonts w:ascii="Calibri" w:hAnsi="Calibri" w:cs="Arial"/>
        </w:rPr>
        <w:t xml:space="preserve"> We have explained this effect in Section </w:t>
      </w:r>
      <w:r w:rsidRPr="00287B7E">
        <w:rPr>
          <w:rFonts w:ascii="Calibri" w:hAnsi="Calibri" w:cs="Arial"/>
        </w:rPr>
        <w:fldChar w:fldCharType="begin"/>
      </w:r>
      <w:r w:rsidRPr="00287B7E">
        <w:rPr>
          <w:rFonts w:ascii="Calibri" w:hAnsi="Calibri" w:cs="Arial"/>
        </w:rPr>
        <w:instrText xml:space="preserve"> REF _Ref357359109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A</w:t>
      </w:r>
      <w:r w:rsidRPr="00287B7E">
        <w:rPr>
          <w:rFonts w:ascii="Calibri" w:hAnsi="Calibri" w:cs="Arial"/>
        </w:rPr>
        <w:fldChar w:fldCharType="end"/>
      </w:r>
      <w:r w:rsidRPr="00287B7E">
        <w:rPr>
          <w:rFonts w:ascii="Calibri" w:hAnsi="Calibri" w:cs="Arial"/>
        </w:rPr>
        <w:t xml:space="preserve"> for wetland habitats. However, apart from wetlands other habitats contribute to flood risk reduction as well. We assume that the contribution of UK BAP habitats to flood regulation is directly related to the area of habitat. </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To calculate the flood regulation benefits provided by UK BAP priority habitats the WTP estimate per ha (Table A2) has been adjusted to 2011 prices and then multiplied by the area of habitat. For the sensitivity analysis a range of 70% has been applied. </w:t>
      </w:r>
    </w:p>
    <w:p w:rsidR="00A54271" w:rsidRPr="00287B7E" w:rsidRDefault="00A54271" w:rsidP="00562378">
      <w:pPr>
        <w:spacing w:after="240" w:line="360" w:lineRule="auto"/>
        <w:jc w:val="both"/>
        <w:rPr>
          <w:rFonts w:ascii="Calibri" w:hAnsi="Calibri" w:cs="Arial"/>
        </w:rPr>
      </w:pPr>
    </w:p>
    <w:p w:rsidR="00527178" w:rsidRPr="00287B7E" w:rsidRDefault="00527178" w:rsidP="00A47FCE">
      <w:pPr>
        <w:pStyle w:val="Caption"/>
        <w:rPr>
          <w:rFonts w:ascii="Calibri" w:hAnsi="Calibri" w:cs="Arial"/>
          <w:color w:val="5F5F5F"/>
          <w:sz w:val="24"/>
          <w:szCs w:val="24"/>
        </w:rPr>
      </w:pPr>
      <w:bookmarkStart w:id="247" w:name="_Toc378169771"/>
      <w:r w:rsidRPr="00287B7E">
        <w:rPr>
          <w:rFonts w:ascii="Calibri" w:hAnsi="Calibri" w:cs="Arial"/>
          <w:color w:val="800000"/>
        </w:rPr>
        <w:t>Tab</w:t>
      </w:r>
      <w:r w:rsidR="00A54271" w:rsidRPr="00287B7E">
        <w:rPr>
          <w:rFonts w:ascii="Calibri" w:hAnsi="Calibri" w:cs="Arial"/>
          <w:color w:val="800000"/>
        </w:rPr>
        <w:t>le</w:t>
      </w:r>
      <w:r w:rsidRPr="00287B7E">
        <w:rPr>
          <w:rFonts w:ascii="Calibri" w:hAnsi="Calibri" w:cs="Arial"/>
          <w:color w:val="800000"/>
        </w:rPr>
        <w:t xml:space="preserve"> A</w:t>
      </w:r>
      <w:r w:rsidR="00A47FCE" w:rsidRPr="00287B7E">
        <w:rPr>
          <w:rFonts w:ascii="Calibri" w:hAnsi="Calibri" w:cs="Arial"/>
          <w:color w:val="800000"/>
        </w:rPr>
        <w:t>.</w:t>
      </w:r>
      <w:r w:rsidR="00A47FCE" w:rsidRPr="00287B7E">
        <w:rPr>
          <w:rFonts w:ascii="Calibri" w:hAnsi="Calibri" w:cs="Arial"/>
          <w:color w:val="800000"/>
        </w:rPr>
        <w:fldChar w:fldCharType="begin"/>
      </w:r>
      <w:r w:rsidR="00A47FCE" w:rsidRPr="00287B7E">
        <w:rPr>
          <w:rFonts w:ascii="Calibri" w:hAnsi="Calibri" w:cs="Arial"/>
          <w:color w:val="800000"/>
        </w:rPr>
        <w:instrText xml:space="preserve"> SEQ Tab \* ARABIC \s 1 </w:instrText>
      </w:r>
      <w:r w:rsidR="00A47FCE" w:rsidRPr="00287B7E">
        <w:rPr>
          <w:rFonts w:ascii="Calibri" w:hAnsi="Calibri" w:cs="Arial"/>
          <w:color w:val="800000"/>
        </w:rPr>
        <w:fldChar w:fldCharType="separate"/>
      </w:r>
      <w:r w:rsidR="0049138F">
        <w:rPr>
          <w:rFonts w:ascii="Calibri" w:hAnsi="Calibri" w:cs="Arial"/>
          <w:noProof/>
          <w:color w:val="800000"/>
        </w:rPr>
        <w:t>4</w:t>
      </w:r>
      <w:r w:rsidR="00A47FCE" w:rsidRPr="00287B7E">
        <w:rPr>
          <w:rFonts w:ascii="Calibri" w:hAnsi="Calibri" w:cs="Arial"/>
          <w:color w:val="800000"/>
        </w:rPr>
        <w:fldChar w:fldCharType="end"/>
      </w:r>
      <w:r w:rsidRPr="00287B7E">
        <w:rPr>
          <w:rFonts w:ascii="Calibri" w:hAnsi="Calibri" w:cs="Arial"/>
          <w:b w:val="0"/>
          <w:color w:val="4D4D4D"/>
        </w:rPr>
        <w:tab/>
      </w:r>
      <w:r w:rsidRPr="00287B7E">
        <w:rPr>
          <w:rFonts w:ascii="Calibri" w:hAnsi="Calibri" w:cs="Arial"/>
          <w:color w:val="4D4D4D"/>
          <w:sz w:val="24"/>
          <w:szCs w:val="24"/>
        </w:rPr>
        <w:t xml:space="preserve">Water regulation (flood regulation) provided by </w:t>
      </w:r>
      <w:smartTag w:uri="urn:schemas-microsoft-com:office:smarttags" w:element="country-region">
        <w:smartTag w:uri="urn:schemas-microsoft-com:office:smarttags" w:element="place">
          <w:r w:rsidRPr="00287B7E">
            <w:rPr>
              <w:rFonts w:ascii="Calibri" w:hAnsi="Calibri" w:cs="Arial"/>
              <w:color w:val="4D4D4D"/>
              <w:sz w:val="24"/>
              <w:szCs w:val="24"/>
            </w:rPr>
            <w:t>UK</w:t>
          </w:r>
        </w:smartTag>
      </w:smartTag>
      <w:r w:rsidRPr="00287B7E">
        <w:rPr>
          <w:rFonts w:ascii="Calibri" w:hAnsi="Calibri" w:cs="Arial"/>
          <w:color w:val="4D4D4D"/>
          <w:sz w:val="24"/>
          <w:szCs w:val="24"/>
        </w:rPr>
        <w:t xml:space="preserve"> BAP priority habitats</w:t>
      </w:r>
      <w:bookmarkEnd w:id="247"/>
    </w:p>
    <w:tbl>
      <w:tblPr>
        <w:tblW w:w="4878"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2972"/>
        <w:gridCol w:w="2029"/>
        <w:gridCol w:w="2029"/>
        <w:gridCol w:w="2029"/>
      </w:tblGrid>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 xml:space="preserve">Native </w:t>
            </w:r>
            <w:smartTag w:uri="urn:schemas-microsoft-com:office:smarttags" w:element="place">
              <w:smartTag w:uri="urn:schemas-microsoft-com:office:smarttags" w:element="City">
                <w:r w:rsidRPr="00287B7E">
                  <w:rPr>
                    <w:rFonts w:ascii="Calibri" w:hAnsi="Calibri" w:cs="Arial"/>
                    <w:b/>
                    <w:sz w:val="22"/>
                    <w:szCs w:val="22"/>
                  </w:rPr>
                  <w:t>Woodland</w:t>
                </w:r>
              </w:smartTag>
            </w:smartTag>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(scrub, broadleaved &amp; mixed woodland)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Heathland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&amp; upland)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Grassland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(improved grassland, lowland meadows &amp; lowland dry acid grassland)</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36675E">
            <w:pPr>
              <w:jc w:val="right"/>
              <w:rPr>
                <w:rFonts w:ascii="Calibri" w:hAnsi="Calibri"/>
                <w:sz w:val="20"/>
                <w:szCs w:val="20"/>
                <w:lang w:val="cy-GB"/>
              </w:rPr>
            </w:pPr>
            <w:r w:rsidRPr="00287B7E">
              <w:rPr>
                <w:rFonts w:ascii="Calibri" w:hAnsi="Calibri"/>
                <w:sz w:val="20"/>
                <w:szCs w:val="20"/>
                <w:lang w:val="cy-GB"/>
              </w:rPr>
              <w:t>16,374 ha</w:t>
            </w:r>
          </w:p>
        </w:tc>
        <w:tc>
          <w:tcPr>
            <w:tcW w:w="2029" w:type="dxa"/>
            <w:shd w:val="clear" w:color="auto" w:fill="F3F3F3"/>
          </w:tcPr>
          <w:p w:rsidR="00527178" w:rsidRPr="00287B7E" w:rsidRDefault="00527178" w:rsidP="0036675E">
            <w:pPr>
              <w:jc w:val="right"/>
              <w:rPr>
                <w:rFonts w:ascii="Calibri" w:hAnsi="Calibri"/>
                <w:sz w:val="20"/>
                <w:szCs w:val="20"/>
                <w:lang w:val="cy-GB"/>
              </w:rPr>
            </w:pPr>
            <w:r w:rsidRPr="00287B7E">
              <w:rPr>
                <w:rFonts w:ascii="Calibri" w:hAnsi="Calibri"/>
                <w:sz w:val="20"/>
                <w:szCs w:val="20"/>
                <w:lang w:val="cy-GB"/>
              </w:rPr>
              <w:t>2,047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18,621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£461.18</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£254.56-£309.56</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£0.00-£202.86</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£511.96</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£282.59-£343.65</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£0.00-£225.20</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£8,382,668</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£643,572</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£4,157,723</w:t>
            </w:r>
          </w:p>
        </w:tc>
      </w:tr>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Wetland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Hedgerows</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vMerge w:val="restart"/>
            <w:shd w:val="clear" w:color="auto" w:fill="F3F3F3"/>
            <w:vAlign w:val="center"/>
          </w:tcPr>
          <w:p w:rsidR="00527178" w:rsidRPr="00287B7E" w:rsidRDefault="00527178" w:rsidP="00562378">
            <w:pPr>
              <w:jc w:val="center"/>
              <w:rPr>
                <w:rFonts w:ascii="Calibri" w:hAnsi="Calibri"/>
                <w:i/>
                <w:color w:val="FF0000"/>
                <w:sz w:val="16"/>
                <w:szCs w:val="16"/>
                <w:lang w:val="cy-GB"/>
              </w:rPr>
            </w:pPr>
            <w:r w:rsidRPr="00287B7E">
              <w:rPr>
                <w:rFonts w:ascii="Calibri" w:hAnsi="Calibri"/>
                <w:i/>
                <w:sz w:val="16"/>
                <w:szCs w:val="16"/>
                <w:lang w:val="cy-GB"/>
              </w:rPr>
              <w:t xml:space="preserve">Has been calculated seperately in Section </w:t>
            </w:r>
            <w:r w:rsidRPr="00287B7E">
              <w:rPr>
                <w:rFonts w:ascii="Calibri" w:hAnsi="Calibri"/>
                <w:sz w:val="22"/>
                <w:szCs w:val="22"/>
                <w:lang w:eastAsia="en-US"/>
              </w:rPr>
              <w:fldChar w:fldCharType="begin"/>
            </w:r>
            <w:r w:rsidRPr="00287B7E">
              <w:rPr>
                <w:rFonts w:ascii="Calibri" w:hAnsi="Calibri"/>
                <w:sz w:val="22"/>
                <w:szCs w:val="22"/>
                <w:lang w:eastAsia="en-US"/>
              </w:rPr>
              <w:instrText xml:space="preserve"> REF _Ref357359852 \r \h  \* MERGEFORMAT </w:instrText>
            </w:r>
            <w:r w:rsidRPr="00287B7E">
              <w:rPr>
                <w:rFonts w:ascii="Calibri" w:hAnsi="Calibri"/>
                <w:sz w:val="22"/>
                <w:szCs w:val="22"/>
                <w:lang w:eastAsia="en-US"/>
              </w:rPr>
            </w:r>
            <w:r w:rsidRPr="00287B7E">
              <w:rPr>
                <w:rFonts w:ascii="Calibri" w:hAnsi="Calibri"/>
                <w:sz w:val="22"/>
                <w:szCs w:val="22"/>
                <w:lang w:eastAsia="en-US"/>
              </w:rPr>
              <w:fldChar w:fldCharType="separate"/>
            </w:r>
            <w:r w:rsidR="0049138F" w:rsidRPr="0049138F">
              <w:rPr>
                <w:rFonts w:ascii="Calibri" w:hAnsi="Calibri"/>
                <w:i/>
                <w:sz w:val="16"/>
                <w:szCs w:val="16"/>
                <w:lang w:val="cy-GB"/>
              </w:rPr>
              <w:t>A</w:t>
            </w:r>
            <w:r w:rsidRPr="00287B7E">
              <w:rPr>
                <w:rFonts w:ascii="Calibri" w:hAnsi="Calibri"/>
                <w:sz w:val="22"/>
                <w:szCs w:val="22"/>
                <w:lang w:eastAsia="en-US"/>
              </w:rPr>
              <w:fldChar w:fldCharType="end"/>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364 ha</w:t>
            </w:r>
          </w:p>
        </w:tc>
        <w:tc>
          <w:tcPr>
            <w:tcW w:w="2029" w:type="dxa"/>
            <w:vMerge w:val="restart"/>
            <w:shd w:val="clear" w:color="auto" w:fill="F3F3F3"/>
          </w:tcPr>
          <w:p w:rsidR="00527178" w:rsidRPr="00287B7E" w:rsidRDefault="00527178" w:rsidP="00562378">
            <w:pPr>
              <w:jc w:val="right"/>
              <w:rPr>
                <w:rFonts w:ascii="Calibri" w:hAnsi="Calibri"/>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vMerge/>
            <w:shd w:val="clear" w:color="auto" w:fill="F3F3F3"/>
          </w:tcPr>
          <w:p w:rsidR="00527178" w:rsidRPr="00287B7E" w:rsidRDefault="00527178" w:rsidP="00562378">
            <w:pPr>
              <w:jc w:val="right"/>
              <w:rPr>
                <w:rFonts w:ascii="Calibri" w:hAnsi="Calibri"/>
                <w: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£170.27</w:t>
            </w:r>
          </w:p>
        </w:tc>
        <w:tc>
          <w:tcPr>
            <w:tcW w:w="2029" w:type="dxa"/>
            <w:vMerge/>
            <w:shd w:val="clear" w:color="auto" w:fill="F3F3F3"/>
          </w:tcPr>
          <w:p w:rsidR="00527178" w:rsidRPr="00287B7E" w:rsidRDefault="00527178" w:rsidP="00562378">
            <w:pPr>
              <w:jc w:val="right"/>
              <w:rPr>
                <w:rFonts w:ascii="Calibri" w:hAnsi="Calibri"/>
                <w:i/>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vMerge/>
            <w:shd w:val="clear" w:color="auto" w:fill="F3F3F3"/>
          </w:tcPr>
          <w:p w:rsidR="00527178" w:rsidRPr="00287B7E" w:rsidRDefault="00527178" w:rsidP="00562378">
            <w:pPr>
              <w:jc w:val="right"/>
              <w:rPr>
                <w:rFonts w:ascii="Calibri" w:hAnsi="Calibr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£189.02</w:t>
            </w:r>
          </w:p>
        </w:tc>
        <w:tc>
          <w:tcPr>
            <w:tcW w:w="2029" w:type="dxa"/>
            <w:vMerge/>
            <w:shd w:val="clear" w:color="auto" w:fill="F3F3F3"/>
          </w:tcPr>
          <w:p w:rsidR="00527178" w:rsidRPr="00287B7E" w:rsidRDefault="00527178" w:rsidP="00562378">
            <w:pPr>
              <w:jc w:val="right"/>
              <w:rPr>
                <w:rFonts w:ascii="Calibri" w:hAnsi="Calibri"/>
                <w:sz w:val="20"/>
                <w:szCs w:val="20"/>
                <w:lang w:val="cy-GB"/>
              </w:rPr>
            </w:pP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color w:val="FF0000"/>
                <w:sz w:val="20"/>
                <w:szCs w:val="20"/>
                <w:lang w:val="cy-GB"/>
              </w:rPr>
            </w:pP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£68,736</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p>
        </w:tc>
      </w:tr>
    </w:tbl>
    <w:p w:rsidR="00527178" w:rsidRPr="00287B7E" w:rsidRDefault="00527178" w:rsidP="00562378">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 </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Sense of place (cultural services)</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In the Christie et al. 2011 the category ‘sense of place’ captures all cultural services such as aesthetic, spiritual, educational and recreational benefits. We assume that in Staffordshire the same proportion of habitat in favourable condition applies as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average. Therefore no further adjustments regarding quality are necessary. </w:t>
      </w:r>
    </w:p>
    <w:p w:rsidR="00527178" w:rsidRPr="00287B7E" w:rsidRDefault="00527178" w:rsidP="00562378">
      <w:pPr>
        <w:spacing w:after="240" w:line="360" w:lineRule="auto"/>
        <w:jc w:val="both"/>
        <w:rPr>
          <w:rFonts w:ascii="Calibri" w:hAnsi="Calibri" w:cs="Arial"/>
        </w:rPr>
      </w:pPr>
      <w:r w:rsidRPr="00287B7E">
        <w:rPr>
          <w:rFonts w:ascii="Calibri" w:hAnsi="Calibri" w:cs="Arial"/>
        </w:rPr>
        <w:t xml:space="preserve">Here assuming a direct relation between area of habitat and value would result in </w:t>
      </w:r>
      <w:r w:rsidR="004B2332" w:rsidRPr="00287B7E">
        <w:rPr>
          <w:rFonts w:ascii="Calibri" w:hAnsi="Calibri" w:cs="Arial"/>
        </w:rPr>
        <w:t>an</w:t>
      </w:r>
      <w:r w:rsidRPr="00287B7E">
        <w:rPr>
          <w:rFonts w:ascii="Calibri" w:hAnsi="Calibri" w:cs="Arial"/>
        </w:rPr>
        <w:t xml:space="preserve"> undervaluation because especially cultural values are strongly related to the number of people who can locally benefit from such services.</w:t>
      </w:r>
      <w:r w:rsidRPr="00287B7E">
        <w:rPr>
          <w:rFonts w:ascii="Calibri" w:hAnsi="Calibri"/>
          <w:vertAlign w:val="superscript"/>
        </w:rPr>
        <w:footnoteReference w:id="262"/>
      </w:r>
      <w:r w:rsidRPr="00287B7E">
        <w:rPr>
          <w:rFonts w:ascii="Calibri" w:hAnsi="Calibri" w:cs="Arial"/>
        </w:rPr>
        <w:t xml:space="preserve"> To take this factor into account the average value per hectare has been adjusted by population density. In absence of alternatives the average value per hectare has been divided by the average population density per km</w:t>
      </w:r>
      <w:r w:rsidRPr="00287B7E">
        <w:rPr>
          <w:rFonts w:ascii="Calibri" w:hAnsi="Calibri" w:cs="Arial"/>
          <w:vertAlign w:val="superscript"/>
        </w:rPr>
        <w:t>2</w:t>
      </w:r>
      <w:r w:rsidRPr="00287B7E">
        <w:rPr>
          <w:rFonts w:ascii="Calibri" w:hAnsi="Calibri" w:cs="Arial"/>
        </w:rPr>
        <w:t xml:space="preserve"> in the </w:t>
      </w:r>
      <w:smartTag w:uri="urn:schemas-microsoft-com:office:smarttags" w:element="place">
        <w:smartTag w:uri="urn:schemas-microsoft-com:office:smarttags" w:element="country-region">
          <w:r w:rsidRPr="00287B7E">
            <w:rPr>
              <w:rFonts w:ascii="Calibri" w:hAnsi="Calibri" w:cs="Arial"/>
            </w:rPr>
            <w:t>UK</w:t>
          </w:r>
        </w:smartTag>
      </w:smartTag>
      <w:r w:rsidRPr="00287B7E">
        <w:rPr>
          <w:rFonts w:ascii="Calibri" w:hAnsi="Calibri" w:cs="Arial"/>
        </w:rPr>
        <w:t xml:space="preserve"> (256/km</w:t>
      </w:r>
      <w:r w:rsidRPr="00287B7E">
        <w:rPr>
          <w:rFonts w:ascii="Calibri" w:hAnsi="Calibri" w:cs="Arial"/>
          <w:vertAlign w:val="superscript"/>
        </w:rPr>
        <w:t>2</w:t>
      </w:r>
      <w:r w:rsidRPr="00287B7E">
        <w:rPr>
          <w:rFonts w:ascii="Calibri" w:hAnsi="Calibri" w:cs="Arial"/>
        </w:rPr>
        <w:t>) and then multiplied by the average population density in Staffordshire (405/km</w:t>
      </w:r>
      <w:r w:rsidRPr="00287B7E">
        <w:rPr>
          <w:rFonts w:ascii="Calibri" w:hAnsi="Calibri" w:cs="Arial"/>
          <w:vertAlign w:val="superscript"/>
        </w:rPr>
        <w:t>2</w:t>
      </w:r>
      <w:r w:rsidRPr="00287B7E">
        <w:rPr>
          <w:rFonts w:ascii="Calibri" w:hAnsi="Calibri" w:cs="Arial"/>
        </w:rPr>
        <w:t>). This approach can be judged as sufficient robust proxy.  However, this approach has only been applied for the value ‘within own region’. For the WTP stated for ‘outside own region’ it can be estimated that this value is more related to non-use values and therefore not related to population density. Therefore the average value per hectare has been applied for the latter.</w:t>
      </w:r>
      <w:r w:rsidRPr="00287B7E">
        <w:rPr>
          <w:rFonts w:ascii="Calibri" w:hAnsi="Calibri"/>
          <w:vertAlign w:val="superscript"/>
        </w:rPr>
        <w:footnoteReference w:id="263"/>
      </w:r>
      <w:r w:rsidRPr="00287B7E">
        <w:rPr>
          <w:rFonts w:ascii="Calibri" w:hAnsi="Calibri" w:cs="Arial"/>
        </w:rPr>
        <w:t xml:space="preserve"> Because the degree of accuracy of assumptions made is comparatively low a range of 70% has been applied for the sensitivity analysis. </w:t>
      </w:r>
    </w:p>
    <w:p w:rsidR="00527178" w:rsidRPr="00287B7E" w:rsidRDefault="00527178" w:rsidP="00A47FCE">
      <w:pPr>
        <w:pStyle w:val="Caption"/>
        <w:rPr>
          <w:rFonts w:ascii="Calibri" w:hAnsi="Calibri" w:cs="Arial"/>
          <w:color w:val="5F5F5F"/>
          <w:sz w:val="24"/>
          <w:szCs w:val="24"/>
        </w:rPr>
      </w:pPr>
      <w:bookmarkStart w:id="248" w:name="_Toc378169772"/>
      <w:r w:rsidRPr="00287B7E">
        <w:rPr>
          <w:rFonts w:ascii="Calibri" w:hAnsi="Calibri" w:cs="Arial"/>
          <w:color w:val="800000"/>
        </w:rPr>
        <w:t>Tab</w:t>
      </w:r>
      <w:r w:rsidR="00A54271" w:rsidRPr="00287B7E">
        <w:rPr>
          <w:rFonts w:ascii="Calibri" w:hAnsi="Calibri" w:cs="Arial"/>
          <w:color w:val="800000"/>
        </w:rPr>
        <w:t>le</w:t>
      </w:r>
      <w:r w:rsidRPr="00287B7E">
        <w:rPr>
          <w:rFonts w:ascii="Calibri" w:hAnsi="Calibri" w:cs="Arial"/>
          <w:color w:val="800000"/>
        </w:rPr>
        <w:t xml:space="preserve"> A</w:t>
      </w:r>
      <w:r w:rsidR="00A47FCE" w:rsidRPr="00287B7E">
        <w:rPr>
          <w:rFonts w:ascii="Calibri" w:hAnsi="Calibri" w:cs="Arial"/>
          <w:color w:val="800000"/>
        </w:rPr>
        <w:t>.</w:t>
      </w:r>
      <w:r w:rsidR="00A47FCE" w:rsidRPr="00287B7E">
        <w:rPr>
          <w:rFonts w:ascii="Calibri" w:hAnsi="Calibri" w:cs="Arial"/>
          <w:color w:val="800000"/>
        </w:rPr>
        <w:fldChar w:fldCharType="begin"/>
      </w:r>
      <w:r w:rsidR="00A47FCE" w:rsidRPr="00287B7E">
        <w:rPr>
          <w:rFonts w:ascii="Calibri" w:hAnsi="Calibri" w:cs="Arial"/>
          <w:color w:val="800000"/>
        </w:rPr>
        <w:instrText xml:space="preserve"> SEQ Tab \* ARABIC \s 1 </w:instrText>
      </w:r>
      <w:r w:rsidR="00A47FCE" w:rsidRPr="00287B7E">
        <w:rPr>
          <w:rFonts w:ascii="Calibri" w:hAnsi="Calibri" w:cs="Arial"/>
          <w:color w:val="800000"/>
        </w:rPr>
        <w:fldChar w:fldCharType="separate"/>
      </w:r>
      <w:r w:rsidR="0049138F">
        <w:rPr>
          <w:rFonts w:ascii="Calibri" w:hAnsi="Calibri" w:cs="Arial"/>
          <w:noProof/>
          <w:color w:val="800000"/>
        </w:rPr>
        <w:t>5</w:t>
      </w:r>
      <w:r w:rsidR="00A47FCE" w:rsidRPr="00287B7E">
        <w:rPr>
          <w:rFonts w:ascii="Calibri" w:hAnsi="Calibri" w:cs="Arial"/>
          <w:color w:val="800000"/>
        </w:rPr>
        <w:fldChar w:fldCharType="end"/>
      </w:r>
      <w:r w:rsidRPr="00287B7E">
        <w:rPr>
          <w:rFonts w:ascii="Calibri" w:hAnsi="Calibri" w:cs="Arial"/>
          <w:b w:val="0"/>
          <w:color w:val="4D4D4D"/>
        </w:rPr>
        <w:tab/>
      </w:r>
      <w:r w:rsidRPr="00287B7E">
        <w:rPr>
          <w:rFonts w:ascii="Calibri" w:hAnsi="Calibri" w:cs="Arial"/>
          <w:color w:val="4D4D4D"/>
          <w:sz w:val="24"/>
          <w:szCs w:val="24"/>
        </w:rPr>
        <w:t xml:space="preserve">Cultural services provided by </w:t>
      </w:r>
      <w:smartTag w:uri="urn:schemas-microsoft-com:office:smarttags" w:element="country-region">
        <w:smartTag w:uri="urn:schemas-microsoft-com:office:smarttags" w:element="place">
          <w:r w:rsidRPr="00287B7E">
            <w:rPr>
              <w:rFonts w:ascii="Calibri" w:hAnsi="Calibri" w:cs="Arial"/>
              <w:color w:val="4D4D4D"/>
              <w:sz w:val="24"/>
              <w:szCs w:val="24"/>
            </w:rPr>
            <w:t>UK</w:t>
          </w:r>
        </w:smartTag>
      </w:smartTag>
      <w:r w:rsidRPr="00287B7E">
        <w:rPr>
          <w:rFonts w:ascii="Calibri" w:hAnsi="Calibri" w:cs="Arial"/>
          <w:color w:val="4D4D4D"/>
          <w:sz w:val="24"/>
          <w:szCs w:val="24"/>
        </w:rPr>
        <w:t xml:space="preserve"> BAP priority habitats</w:t>
      </w:r>
      <w:bookmarkEnd w:id="248"/>
    </w:p>
    <w:tbl>
      <w:tblPr>
        <w:tblW w:w="4878"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2972"/>
        <w:gridCol w:w="2029"/>
        <w:gridCol w:w="2029"/>
        <w:gridCol w:w="2029"/>
      </w:tblGrid>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 xml:space="preserve">Native </w:t>
            </w:r>
            <w:smartTag w:uri="urn:schemas-microsoft-com:office:smarttags" w:element="place">
              <w:smartTag w:uri="urn:schemas-microsoft-com:office:smarttags" w:element="City">
                <w:r w:rsidRPr="00287B7E">
                  <w:rPr>
                    <w:rFonts w:ascii="Calibri" w:hAnsi="Calibri" w:cs="Arial"/>
                    <w:b/>
                    <w:sz w:val="22"/>
                    <w:szCs w:val="22"/>
                  </w:rPr>
                  <w:t>Woodland</w:t>
                </w:r>
              </w:smartTag>
            </w:smartTag>
          </w:p>
          <w:p w:rsidR="00527178" w:rsidRPr="00287B7E" w:rsidRDefault="00527178" w:rsidP="00562378">
            <w:pPr>
              <w:spacing w:after="120"/>
              <w:jc w:val="center"/>
              <w:rPr>
                <w:rFonts w:ascii="Calibri" w:hAnsi="Calibri" w:cs="Arial"/>
                <w:sz w:val="16"/>
                <w:szCs w:val="16"/>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Heathland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&amp; upland)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Grassland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(improved grassland, lowland meadows and  up- &amp; lowland calcareous grassland)</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vMerge w:val="restart"/>
            <w:shd w:val="clear" w:color="auto" w:fill="F3F3F3"/>
            <w:vAlign w:val="center"/>
          </w:tcPr>
          <w:p w:rsidR="00527178" w:rsidRPr="00287B7E" w:rsidRDefault="00527178" w:rsidP="00562378">
            <w:pPr>
              <w:jc w:val="center"/>
              <w:rPr>
                <w:rFonts w:ascii="Calibri" w:hAnsi="Calibri"/>
                <w:color w:val="FF0000"/>
                <w:sz w:val="20"/>
                <w:szCs w:val="20"/>
                <w:lang w:val="cy-GB"/>
              </w:rPr>
            </w:pPr>
            <w:r w:rsidRPr="00287B7E">
              <w:rPr>
                <w:rFonts w:ascii="Calibri" w:hAnsi="Calibri"/>
                <w:i/>
                <w:sz w:val="16"/>
                <w:szCs w:val="16"/>
                <w:lang w:val="cy-GB"/>
              </w:rPr>
              <w:t xml:space="preserve">Has been calculated seperately in Chapter </w:t>
            </w:r>
            <w:r w:rsidRPr="00287B7E">
              <w:rPr>
                <w:rFonts w:ascii="Calibri" w:hAnsi="Calibri"/>
                <w:i/>
                <w:sz w:val="16"/>
                <w:szCs w:val="16"/>
                <w:lang w:val="cy-GB"/>
              </w:rPr>
              <w:fldChar w:fldCharType="begin"/>
            </w:r>
            <w:r w:rsidRPr="00287B7E">
              <w:rPr>
                <w:rFonts w:ascii="Calibri" w:hAnsi="Calibri"/>
                <w:i/>
                <w:sz w:val="16"/>
                <w:szCs w:val="16"/>
                <w:lang w:val="cy-GB"/>
              </w:rPr>
              <w:instrText xml:space="preserve"> REF _Ref357360878 \r \h </w:instrText>
            </w:r>
            <w:r w:rsidR="003332E4" w:rsidRPr="00287B7E">
              <w:rPr>
                <w:rFonts w:ascii="Calibri" w:hAnsi="Calibri"/>
                <w:i/>
                <w:sz w:val="16"/>
                <w:szCs w:val="16"/>
                <w:lang w:val="cy-GB"/>
              </w:rPr>
              <w:instrText xml:space="preserve"> \* MERGEFORMAT </w:instrText>
            </w:r>
            <w:r w:rsidRPr="00287B7E">
              <w:rPr>
                <w:rFonts w:ascii="Calibri" w:hAnsi="Calibri"/>
                <w:i/>
                <w:sz w:val="16"/>
                <w:szCs w:val="16"/>
                <w:lang w:val="cy-GB"/>
              </w:rPr>
            </w:r>
            <w:r w:rsidRPr="00287B7E">
              <w:rPr>
                <w:rFonts w:ascii="Calibri" w:hAnsi="Calibri"/>
                <w:i/>
                <w:sz w:val="16"/>
                <w:szCs w:val="16"/>
                <w:lang w:val="cy-GB"/>
              </w:rPr>
              <w:fldChar w:fldCharType="separate"/>
            </w:r>
            <w:r w:rsidR="0049138F">
              <w:rPr>
                <w:rFonts w:ascii="Calibri" w:hAnsi="Calibri"/>
                <w:i/>
                <w:sz w:val="16"/>
                <w:szCs w:val="16"/>
                <w:lang w:val="cy-GB"/>
              </w:rPr>
              <w:t>3</w:t>
            </w:r>
            <w:r w:rsidRPr="00287B7E">
              <w:rPr>
                <w:rFonts w:ascii="Calibri" w:hAnsi="Calibri"/>
                <w:i/>
                <w:sz w:val="16"/>
                <w:szCs w:val="16"/>
                <w:lang w:val="cy-GB"/>
              </w:rPr>
              <w:fldChar w:fldCharType="end"/>
            </w:r>
          </w:p>
        </w:tc>
        <w:tc>
          <w:tcPr>
            <w:tcW w:w="2029" w:type="dxa"/>
            <w:shd w:val="clear" w:color="auto" w:fill="F3F3F3"/>
          </w:tcPr>
          <w:p w:rsidR="00527178" w:rsidRPr="00287B7E" w:rsidRDefault="00527178" w:rsidP="00502E33">
            <w:pPr>
              <w:jc w:val="right"/>
              <w:rPr>
                <w:rFonts w:ascii="Calibri" w:hAnsi="Calibri"/>
                <w:sz w:val="20"/>
                <w:szCs w:val="20"/>
                <w:lang w:val="cy-GB"/>
              </w:rPr>
            </w:pPr>
            <w:r w:rsidRPr="00287B7E">
              <w:rPr>
                <w:rFonts w:ascii="Calibri" w:hAnsi="Calibri"/>
                <w:sz w:val="20"/>
                <w:szCs w:val="20"/>
                <w:lang w:val="cy-GB"/>
              </w:rPr>
              <w:t>2,047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18,541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vMerge/>
            <w:shd w:val="clear" w:color="auto" w:fill="F3F3F3"/>
          </w:tcPr>
          <w:p w:rsidR="00527178" w:rsidRPr="00287B7E" w:rsidRDefault="00527178" w:rsidP="00562378">
            <w:pPr>
              <w:jc w:val="right"/>
              <w:rPr>
                <w:rFonts w:ascii="Calibri" w:hAnsi="Calibri"/>
                <w: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£116.37-£124.06</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£138.24-£233.90</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vMerge/>
            <w:shd w:val="clear" w:color="auto" w:fill="F3F3F3"/>
          </w:tcPr>
          <w:p w:rsidR="00527178" w:rsidRPr="00287B7E" w:rsidRDefault="00527178" w:rsidP="00562378">
            <w:pPr>
              <w:jc w:val="right"/>
              <w:rPr>
                <w:rFonts w:ascii="Calibri" w:hAnsi="Calibr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£129.18-£137.72</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£153.46-£259.66</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color w:val="FF0000"/>
                <w:sz w:val="20"/>
                <w:szCs w:val="20"/>
                <w:lang w:val="cy-GB"/>
              </w:rPr>
            </w:pP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£695,440</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£2,886,801</w:t>
            </w:r>
          </w:p>
        </w:tc>
      </w:tr>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Wetland</w:t>
            </w:r>
          </w:p>
          <w:p w:rsidR="00527178" w:rsidRPr="00287B7E" w:rsidRDefault="00527178" w:rsidP="00562378">
            <w:pPr>
              <w:spacing w:after="120"/>
              <w:jc w:val="center"/>
              <w:rPr>
                <w:rFonts w:ascii="Calibri" w:hAnsi="Calibri" w:cs="Arial"/>
                <w:sz w:val="16"/>
                <w:szCs w:val="16"/>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Hedgerows</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vMerge w:val="restart"/>
            <w:shd w:val="clear" w:color="auto" w:fill="F3F3F3"/>
            <w:vAlign w:val="center"/>
          </w:tcPr>
          <w:p w:rsidR="00527178" w:rsidRPr="00287B7E" w:rsidRDefault="00527178" w:rsidP="00562378">
            <w:pPr>
              <w:jc w:val="center"/>
              <w:rPr>
                <w:rFonts w:ascii="Calibri" w:hAnsi="Calibri"/>
                <w:color w:val="FF0000"/>
                <w:sz w:val="20"/>
                <w:szCs w:val="20"/>
                <w:lang w:val="cy-GB"/>
              </w:rPr>
            </w:pPr>
            <w:r w:rsidRPr="00287B7E">
              <w:rPr>
                <w:rFonts w:ascii="Calibri" w:hAnsi="Calibri"/>
                <w:i/>
                <w:sz w:val="16"/>
                <w:szCs w:val="16"/>
                <w:lang w:val="cy-GB"/>
              </w:rPr>
              <w:t xml:space="preserve">Has been calculated seperately in Section </w:t>
            </w:r>
            <w:r w:rsidRPr="00287B7E">
              <w:rPr>
                <w:rFonts w:ascii="Calibri" w:hAnsi="Calibri"/>
                <w:sz w:val="22"/>
                <w:szCs w:val="22"/>
                <w:lang w:eastAsia="en-US"/>
              </w:rPr>
              <w:fldChar w:fldCharType="begin"/>
            </w:r>
            <w:r w:rsidRPr="00287B7E">
              <w:rPr>
                <w:rFonts w:ascii="Calibri" w:hAnsi="Calibri"/>
                <w:sz w:val="22"/>
                <w:szCs w:val="22"/>
                <w:lang w:eastAsia="en-US"/>
              </w:rPr>
              <w:instrText xml:space="preserve"> REF _Ref357359852 \r \h  \* MERGEFORMAT </w:instrText>
            </w:r>
            <w:r w:rsidRPr="00287B7E">
              <w:rPr>
                <w:rFonts w:ascii="Calibri" w:hAnsi="Calibri"/>
                <w:sz w:val="22"/>
                <w:szCs w:val="22"/>
                <w:lang w:eastAsia="en-US"/>
              </w:rPr>
            </w:r>
            <w:r w:rsidRPr="00287B7E">
              <w:rPr>
                <w:rFonts w:ascii="Calibri" w:hAnsi="Calibri"/>
                <w:sz w:val="22"/>
                <w:szCs w:val="22"/>
                <w:lang w:eastAsia="en-US"/>
              </w:rPr>
              <w:fldChar w:fldCharType="separate"/>
            </w:r>
            <w:r w:rsidR="0049138F" w:rsidRPr="0049138F">
              <w:rPr>
                <w:rFonts w:ascii="Calibri" w:hAnsi="Calibri"/>
                <w:i/>
                <w:sz w:val="16"/>
                <w:szCs w:val="16"/>
                <w:lang w:val="cy-GB"/>
              </w:rPr>
              <w:t>A</w:t>
            </w:r>
            <w:r w:rsidRPr="00287B7E">
              <w:rPr>
                <w:rFonts w:ascii="Calibri" w:hAnsi="Calibri"/>
                <w:sz w:val="22"/>
                <w:szCs w:val="22"/>
                <w:lang w:eastAsia="en-US"/>
              </w:rPr>
              <w:fldChar w:fldCharType="end"/>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364 ha</w:t>
            </w:r>
          </w:p>
        </w:tc>
        <w:tc>
          <w:tcPr>
            <w:tcW w:w="2029" w:type="dxa"/>
            <w:vMerge w:val="restart"/>
            <w:shd w:val="clear" w:color="auto" w:fill="F3F3F3"/>
          </w:tcPr>
          <w:p w:rsidR="00527178" w:rsidRPr="00287B7E" w:rsidRDefault="00527178" w:rsidP="00562378">
            <w:pPr>
              <w:jc w:val="right"/>
              <w:rPr>
                <w:rFonts w:ascii="Calibri" w:hAnsi="Calibri"/>
                <w:color w:val="FF0000"/>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vMerge/>
            <w:shd w:val="clear" w:color="auto" w:fill="F3F3F3"/>
          </w:tcPr>
          <w:p w:rsidR="00527178" w:rsidRPr="00287B7E" w:rsidRDefault="00527178" w:rsidP="00562378">
            <w:pPr>
              <w:jc w:val="right"/>
              <w:rPr>
                <w:rFonts w:ascii="Calibri" w:hAnsi="Calibri"/>
                <w: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£451.31</w:t>
            </w:r>
          </w:p>
        </w:tc>
        <w:tc>
          <w:tcPr>
            <w:tcW w:w="2029" w:type="dxa"/>
            <w:vMerge/>
            <w:shd w:val="clear" w:color="auto" w:fill="F3F3F3"/>
          </w:tcPr>
          <w:p w:rsidR="00527178" w:rsidRPr="00287B7E" w:rsidRDefault="00527178" w:rsidP="00562378">
            <w:pPr>
              <w:jc w:val="right"/>
              <w:rPr>
                <w:rFonts w:ascii="Calibri" w:hAnsi="Calibri"/>
                <w:i/>
                <w:color w:val="FF0000"/>
                <w:sz w:val="20"/>
                <w:szCs w:val="20"/>
                <w:lang w:val="cy-GB"/>
              </w:rPr>
            </w:pP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vMerge/>
            <w:shd w:val="clear" w:color="auto" w:fill="F3F3F3"/>
          </w:tcPr>
          <w:p w:rsidR="00527178" w:rsidRPr="00287B7E" w:rsidRDefault="00527178" w:rsidP="00562378">
            <w:pPr>
              <w:jc w:val="right"/>
              <w:rPr>
                <w:rFonts w:ascii="Calibri" w:hAnsi="Calibr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£501.01</w:t>
            </w:r>
          </w:p>
        </w:tc>
        <w:tc>
          <w:tcPr>
            <w:tcW w:w="2029" w:type="dxa"/>
            <w:vMerge/>
            <w:shd w:val="clear" w:color="auto" w:fill="F3F3F3"/>
          </w:tcPr>
          <w:p w:rsidR="00527178" w:rsidRPr="00287B7E" w:rsidRDefault="00527178" w:rsidP="00562378">
            <w:pPr>
              <w:jc w:val="right"/>
              <w:rPr>
                <w:rFonts w:ascii="Calibri" w:hAnsi="Calibri"/>
                <w:color w:val="FF0000"/>
                <w:sz w:val="20"/>
                <w:szCs w:val="20"/>
                <w:lang w:val="cy-GB"/>
              </w:rPr>
            </w:pP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color w:val="FF0000"/>
                <w:sz w:val="20"/>
                <w:szCs w:val="20"/>
                <w:lang w:val="cy-GB"/>
              </w:rPr>
            </w:pP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£182,188</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color w:val="FF0000"/>
                <w:sz w:val="20"/>
                <w:szCs w:val="20"/>
                <w:lang w:val="cy-GB"/>
              </w:rPr>
            </w:pPr>
          </w:p>
        </w:tc>
      </w:tr>
    </w:tbl>
    <w:p w:rsidR="00527178" w:rsidRPr="00287B7E" w:rsidRDefault="00527178" w:rsidP="00562378">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562378">
      <w:pPr>
        <w:spacing w:line="360" w:lineRule="auto"/>
        <w:jc w:val="both"/>
        <w:rPr>
          <w:rFonts w:ascii="Calibri" w:hAnsi="Calibri" w:cs="Arial"/>
          <w:b/>
          <w:u w:val="single"/>
        </w:rPr>
      </w:pPr>
      <w:r w:rsidRPr="00287B7E">
        <w:rPr>
          <w:rFonts w:ascii="Calibri" w:hAnsi="Calibri" w:cs="Arial"/>
          <w:b/>
          <w:u w:val="single"/>
        </w:rPr>
        <w:t>Charismatic and non-charismatic species (wild species diversity)</w:t>
      </w:r>
    </w:p>
    <w:p w:rsidR="00527178" w:rsidRPr="00287B7E" w:rsidRDefault="00527178" w:rsidP="00562378">
      <w:pPr>
        <w:spacing w:after="240" w:line="360" w:lineRule="auto"/>
        <w:jc w:val="both"/>
        <w:rPr>
          <w:rFonts w:ascii="Calibri" w:hAnsi="Calibri" w:cs="Arial"/>
        </w:rPr>
      </w:pPr>
      <w:r w:rsidRPr="00287B7E">
        <w:rPr>
          <w:rFonts w:ascii="Calibri" w:hAnsi="Calibri" w:cs="Arial"/>
        </w:rPr>
        <w:t>Christie et al. 2011 made a distinction between ‘charismatic species’ and ‘non-charismatic species’. The former include terrestrial mammals, birds, amphibians, reptiles, butterflies, and moths. The latter incorporates vascular plants, non-vascular plants, terrestrial invertebrates (excluding butterflies and moths), and fungi (including lichens).</w:t>
      </w:r>
      <w:r w:rsidRPr="00287B7E">
        <w:rPr>
          <w:rFonts w:ascii="Calibri" w:hAnsi="Calibri"/>
          <w:vertAlign w:val="superscript"/>
        </w:rPr>
        <w:footnoteReference w:id="264"/>
      </w:r>
      <w:r w:rsidRPr="00287B7E">
        <w:rPr>
          <w:rFonts w:ascii="Calibri" w:hAnsi="Calibri" w:cs="Arial"/>
        </w:rPr>
        <w:t xml:space="preserve"> Not surprisingly the average WTP for charismatic species is significant higher than for non-charismatic species. </w:t>
      </w:r>
    </w:p>
    <w:p w:rsidR="00527178" w:rsidRPr="00287B7E" w:rsidRDefault="00527178" w:rsidP="00562378">
      <w:pPr>
        <w:spacing w:after="240" w:line="360" w:lineRule="auto"/>
        <w:jc w:val="both"/>
        <w:rPr>
          <w:rFonts w:ascii="Calibri" w:hAnsi="Calibri" w:cs="Arial"/>
        </w:rPr>
      </w:pPr>
      <w:r w:rsidRPr="00287B7E">
        <w:rPr>
          <w:rFonts w:ascii="Calibri" w:hAnsi="Calibri" w:cs="Arial"/>
        </w:rPr>
        <w:t>To keep consistency within this investigation the two categories have been combined as ‘wild species diversity’. In absence of alternatives the assumption has been made that this ecosystem service directly relates to the area of habitat. Table A6 summarises the calculation.</w:t>
      </w:r>
    </w:p>
    <w:p w:rsidR="00A54271" w:rsidRPr="00287B7E" w:rsidRDefault="00A54271" w:rsidP="00562378">
      <w:pPr>
        <w:spacing w:after="240" w:line="360" w:lineRule="auto"/>
        <w:jc w:val="both"/>
        <w:rPr>
          <w:rFonts w:ascii="Calibri" w:hAnsi="Calibri" w:cs="Arial"/>
        </w:rPr>
      </w:pPr>
    </w:p>
    <w:p w:rsidR="00A54271" w:rsidRPr="00287B7E" w:rsidRDefault="00A54271" w:rsidP="00562378">
      <w:pPr>
        <w:spacing w:after="240" w:line="360" w:lineRule="auto"/>
        <w:jc w:val="both"/>
        <w:rPr>
          <w:rFonts w:ascii="Calibri" w:hAnsi="Calibri" w:cs="Arial"/>
        </w:rPr>
      </w:pPr>
    </w:p>
    <w:p w:rsidR="00527178" w:rsidRPr="00287B7E" w:rsidRDefault="00527178" w:rsidP="00A47FCE">
      <w:pPr>
        <w:pStyle w:val="Caption"/>
        <w:rPr>
          <w:rFonts w:ascii="Calibri" w:hAnsi="Calibri" w:cs="Arial"/>
          <w:b w:val="0"/>
          <w:color w:val="5F5F5F"/>
        </w:rPr>
      </w:pPr>
      <w:bookmarkStart w:id="249" w:name="_Toc378169773"/>
      <w:r w:rsidRPr="00287B7E">
        <w:rPr>
          <w:rFonts w:ascii="Calibri" w:hAnsi="Calibri" w:cs="Arial"/>
          <w:color w:val="800000"/>
        </w:rPr>
        <w:t>Tab</w:t>
      </w:r>
      <w:r w:rsidR="00A54271" w:rsidRPr="00287B7E">
        <w:rPr>
          <w:rFonts w:ascii="Calibri" w:hAnsi="Calibri" w:cs="Arial"/>
          <w:color w:val="800000"/>
        </w:rPr>
        <w:t>le</w:t>
      </w:r>
      <w:r w:rsidRPr="00287B7E">
        <w:rPr>
          <w:rFonts w:ascii="Calibri" w:hAnsi="Calibri" w:cs="Arial"/>
          <w:color w:val="800000"/>
        </w:rPr>
        <w:t xml:space="preserve"> A</w:t>
      </w:r>
      <w:r w:rsidR="00A47FCE" w:rsidRPr="00287B7E">
        <w:rPr>
          <w:rFonts w:ascii="Calibri" w:hAnsi="Calibri" w:cs="Arial"/>
          <w:color w:val="800000"/>
        </w:rPr>
        <w:t>.</w:t>
      </w:r>
      <w:r w:rsidR="00A47FCE" w:rsidRPr="00287B7E">
        <w:rPr>
          <w:rFonts w:ascii="Calibri" w:hAnsi="Calibri"/>
          <w:color w:val="800000"/>
        </w:rPr>
        <w:fldChar w:fldCharType="begin"/>
      </w:r>
      <w:r w:rsidR="00A47FCE" w:rsidRPr="00287B7E">
        <w:rPr>
          <w:rFonts w:ascii="Calibri" w:hAnsi="Calibri"/>
          <w:color w:val="800000"/>
        </w:rPr>
        <w:instrText xml:space="preserve"> SEQ Tab \* ARABIC \s 1 </w:instrText>
      </w:r>
      <w:r w:rsidR="00A47FCE" w:rsidRPr="00287B7E">
        <w:rPr>
          <w:rFonts w:ascii="Calibri" w:hAnsi="Calibri"/>
          <w:color w:val="800000"/>
        </w:rPr>
        <w:fldChar w:fldCharType="separate"/>
      </w:r>
      <w:r w:rsidR="0049138F">
        <w:rPr>
          <w:rFonts w:ascii="Calibri" w:hAnsi="Calibri"/>
          <w:noProof/>
          <w:color w:val="800000"/>
        </w:rPr>
        <w:t>6</w:t>
      </w:r>
      <w:r w:rsidR="00A47FCE" w:rsidRPr="00287B7E">
        <w:rPr>
          <w:rFonts w:ascii="Calibri" w:hAnsi="Calibri"/>
          <w:color w:val="800000"/>
        </w:rPr>
        <w:fldChar w:fldCharType="end"/>
      </w:r>
      <w:r w:rsidRPr="00287B7E">
        <w:rPr>
          <w:rFonts w:ascii="Calibri" w:hAnsi="Calibri" w:cs="Arial"/>
          <w:b w:val="0"/>
          <w:color w:val="4D4D4D"/>
        </w:rPr>
        <w:tab/>
      </w:r>
      <w:r w:rsidRPr="00287B7E">
        <w:rPr>
          <w:rFonts w:ascii="Calibri" w:hAnsi="Calibri" w:cs="Arial"/>
          <w:color w:val="4D4D4D"/>
          <w:sz w:val="24"/>
          <w:szCs w:val="24"/>
        </w:rPr>
        <w:t xml:space="preserve">Wild species diversity benefits provided by </w:t>
      </w:r>
      <w:smartTag w:uri="urn:schemas-microsoft-com:office:smarttags" w:element="country-region">
        <w:smartTag w:uri="urn:schemas-microsoft-com:office:smarttags" w:element="place">
          <w:r w:rsidRPr="00287B7E">
            <w:rPr>
              <w:rFonts w:ascii="Calibri" w:hAnsi="Calibri" w:cs="Arial"/>
              <w:color w:val="4D4D4D"/>
              <w:sz w:val="24"/>
              <w:szCs w:val="24"/>
            </w:rPr>
            <w:t>UK</w:t>
          </w:r>
        </w:smartTag>
      </w:smartTag>
      <w:r w:rsidRPr="00287B7E">
        <w:rPr>
          <w:rFonts w:ascii="Calibri" w:hAnsi="Calibri" w:cs="Arial"/>
          <w:color w:val="4D4D4D"/>
          <w:sz w:val="24"/>
          <w:szCs w:val="24"/>
        </w:rPr>
        <w:t xml:space="preserve"> BAP priority habitats</w:t>
      </w:r>
      <w:bookmarkEnd w:id="249"/>
    </w:p>
    <w:tbl>
      <w:tblPr>
        <w:tblW w:w="4878" w:type="pct"/>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ook w:val="01E0" w:firstRow="1" w:lastRow="1" w:firstColumn="1" w:lastColumn="1" w:noHBand="0" w:noVBand="0"/>
      </w:tblPr>
      <w:tblGrid>
        <w:gridCol w:w="2972"/>
        <w:gridCol w:w="2029"/>
        <w:gridCol w:w="2029"/>
        <w:gridCol w:w="2029"/>
      </w:tblGrid>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 xml:space="preserve">Native </w:t>
            </w:r>
            <w:smartTag w:uri="urn:schemas-microsoft-com:office:smarttags" w:element="place">
              <w:smartTag w:uri="urn:schemas-microsoft-com:office:smarttags" w:element="City">
                <w:r w:rsidRPr="00287B7E">
                  <w:rPr>
                    <w:rFonts w:ascii="Calibri" w:hAnsi="Calibri" w:cs="Arial"/>
                    <w:b/>
                    <w:sz w:val="22"/>
                    <w:szCs w:val="22"/>
                  </w:rPr>
                  <w:t>Woodland</w:t>
                </w:r>
              </w:smartTag>
            </w:smartTag>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Heathland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(lowland &amp; upland)</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Grassland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(improved grassland, lowland meadows, lowland dry acid grassland</w:t>
            </w:r>
            <w:r w:rsidRPr="00287B7E">
              <w:rPr>
                <w:rFonts w:ascii="Calibri" w:hAnsi="Calibri"/>
                <w:sz w:val="16"/>
                <w:szCs w:val="16"/>
              </w:rPr>
              <w:t xml:space="preserve"> and </w:t>
            </w:r>
            <w:r w:rsidRPr="00287B7E">
              <w:rPr>
                <w:rFonts w:ascii="Calibri" w:hAnsi="Calibri" w:cs="Arial"/>
                <w:sz w:val="16"/>
                <w:szCs w:val="16"/>
              </w:rPr>
              <w:t>up- &amp; lowland calcareous grassland)</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vMerge w:val="restart"/>
            <w:shd w:val="clear" w:color="auto" w:fill="F3F3F3"/>
            <w:vAlign w:val="center"/>
          </w:tcPr>
          <w:p w:rsidR="00527178" w:rsidRPr="00287B7E" w:rsidRDefault="00527178" w:rsidP="00562378">
            <w:pPr>
              <w:jc w:val="center"/>
              <w:rPr>
                <w:rFonts w:ascii="Calibri" w:hAnsi="Calibri"/>
                <w:color w:val="FF0000"/>
                <w:sz w:val="20"/>
                <w:szCs w:val="20"/>
                <w:lang w:val="cy-GB"/>
              </w:rPr>
            </w:pPr>
            <w:r w:rsidRPr="00287B7E">
              <w:rPr>
                <w:rFonts w:ascii="Calibri" w:hAnsi="Calibri"/>
                <w:i/>
                <w:sz w:val="16"/>
                <w:szCs w:val="16"/>
                <w:lang w:val="cy-GB"/>
              </w:rPr>
              <w:t xml:space="preserve">Has been calculated seperately in Chapter </w:t>
            </w:r>
            <w:r w:rsidRPr="00287B7E">
              <w:rPr>
                <w:rFonts w:ascii="Calibri" w:hAnsi="Calibri"/>
                <w:sz w:val="22"/>
                <w:szCs w:val="22"/>
                <w:lang w:eastAsia="en-US"/>
              </w:rPr>
              <w:fldChar w:fldCharType="begin"/>
            </w:r>
            <w:r w:rsidRPr="00287B7E">
              <w:rPr>
                <w:rFonts w:ascii="Calibri" w:hAnsi="Calibri"/>
                <w:sz w:val="22"/>
                <w:szCs w:val="22"/>
                <w:lang w:eastAsia="en-US"/>
              </w:rPr>
              <w:instrText xml:space="preserve"> REF _Ref357360878 \r \h  \* MERGEFORMAT </w:instrText>
            </w:r>
            <w:r w:rsidRPr="00287B7E">
              <w:rPr>
                <w:rFonts w:ascii="Calibri" w:hAnsi="Calibri"/>
                <w:sz w:val="22"/>
                <w:szCs w:val="22"/>
                <w:lang w:eastAsia="en-US"/>
              </w:rPr>
            </w:r>
            <w:r w:rsidRPr="00287B7E">
              <w:rPr>
                <w:rFonts w:ascii="Calibri" w:hAnsi="Calibri"/>
                <w:sz w:val="22"/>
                <w:szCs w:val="22"/>
                <w:lang w:eastAsia="en-US"/>
              </w:rPr>
              <w:fldChar w:fldCharType="separate"/>
            </w:r>
            <w:r w:rsidR="0049138F">
              <w:rPr>
                <w:rFonts w:ascii="Calibri" w:hAnsi="Calibri"/>
                <w:sz w:val="22"/>
                <w:szCs w:val="22"/>
                <w:lang w:eastAsia="en-US"/>
              </w:rPr>
              <w:t>3</w:t>
            </w:r>
            <w:r w:rsidRPr="00287B7E">
              <w:rPr>
                <w:rFonts w:ascii="Calibri" w:hAnsi="Calibri"/>
                <w:sz w:val="22"/>
                <w:szCs w:val="22"/>
                <w:lang w:eastAsia="en-US"/>
              </w:rPr>
              <w:fldChar w:fldCharType="end"/>
            </w:r>
          </w:p>
        </w:tc>
        <w:tc>
          <w:tcPr>
            <w:tcW w:w="2029" w:type="dxa"/>
            <w:shd w:val="clear" w:color="auto" w:fill="F3F3F3"/>
          </w:tcPr>
          <w:p w:rsidR="00527178" w:rsidRPr="00287B7E" w:rsidRDefault="00527178" w:rsidP="00502E33">
            <w:pPr>
              <w:jc w:val="right"/>
              <w:rPr>
                <w:rFonts w:ascii="Calibri" w:hAnsi="Calibri"/>
                <w:sz w:val="20"/>
                <w:szCs w:val="20"/>
                <w:lang w:val="cy-GB"/>
              </w:rPr>
            </w:pPr>
            <w:r w:rsidRPr="00287B7E">
              <w:rPr>
                <w:rFonts w:ascii="Calibri" w:hAnsi="Calibri"/>
                <w:sz w:val="20"/>
                <w:szCs w:val="20"/>
                <w:lang w:val="cy-GB"/>
              </w:rPr>
              <w:t>2,047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18,638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vMerge/>
            <w:shd w:val="clear" w:color="auto" w:fill="F3F3F3"/>
          </w:tcPr>
          <w:p w:rsidR="00527178" w:rsidRPr="00287B7E" w:rsidRDefault="00527178" w:rsidP="00562378">
            <w:pPr>
              <w:jc w:val="right"/>
              <w:rPr>
                <w:rFonts w:ascii="Calibri" w:hAnsi="Calibri"/>
                <w: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£375.25-£567.60</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£27.90-£431.99</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vMerge/>
            <w:shd w:val="clear" w:color="auto" w:fill="F3F3F3"/>
          </w:tcPr>
          <w:p w:rsidR="00527178" w:rsidRPr="00287B7E" w:rsidRDefault="00527178" w:rsidP="00562378">
            <w:pPr>
              <w:jc w:val="right"/>
              <w:rPr>
                <w:rFonts w:ascii="Calibri" w:hAnsi="Calibri"/>
                <w:color w:val="FF0000"/>
                <w:sz w:val="20"/>
                <w:szCs w:val="20"/>
                <w:lang w:val="cy-GB"/>
              </w:rPr>
            </w:pP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£416.57-£630.10</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£30.97-£479.56</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color w:val="FF0000"/>
                <w:sz w:val="20"/>
                <w:szCs w:val="20"/>
                <w:lang w:val="cy-GB"/>
              </w:rPr>
            </w:pP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£1,080,431</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£3,285,866</w:t>
            </w:r>
          </w:p>
        </w:tc>
      </w:tr>
      <w:tr w:rsidR="00527178" w:rsidRPr="00287B7E" w:rsidTr="00562378">
        <w:trPr>
          <w:trHeight w:val="284"/>
          <w:jc w:val="center"/>
        </w:trPr>
        <w:tc>
          <w:tcPr>
            <w:tcW w:w="2972" w:type="dxa"/>
            <w:tcBorders>
              <w:top w:val="single" w:sz="12" w:space="0" w:color="5F5F5F"/>
            </w:tcBorders>
            <w:shd w:val="clear" w:color="auto" w:fill="CCCCCC"/>
          </w:tcPr>
          <w:p w:rsidR="00527178" w:rsidRPr="00287B7E" w:rsidRDefault="00527178" w:rsidP="00562378">
            <w:pPr>
              <w:spacing w:after="120"/>
              <w:rPr>
                <w:rFonts w:ascii="Calibri" w:hAnsi="Calibri" w:cs="Arial"/>
                <w:b/>
                <w:sz w:val="22"/>
                <w:szCs w:val="22"/>
              </w:rPr>
            </w:pP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Wetland</w:t>
            </w:r>
          </w:p>
          <w:p w:rsidR="00527178" w:rsidRPr="00287B7E" w:rsidRDefault="00527178" w:rsidP="00562378">
            <w:pPr>
              <w:spacing w:after="120"/>
              <w:jc w:val="center"/>
              <w:rPr>
                <w:rFonts w:ascii="Calibri" w:hAnsi="Calibri" w:cs="Arial"/>
                <w:sz w:val="16"/>
                <w:szCs w:val="16"/>
              </w:rPr>
            </w:pPr>
            <w:r w:rsidRPr="00287B7E">
              <w:rPr>
                <w:rFonts w:ascii="Calibri" w:hAnsi="Calibri" w:cs="Arial"/>
                <w:sz w:val="16"/>
                <w:szCs w:val="16"/>
              </w:rPr>
              <w:t>(floodplain grazing marsh, purple moor-grass &amp; rush pasture, fen, reedbeds &amp; blanket bog)</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Hedgerows</w:t>
            </w:r>
          </w:p>
        </w:tc>
        <w:tc>
          <w:tcPr>
            <w:tcW w:w="2029" w:type="dxa"/>
            <w:tcBorders>
              <w:top w:val="single" w:sz="12" w:space="0" w:color="5F5F5F"/>
            </w:tcBorders>
            <w:shd w:val="clear" w:color="auto" w:fill="CCCCCC"/>
          </w:tcPr>
          <w:p w:rsidR="00527178" w:rsidRPr="00287B7E" w:rsidRDefault="00527178" w:rsidP="00562378">
            <w:pPr>
              <w:spacing w:after="120"/>
              <w:jc w:val="center"/>
              <w:rPr>
                <w:rFonts w:ascii="Calibri" w:hAnsi="Calibri" w:cs="Arial"/>
                <w:b/>
                <w:sz w:val="22"/>
                <w:szCs w:val="22"/>
              </w:rPr>
            </w:pPr>
            <w:r w:rsidRPr="00287B7E">
              <w:rPr>
                <w:rFonts w:ascii="Calibri" w:hAnsi="Calibri" w:cs="Arial"/>
                <w:b/>
                <w:sz w:val="22"/>
                <w:szCs w:val="22"/>
              </w:rPr>
              <w:t>Arable</w:t>
            </w:r>
          </w:p>
          <w:p w:rsidR="00527178" w:rsidRPr="00287B7E" w:rsidRDefault="00527178" w:rsidP="00562378">
            <w:pPr>
              <w:spacing w:after="120"/>
              <w:jc w:val="center"/>
              <w:rPr>
                <w:rFonts w:ascii="Calibri" w:hAnsi="Calibri" w:cs="Arial"/>
                <w:b/>
                <w:sz w:val="22"/>
                <w:szCs w:val="22"/>
              </w:rPr>
            </w:pPr>
            <w:r w:rsidRPr="00287B7E">
              <w:rPr>
                <w:rFonts w:ascii="Calibri" w:hAnsi="Calibri" w:cs="Arial"/>
                <w:sz w:val="16"/>
                <w:szCs w:val="16"/>
              </w:rPr>
              <w:t>(arable fields)</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Area of Habitat</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3,290 ha</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364 ha</w:t>
            </w:r>
          </w:p>
        </w:tc>
        <w:tc>
          <w:tcPr>
            <w:tcW w:w="2029" w:type="dxa"/>
            <w:shd w:val="clear" w:color="auto" w:fill="F3F3F3"/>
          </w:tcPr>
          <w:p w:rsidR="00527178" w:rsidRPr="00287B7E" w:rsidRDefault="00527178" w:rsidP="002A2F76">
            <w:pPr>
              <w:jc w:val="right"/>
              <w:rPr>
                <w:rFonts w:ascii="Calibri" w:hAnsi="Calibri"/>
                <w:sz w:val="20"/>
                <w:szCs w:val="20"/>
                <w:lang w:val="cy-GB"/>
              </w:rPr>
            </w:pPr>
            <w:r w:rsidRPr="00287B7E">
              <w:rPr>
                <w:rFonts w:ascii="Calibri" w:hAnsi="Calibri"/>
                <w:sz w:val="20"/>
                <w:szCs w:val="20"/>
                <w:lang w:val="cy-GB"/>
              </w:rPr>
              <w:t>56,716 ha</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i/>
                <w:sz w:val="20"/>
                <w:szCs w:val="20"/>
                <w:lang w:val="cy-GB"/>
              </w:rPr>
            </w:pPr>
            <w:r w:rsidRPr="00287B7E">
              <w:rPr>
                <w:rFonts w:ascii="Calibri" w:hAnsi="Calibri"/>
                <w:i/>
                <w:sz w:val="20"/>
                <w:szCs w:val="20"/>
                <w:lang w:val="cy-GB"/>
              </w:rPr>
              <w:t>Annual WTP per ha (2009 prices)</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£296.43-£467.63</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£418.49</w:t>
            </w:r>
          </w:p>
        </w:tc>
        <w:tc>
          <w:tcPr>
            <w:tcW w:w="2029" w:type="dxa"/>
            <w:shd w:val="clear" w:color="auto" w:fill="F3F3F3"/>
          </w:tcPr>
          <w:p w:rsidR="00527178" w:rsidRPr="00287B7E" w:rsidRDefault="00527178" w:rsidP="00562378">
            <w:pPr>
              <w:jc w:val="right"/>
              <w:rPr>
                <w:rFonts w:ascii="Calibri" w:hAnsi="Calibri"/>
                <w:i/>
                <w:sz w:val="20"/>
                <w:szCs w:val="20"/>
                <w:lang w:val="cy-GB"/>
              </w:rPr>
            </w:pPr>
            <w:r w:rsidRPr="00287B7E">
              <w:rPr>
                <w:rFonts w:ascii="Calibri" w:hAnsi="Calibri"/>
                <w:i/>
                <w:sz w:val="20"/>
                <w:szCs w:val="20"/>
                <w:lang w:val="cy-GB"/>
              </w:rPr>
              <w:t>£18.70</w:t>
            </w:r>
          </w:p>
        </w:tc>
      </w:tr>
      <w:tr w:rsidR="00527178" w:rsidRPr="00287B7E" w:rsidTr="00562378">
        <w:trPr>
          <w:jc w:val="center"/>
        </w:trPr>
        <w:tc>
          <w:tcPr>
            <w:tcW w:w="2972" w:type="dxa"/>
            <w:shd w:val="clear" w:color="auto" w:fill="F3F3F3"/>
          </w:tcPr>
          <w:p w:rsidR="00527178" w:rsidRPr="00287B7E" w:rsidRDefault="00527178" w:rsidP="00562378">
            <w:pPr>
              <w:rPr>
                <w:rFonts w:ascii="Calibri" w:hAnsi="Calibri"/>
                <w:sz w:val="20"/>
                <w:szCs w:val="20"/>
                <w:lang w:val="cy-GB"/>
              </w:rPr>
            </w:pPr>
            <w:r w:rsidRPr="00287B7E">
              <w:rPr>
                <w:rFonts w:ascii="Calibri" w:hAnsi="Calibri"/>
                <w:sz w:val="20"/>
                <w:szCs w:val="20"/>
                <w:lang w:val="cy-GB"/>
              </w:rPr>
              <w:t>Annual WTP per ha (2012 prices)</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£329.07-£519.12</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£464.56</w:t>
            </w:r>
          </w:p>
        </w:tc>
        <w:tc>
          <w:tcPr>
            <w:tcW w:w="2029" w:type="dxa"/>
            <w:shd w:val="clear" w:color="auto" w:fill="F3F3F3"/>
          </w:tcPr>
          <w:p w:rsidR="00527178" w:rsidRPr="00287B7E" w:rsidRDefault="00527178" w:rsidP="00562378">
            <w:pPr>
              <w:jc w:val="right"/>
              <w:rPr>
                <w:rFonts w:ascii="Calibri" w:hAnsi="Calibri"/>
                <w:sz w:val="20"/>
                <w:szCs w:val="20"/>
                <w:lang w:val="cy-GB"/>
              </w:rPr>
            </w:pPr>
            <w:r w:rsidRPr="00287B7E">
              <w:rPr>
                <w:rFonts w:ascii="Calibri" w:hAnsi="Calibri"/>
                <w:sz w:val="20"/>
                <w:szCs w:val="20"/>
                <w:lang w:val="cy-GB"/>
              </w:rPr>
              <w:t>£20.76</w:t>
            </w:r>
          </w:p>
        </w:tc>
      </w:tr>
      <w:tr w:rsidR="00527178" w:rsidRPr="00287B7E" w:rsidTr="00562378">
        <w:trPr>
          <w:jc w:val="center"/>
        </w:trPr>
        <w:tc>
          <w:tcPr>
            <w:tcW w:w="2972" w:type="dxa"/>
            <w:tcBorders>
              <w:bottom w:val="single" w:sz="12" w:space="0" w:color="5F5F5F"/>
            </w:tcBorders>
            <w:shd w:val="clear" w:color="auto" w:fill="D9D9D9"/>
          </w:tcPr>
          <w:p w:rsidR="00527178" w:rsidRPr="00287B7E" w:rsidRDefault="00527178" w:rsidP="00562378">
            <w:pPr>
              <w:rPr>
                <w:rFonts w:ascii="Calibri" w:hAnsi="Calibri"/>
                <w:b/>
                <w:sz w:val="20"/>
                <w:szCs w:val="20"/>
                <w:lang w:val="cy-GB"/>
              </w:rPr>
            </w:pPr>
            <w:r w:rsidRPr="00287B7E">
              <w:rPr>
                <w:rFonts w:ascii="Calibri" w:hAnsi="Calibri"/>
                <w:sz w:val="20"/>
                <w:szCs w:val="20"/>
                <w:lang w:val="cy-GB"/>
              </w:rPr>
              <w:t>Annual value (BG)</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£1,620,943</w:t>
            </w:r>
          </w:p>
        </w:tc>
        <w:tc>
          <w:tcPr>
            <w:tcW w:w="2029" w:type="dxa"/>
            <w:tcBorders>
              <w:bottom w:val="single" w:sz="12" w:space="0" w:color="5F5F5F"/>
            </w:tcBorders>
            <w:shd w:val="clear" w:color="auto" w:fill="D9D9D9"/>
          </w:tcPr>
          <w:p w:rsidR="00527178" w:rsidRPr="00287B7E" w:rsidRDefault="00527178" w:rsidP="00562378">
            <w:pPr>
              <w:jc w:val="right"/>
              <w:rPr>
                <w:rFonts w:ascii="Calibri" w:hAnsi="Calibri"/>
                <w:b/>
                <w:sz w:val="20"/>
                <w:szCs w:val="20"/>
                <w:lang w:val="cy-GB"/>
              </w:rPr>
            </w:pPr>
            <w:r w:rsidRPr="00287B7E">
              <w:rPr>
                <w:rFonts w:ascii="Calibri" w:hAnsi="Calibri"/>
                <w:b/>
                <w:sz w:val="20"/>
                <w:szCs w:val="20"/>
                <w:lang w:val="cy-GB"/>
              </w:rPr>
              <w:t>£168,936</w:t>
            </w:r>
          </w:p>
        </w:tc>
        <w:tc>
          <w:tcPr>
            <w:tcW w:w="2029" w:type="dxa"/>
            <w:tcBorders>
              <w:bottom w:val="single" w:sz="12" w:space="0" w:color="5F5F5F"/>
            </w:tcBorders>
            <w:shd w:val="clear" w:color="auto" w:fill="D9D9D9"/>
          </w:tcPr>
          <w:p w:rsidR="00527178" w:rsidRPr="00287B7E" w:rsidRDefault="00527178" w:rsidP="002A2F76">
            <w:pPr>
              <w:jc w:val="right"/>
              <w:rPr>
                <w:rFonts w:ascii="Calibri" w:hAnsi="Calibri"/>
                <w:b/>
                <w:sz w:val="20"/>
                <w:szCs w:val="20"/>
                <w:lang w:val="cy-GB"/>
              </w:rPr>
            </w:pPr>
            <w:r w:rsidRPr="00287B7E">
              <w:rPr>
                <w:rFonts w:ascii="Calibri" w:hAnsi="Calibri"/>
                <w:b/>
                <w:sz w:val="20"/>
                <w:szCs w:val="20"/>
                <w:lang w:val="cy-GB"/>
              </w:rPr>
              <w:t>£1,177,221</w:t>
            </w:r>
          </w:p>
        </w:tc>
      </w:tr>
    </w:tbl>
    <w:p w:rsidR="00527178" w:rsidRPr="00287B7E" w:rsidRDefault="00527178" w:rsidP="00562378">
      <w:pPr>
        <w:spacing w:before="120" w:after="240" w:line="360" w:lineRule="auto"/>
        <w:jc w:val="both"/>
        <w:rPr>
          <w:rFonts w:ascii="Calibri" w:hAnsi="Calibri" w:cs="Arial"/>
          <w:b/>
          <w:i/>
          <w:color w:val="4D4D4D"/>
          <w:sz w:val="20"/>
          <w:szCs w:val="20"/>
        </w:rPr>
      </w:pPr>
      <w:r w:rsidRPr="00287B7E">
        <w:rPr>
          <w:rFonts w:ascii="Calibri" w:hAnsi="Calibri" w:cs="Arial"/>
          <w:i/>
          <w:color w:val="4D4D4D"/>
          <w:sz w:val="20"/>
          <w:szCs w:val="20"/>
        </w:rPr>
        <w:t>Source:</w:t>
      </w:r>
      <w:r w:rsidRPr="00287B7E">
        <w:rPr>
          <w:rFonts w:ascii="Calibri" w:hAnsi="Calibri" w:cs="Arial"/>
          <w:b/>
          <w:i/>
          <w:color w:val="4D4D4D"/>
          <w:sz w:val="20"/>
          <w:szCs w:val="20"/>
        </w:rPr>
        <w:t xml:space="preserve"> </w:t>
      </w:r>
      <w:r w:rsidR="00307B4C" w:rsidRPr="00287B7E">
        <w:rPr>
          <w:rFonts w:ascii="Calibri" w:hAnsi="Calibri" w:cs="Arial"/>
          <w:b/>
          <w:i/>
          <w:color w:val="4D4D4D"/>
          <w:sz w:val="20"/>
          <w:szCs w:val="20"/>
        </w:rPr>
        <w:t>Author</w:t>
      </w:r>
      <w:r w:rsidRPr="00287B7E">
        <w:rPr>
          <w:rFonts w:ascii="Calibri" w:hAnsi="Calibri" w:cs="Arial"/>
          <w:b/>
          <w:i/>
          <w:color w:val="4D4D4D"/>
          <w:sz w:val="20"/>
          <w:szCs w:val="20"/>
        </w:rPr>
        <w:t xml:space="preserve"> calculations based on Christie et al. 2011</w:t>
      </w:r>
    </w:p>
    <w:p w:rsidR="00527178" w:rsidRPr="00287B7E" w:rsidRDefault="00527178" w:rsidP="00D80C5B">
      <w:pPr>
        <w:spacing w:after="240" w:line="360" w:lineRule="auto"/>
        <w:jc w:val="both"/>
        <w:rPr>
          <w:rFonts w:ascii="Calibri" w:hAnsi="Calibri" w:cs="Arial"/>
          <w:color w:val="FF0000"/>
        </w:rPr>
      </w:pPr>
      <w:r w:rsidRPr="00287B7E">
        <w:rPr>
          <w:rFonts w:ascii="Calibri" w:hAnsi="Calibri" w:cs="Arial"/>
        </w:rPr>
        <w:t xml:space="preserve">All findings have also been outlined in the referring Chapters of the main body of the report as well as in the summary tables in Section </w:t>
      </w:r>
      <w:r w:rsidRPr="00287B7E">
        <w:rPr>
          <w:rFonts w:ascii="Calibri" w:hAnsi="Calibri" w:cs="Arial"/>
        </w:rPr>
        <w:fldChar w:fldCharType="begin"/>
      </w:r>
      <w:r w:rsidRPr="00287B7E">
        <w:rPr>
          <w:rFonts w:ascii="Calibri" w:hAnsi="Calibri" w:cs="Arial"/>
        </w:rPr>
        <w:instrText xml:space="preserve"> REF _Ref357363751 \r \h </w:instrText>
      </w:r>
      <w:r w:rsidR="003332E4" w:rsidRPr="00287B7E">
        <w:rPr>
          <w:rFonts w:ascii="Calibri" w:hAnsi="Calibri" w:cs="Arial"/>
        </w:rPr>
        <w:instrText xml:space="preserve"> \* MERGEFORMAT </w:instrText>
      </w:r>
      <w:r w:rsidRPr="00287B7E">
        <w:rPr>
          <w:rFonts w:ascii="Calibri" w:hAnsi="Calibri" w:cs="Arial"/>
        </w:rPr>
      </w:r>
      <w:r w:rsidRPr="00287B7E">
        <w:rPr>
          <w:rFonts w:ascii="Calibri" w:hAnsi="Calibri" w:cs="Arial"/>
        </w:rPr>
        <w:fldChar w:fldCharType="separate"/>
      </w:r>
      <w:r w:rsidR="0049138F">
        <w:rPr>
          <w:rFonts w:ascii="Calibri" w:hAnsi="Calibri" w:cs="Arial"/>
        </w:rPr>
        <w:t>8.1</w:t>
      </w:r>
      <w:r w:rsidRPr="00287B7E">
        <w:rPr>
          <w:rFonts w:ascii="Calibri" w:hAnsi="Calibri" w:cs="Arial"/>
        </w:rPr>
        <w:fldChar w:fldCharType="end"/>
      </w:r>
      <w:r w:rsidRPr="00287B7E">
        <w:rPr>
          <w:rFonts w:ascii="Calibri" w:hAnsi="Calibri" w:cs="Arial"/>
        </w:rPr>
        <w:t>. These tables also include the sensitivity analysis and the capitalised values.</w:t>
      </w:r>
    </w:p>
    <w:p w:rsidR="00312275" w:rsidRDefault="00312275">
      <w:pPr>
        <w:rPr>
          <w:rFonts w:ascii="Calibri" w:hAnsi="Calibri"/>
          <w:b/>
          <w:bCs/>
          <w:i/>
          <w:iCs/>
          <w:sz w:val="28"/>
          <w:szCs w:val="28"/>
        </w:rPr>
      </w:pPr>
      <w:bookmarkStart w:id="250" w:name="_Toc349563036"/>
      <w:bookmarkStart w:id="251" w:name="_Toc364710964"/>
      <w:r>
        <w:rPr>
          <w:rFonts w:ascii="Calibri" w:hAnsi="Calibri"/>
        </w:rPr>
        <w:br w:type="page"/>
      </w:r>
    </w:p>
    <w:p w:rsidR="00527178" w:rsidRPr="00287B7E" w:rsidRDefault="00527178" w:rsidP="004A79E3">
      <w:pPr>
        <w:pStyle w:val="Heading2"/>
        <w:numPr>
          <w:ilvl w:val="1"/>
          <w:numId w:val="35"/>
        </w:numPr>
        <w:spacing w:line="360" w:lineRule="auto"/>
        <w:ind w:left="1077"/>
        <w:rPr>
          <w:rFonts w:ascii="Calibri" w:hAnsi="Calibri"/>
        </w:rPr>
      </w:pPr>
      <w:r w:rsidRPr="00287B7E">
        <w:rPr>
          <w:rFonts w:ascii="Calibri" w:hAnsi="Calibri"/>
        </w:rPr>
        <w:t>Steering &amp; Advisory Group</w:t>
      </w:r>
      <w:bookmarkEnd w:id="250"/>
      <w:bookmarkEnd w:id="251"/>
    </w:p>
    <w:p w:rsidR="00527178" w:rsidRPr="00287B7E" w:rsidRDefault="00527178" w:rsidP="004A79E3">
      <w:pPr>
        <w:spacing w:after="240" w:line="360" w:lineRule="auto"/>
        <w:jc w:val="both"/>
        <w:rPr>
          <w:rFonts w:ascii="Calibri" w:hAnsi="Calibri" w:cs="Arial"/>
        </w:rPr>
      </w:pPr>
      <w:r w:rsidRPr="00287B7E">
        <w:rPr>
          <w:rFonts w:ascii="Calibri" w:hAnsi="Calibri" w:cs="Arial"/>
        </w:rPr>
        <w:t>The report to hand and the investigation as a whole has been supported by a Steering Group and an Advisory Group. The authors would like to take this opportunity to thank all members for their valuable contributions to this project. The members of the groups are outlined below (in alphabetic order).</w:t>
      </w:r>
    </w:p>
    <w:p w:rsidR="00527178" w:rsidRPr="00287B7E" w:rsidRDefault="00527178" w:rsidP="004A79E3">
      <w:pPr>
        <w:spacing w:line="360" w:lineRule="auto"/>
        <w:jc w:val="both"/>
        <w:rPr>
          <w:rFonts w:ascii="Calibri" w:hAnsi="Calibri" w:cs="Arial"/>
          <w:b/>
          <w:u w:val="single"/>
        </w:rPr>
      </w:pPr>
      <w:r w:rsidRPr="00287B7E">
        <w:rPr>
          <w:rFonts w:ascii="Calibri" w:hAnsi="Calibri" w:cs="Arial"/>
          <w:b/>
          <w:u w:val="single"/>
        </w:rPr>
        <w:t>Steering Group Members</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Ali Glaisher (Principal Ecologist,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Dr Sue Lawley (Head of Living Landscapes, Staffordshire Wildlife Trust)</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 xml:space="preserve">Bernadette Noake (Biodiversity Coordinator, Staffordshire </w:t>
      </w:r>
      <w:r w:rsidR="00B8312A">
        <w:rPr>
          <w:rFonts w:ascii="Calibri" w:hAnsi="Calibri" w:cs="Arial"/>
          <w:sz w:val="22"/>
          <w:szCs w:val="22"/>
          <w:lang w:eastAsia="en-US"/>
        </w:rPr>
        <w:t>Biodiversity Partnership</w:t>
      </w:r>
      <w:r w:rsidRPr="00287B7E">
        <w:rPr>
          <w:rFonts w:ascii="Calibri" w:hAnsi="Calibri" w:cs="Arial"/>
          <w:sz w:val="22"/>
          <w:szCs w:val="22"/>
          <w:lang w:eastAsia="en-US"/>
        </w:rPr>
        <w:t>)</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S</w:t>
      </w:r>
      <w:r w:rsidR="00927398">
        <w:rPr>
          <w:rFonts w:ascii="Calibri" w:hAnsi="Calibri" w:cs="Arial"/>
          <w:sz w:val="22"/>
          <w:szCs w:val="22"/>
          <w:lang w:eastAsia="en-US"/>
        </w:rPr>
        <w:t>uzanne</w:t>
      </w:r>
      <w:r w:rsidRPr="00287B7E">
        <w:rPr>
          <w:rFonts w:ascii="Calibri" w:hAnsi="Calibri" w:cs="Arial"/>
          <w:sz w:val="22"/>
          <w:szCs w:val="22"/>
          <w:lang w:eastAsia="en-US"/>
        </w:rPr>
        <w:t xml:space="preserve"> Wykes (Ecologist/Environment Officer, </w:t>
      </w:r>
      <w:smartTag w:uri="urn:schemas-microsoft-com:office:smarttags" w:element="place">
        <w:r w:rsidRPr="00287B7E">
          <w:rPr>
            <w:rFonts w:ascii="Calibri" w:hAnsi="Calibri" w:cs="Arial"/>
            <w:sz w:val="22"/>
            <w:szCs w:val="22"/>
            <w:lang w:eastAsia="en-US"/>
          </w:rPr>
          <w:t>Stoke-on-Trent</w:t>
        </w:r>
      </w:smartTag>
      <w:r w:rsidRPr="00287B7E">
        <w:rPr>
          <w:rFonts w:ascii="Calibri" w:hAnsi="Calibri" w:cs="Arial"/>
          <w:sz w:val="22"/>
          <w:szCs w:val="22"/>
          <w:lang w:eastAsia="en-US"/>
        </w:rPr>
        <w:t xml:space="preserve"> City Council)</w:t>
      </w:r>
    </w:p>
    <w:p w:rsidR="00527178" w:rsidRPr="00287B7E" w:rsidRDefault="00527178" w:rsidP="004A79E3">
      <w:pPr>
        <w:spacing w:line="360" w:lineRule="auto"/>
        <w:jc w:val="both"/>
        <w:rPr>
          <w:rFonts w:ascii="Calibri" w:hAnsi="Calibri" w:cs="Arial"/>
          <w:b/>
          <w:u w:val="single"/>
        </w:rPr>
      </w:pPr>
      <w:r w:rsidRPr="00287B7E">
        <w:rPr>
          <w:rFonts w:ascii="Calibri" w:hAnsi="Calibri" w:cs="Arial"/>
          <w:b/>
          <w:u w:val="single"/>
        </w:rPr>
        <w:t>Advisory Group Members</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Julia Banbury (Principal Landscape Officer,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Alan Carr (Climate Change Officer,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James Cartwright (Biomass &amp; Woodfuel Supply Manager,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Helen Dale (Head of People and Place, Staffordshire Wildlife Trust)</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 xml:space="preserve">Shona Frost (Spatial Information Team Manager/ Corporate </w:t>
      </w:r>
      <w:smartTag w:uri="urn:schemas-microsoft-com:office:smarttags" w:element="place">
        <w:smartTag w:uri="urn:schemas-microsoft-com:office:smarttags" w:element="PlaceName">
          <w:r w:rsidRPr="00287B7E">
            <w:rPr>
              <w:rFonts w:ascii="Calibri" w:hAnsi="Calibri" w:cs="Arial"/>
              <w:sz w:val="22"/>
              <w:szCs w:val="22"/>
              <w:lang w:eastAsia="en-US"/>
            </w:rPr>
            <w:t>GIS</w:t>
          </w:r>
        </w:smartTag>
        <w:r w:rsidRPr="00287B7E">
          <w:rPr>
            <w:rFonts w:ascii="Calibri" w:hAnsi="Calibri" w:cs="Arial"/>
            <w:sz w:val="22"/>
            <w:szCs w:val="22"/>
            <w:lang w:eastAsia="en-US"/>
          </w:rPr>
          <w:t xml:space="preserve"> </w:t>
        </w:r>
        <w:smartTag w:uri="urn:schemas-microsoft-com:office:smarttags" w:element="PlaceName">
          <w:r w:rsidRPr="00287B7E">
            <w:rPr>
              <w:rFonts w:ascii="Calibri" w:hAnsi="Calibri" w:cs="Arial"/>
              <w:sz w:val="22"/>
              <w:szCs w:val="22"/>
              <w:lang w:eastAsia="en-US"/>
            </w:rPr>
            <w:t>Officer</w:t>
          </w:r>
        </w:smartTag>
        <w:r w:rsidRPr="00287B7E">
          <w:rPr>
            <w:rFonts w:ascii="Calibri" w:hAnsi="Calibri" w:cs="Arial"/>
            <w:sz w:val="22"/>
            <w:szCs w:val="22"/>
            <w:lang w:eastAsia="en-US"/>
          </w:rPr>
          <w:t xml:space="preserve"> </w:t>
        </w:r>
        <w:smartTag w:uri="urn:schemas-microsoft-com:office:smarttags" w:element="PlaceName">
          <w:r w:rsidRPr="00287B7E">
            <w:rPr>
              <w:rFonts w:ascii="Calibri" w:hAnsi="Calibri" w:cs="Arial"/>
              <w:sz w:val="22"/>
              <w:szCs w:val="22"/>
              <w:lang w:eastAsia="en-US"/>
            </w:rPr>
            <w:t>Staffordshire</w:t>
          </w:r>
        </w:smartTag>
        <w:r w:rsidRPr="00287B7E">
          <w:rPr>
            <w:rFonts w:ascii="Calibri" w:hAnsi="Calibri" w:cs="Arial"/>
            <w:sz w:val="22"/>
            <w:szCs w:val="22"/>
            <w:lang w:eastAsia="en-US"/>
          </w:rPr>
          <w:t xml:space="preserve"> </w:t>
        </w:r>
        <w:smartTag w:uri="urn:schemas-microsoft-com:office:smarttags" w:element="PlaceType">
          <w:r w:rsidRPr="00287B7E">
            <w:rPr>
              <w:rFonts w:ascii="Calibri" w:hAnsi="Calibri" w:cs="Arial"/>
              <w:sz w:val="22"/>
              <w:szCs w:val="22"/>
              <w:lang w:eastAsia="en-US"/>
            </w:rPr>
            <w:t>County</w:t>
          </w:r>
        </w:smartTag>
      </w:smartTag>
      <w:r w:rsidRPr="00287B7E">
        <w:rPr>
          <w:rFonts w:ascii="Calibri" w:hAnsi="Calibri" w:cs="Arial"/>
          <w:sz w:val="22"/>
          <w:szCs w:val="22"/>
          <w:lang w:eastAsia="en-US"/>
        </w:rPr>
        <w:t xml:space="preserve">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Noreen Moore (Rural Access Manager,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Craig Slawson (Staffordshire Ecological Record)</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Pete Wells (</w:t>
      </w:r>
      <w:smartTag w:uri="urn:schemas-microsoft-com:office:smarttags" w:element="City">
        <w:r w:rsidRPr="00287B7E">
          <w:rPr>
            <w:rFonts w:ascii="Calibri" w:hAnsi="Calibri" w:cs="Arial"/>
            <w:sz w:val="22"/>
            <w:szCs w:val="22"/>
            <w:lang w:eastAsia="en-US"/>
          </w:rPr>
          <w:t>Newcastle</w:t>
        </w:r>
      </w:smartTag>
      <w:r w:rsidRPr="00287B7E">
        <w:rPr>
          <w:rFonts w:ascii="Calibri" w:hAnsi="Calibri" w:cs="Arial"/>
          <w:sz w:val="22"/>
          <w:szCs w:val="22"/>
          <w:lang w:eastAsia="en-US"/>
        </w:rPr>
        <w:t xml:space="preserve"> Countryside Project, </w:t>
      </w:r>
      <w:smartTag w:uri="urn:schemas-microsoft-com:office:smarttags" w:element="place">
        <w:smartTag w:uri="urn:schemas-microsoft-com:office:smarttags" w:element="PlaceName">
          <w:r w:rsidRPr="00287B7E">
            <w:rPr>
              <w:rFonts w:ascii="Calibri" w:hAnsi="Calibri" w:cs="Arial"/>
              <w:sz w:val="22"/>
              <w:szCs w:val="22"/>
              <w:lang w:eastAsia="en-US"/>
            </w:rPr>
            <w:t>Staffordshire</w:t>
          </w:r>
        </w:smartTag>
        <w:r w:rsidRPr="00287B7E">
          <w:rPr>
            <w:rFonts w:ascii="Calibri" w:hAnsi="Calibri" w:cs="Arial"/>
            <w:sz w:val="22"/>
            <w:szCs w:val="22"/>
            <w:lang w:eastAsia="en-US"/>
          </w:rPr>
          <w:t xml:space="preserve"> </w:t>
        </w:r>
        <w:smartTag w:uri="urn:schemas-microsoft-com:office:smarttags" w:element="PlaceName">
          <w:r w:rsidRPr="00287B7E">
            <w:rPr>
              <w:rFonts w:ascii="Calibri" w:hAnsi="Calibri" w:cs="Arial"/>
              <w:sz w:val="22"/>
              <w:szCs w:val="22"/>
              <w:lang w:eastAsia="en-US"/>
            </w:rPr>
            <w:t>County Council &amp; Newcastle</w:t>
          </w:r>
        </w:smartTag>
        <w:r w:rsidRPr="00287B7E">
          <w:rPr>
            <w:rFonts w:ascii="Calibri" w:hAnsi="Calibri" w:cs="Arial"/>
            <w:sz w:val="22"/>
            <w:szCs w:val="22"/>
            <w:lang w:eastAsia="en-US"/>
          </w:rPr>
          <w:t xml:space="preserve"> </w:t>
        </w:r>
        <w:smartTag w:uri="urn:schemas-microsoft-com:office:smarttags" w:element="PlaceType">
          <w:r w:rsidRPr="00287B7E">
            <w:rPr>
              <w:rFonts w:ascii="Calibri" w:hAnsi="Calibri" w:cs="Arial"/>
              <w:sz w:val="22"/>
              <w:szCs w:val="22"/>
              <w:lang w:eastAsia="en-US"/>
            </w:rPr>
            <w:t>City</w:t>
          </w:r>
        </w:smartTag>
      </w:smartTag>
      <w:r w:rsidRPr="00287B7E">
        <w:rPr>
          <w:rFonts w:ascii="Calibri" w:hAnsi="Calibri" w:cs="Arial"/>
          <w:sz w:val="22"/>
          <w:szCs w:val="22"/>
          <w:lang w:eastAsia="en-US"/>
        </w:rPr>
        <w:t xml:space="preserve">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Simon West (Partnership and Expertise Manager, Forestry Commission)</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Stephanie Wickison (Principal Forestry Officer, Staffordshire County Council)</w:t>
      </w:r>
    </w:p>
    <w:p w:rsidR="00527178" w:rsidRPr="00287B7E"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Paul Wilkinson (Ecologist, Canals &amp; Rivers Trust)</w:t>
      </w:r>
    </w:p>
    <w:p w:rsidR="00527178" w:rsidRPr="004A79E3" w:rsidRDefault="00527178" w:rsidP="004A79E3">
      <w:pPr>
        <w:numPr>
          <w:ilvl w:val="0"/>
          <w:numId w:val="34"/>
        </w:numPr>
        <w:spacing w:after="240" w:line="360" w:lineRule="auto"/>
        <w:contextualSpacing/>
        <w:jc w:val="both"/>
        <w:rPr>
          <w:rFonts w:ascii="Calibri" w:hAnsi="Calibri" w:cs="Arial"/>
          <w:sz w:val="22"/>
          <w:szCs w:val="22"/>
          <w:lang w:eastAsia="en-US"/>
        </w:rPr>
      </w:pPr>
      <w:r w:rsidRPr="00287B7E">
        <w:rPr>
          <w:rFonts w:ascii="Calibri" w:hAnsi="Calibri" w:cs="Arial"/>
          <w:sz w:val="22"/>
          <w:szCs w:val="22"/>
          <w:lang w:eastAsia="en-US"/>
        </w:rPr>
        <w:t>Ian Wykes (Commissioner for the Rural County, Staffordshire County</w:t>
      </w:r>
      <w:r w:rsidRPr="004A79E3">
        <w:rPr>
          <w:rFonts w:ascii="Calibri" w:hAnsi="Calibri" w:cs="Arial"/>
          <w:sz w:val="22"/>
          <w:szCs w:val="22"/>
          <w:lang w:eastAsia="en-US"/>
        </w:rPr>
        <w:t xml:space="preserve"> Council)</w:t>
      </w:r>
    </w:p>
    <w:sectPr w:rsidR="00527178" w:rsidRPr="004A79E3" w:rsidSect="003A44E0">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860" w:rsidRDefault="00AA3860">
      <w:r>
        <w:separator/>
      </w:r>
    </w:p>
  </w:endnote>
  <w:endnote w:type="continuationSeparator" w:id="0">
    <w:p w:rsidR="00AA3860" w:rsidRDefault="00AA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EHJ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55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eawood-Book">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Default="00AA3860" w:rsidP="00165B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3860" w:rsidRDefault="00AA3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3480C" w:rsidRDefault="00AA3860" w:rsidP="00620059">
    <w:pPr>
      <w:pStyle w:val="Header"/>
      <w:tabs>
        <w:tab w:val="clear" w:pos="4153"/>
        <w:tab w:val="clear" w:pos="8306"/>
        <w:tab w:val="right" w:pos="4536"/>
        <w:tab w:val="right" w:pos="9498"/>
      </w:tabs>
      <w:jc w:val="center"/>
      <w:rPr>
        <w:rFonts w:ascii="Calibri" w:hAnsi="Calibri" w:cs="Arial"/>
        <w:color w:val="800000"/>
        <w:sz w:val="20"/>
        <w:szCs w:val="20"/>
      </w:rPr>
    </w:pPr>
    <w:r w:rsidRPr="0023480C">
      <w:rPr>
        <w:rFonts w:ascii="Calibri" w:hAnsi="Calibri" w:cs="Arial"/>
        <w:color w:val="800000"/>
        <w:sz w:val="20"/>
        <w:szCs w:val="20"/>
      </w:rPr>
      <w:tab/>
    </w:r>
    <w:r w:rsidRPr="0023480C">
      <w:rPr>
        <w:rFonts w:ascii="Calibri" w:hAnsi="Calibri" w:cs="Arial"/>
        <w:color w:val="800000"/>
        <w:sz w:val="20"/>
        <w:szCs w:val="20"/>
      </w:rPr>
      <w:fldChar w:fldCharType="begin"/>
    </w:r>
    <w:r w:rsidRPr="0023480C">
      <w:rPr>
        <w:rFonts w:ascii="Calibri" w:hAnsi="Calibri" w:cs="Arial"/>
        <w:color w:val="800000"/>
        <w:sz w:val="20"/>
        <w:szCs w:val="20"/>
      </w:rPr>
      <w:instrText xml:space="preserve"> PAGE   \* MERGEFORMAT </w:instrText>
    </w:r>
    <w:r w:rsidRPr="0023480C">
      <w:rPr>
        <w:rFonts w:ascii="Calibri" w:hAnsi="Calibri" w:cs="Arial"/>
        <w:color w:val="800000"/>
        <w:sz w:val="20"/>
        <w:szCs w:val="20"/>
      </w:rPr>
      <w:fldChar w:fldCharType="separate"/>
    </w:r>
    <w:r w:rsidR="00BD4AB3">
      <w:rPr>
        <w:rFonts w:ascii="Calibri" w:hAnsi="Calibri" w:cs="Arial"/>
        <w:noProof/>
        <w:color w:val="800000"/>
        <w:sz w:val="20"/>
        <w:szCs w:val="20"/>
      </w:rPr>
      <w:t>4</w:t>
    </w:r>
    <w:r w:rsidRPr="0023480C">
      <w:rPr>
        <w:rFonts w:ascii="Calibri" w:hAnsi="Calibri" w:cs="Arial"/>
        <w:color w:val="800000"/>
        <w:sz w:val="20"/>
        <w:szCs w:val="20"/>
      </w:rPr>
      <w:fldChar w:fldCharType="end"/>
    </w:r>
    <w:r w:rsidRPr="0023480C">
      <w:rPr>
        <w:rFonts w:ascii="Calibri" w:hAnsi="Calibri" w:cs="Arial"/>
        <w:color w:val="800000"/>
        <w:sz w:val="20"/>
        <w:szCs w:val="20"/>
      </w:rPr>
      <w:tab/>
    </w:r>
    <w:r>
      <w:rPr>
        <w:rFonts w:ascii="Calibri" w:hAnsi="Calibri" w:cs="Arial"/>
        <w:color w:val="800000"/>
        <w:sz w:val="20"/>
        <w:szCs w:val="20"/>
      </w:rPr>
      <w:t>February 2014</w:t>
    </w:r>
  </w:p>
  <w:p w:rsidR="00AA3860" w:rsidRDefault="00AA3860" w:rsidP="00E54A72">
    <w:pPr>
      <w:pStyle w:val="Footer"/>
      <w:tabs>
        <w:tab w:val="clear" w:pos="4153"/>
        <w:tab w:val="clear" w:pos="8306"/>
        <w:tab w:val="right" w:pos="9070"/>
      </w:tabs>
      <w:rPr>
        <w:rFonts w:ascii="Arial" w:hAnsi="Arial" w:cs="Arial"/>
        <w:sz w:val="16"/>
        <w:szCs w:val="16"/>
      </w:rPr>
    </w:pPr>
  </w:p>
  <w:p w:rsidR="00AA3860" w:rsidRPr="00E54A72" w:rsidRDefault="00AA3860" w:rsidP="00620059">
    <w:pPr>
      <w:pStyle w:val="Footer"/>
      <w:tabs>
        <w:tab w:val="clear" w:pos="4153"/>
        <w:tab w:val="clear" w:pos="8306"/>
        <w:tab w:val="right" w:pos="90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Default="00AA3860" w:rsidP="00165B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3860" w:rsidRDefault="00AA38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3480C" w:rsidRDefault="00AA3860" w:rsidP="00620059">
    <w:pPr>
      <w:pStyle w:val="Header"/>
      <w:tabs>
        <w:tab w:val="clear" w:pos="4153"/>
        <w:tab w:val="clear" w:pos="8306"/>
        <w:tab w:val="right" w:pos="4536"/>
        <w:tab w:val="right" w:pos="9498"/>
      </w:tabs>
      <w:jc w:val="center"/>
      <w:rPr>
        <w:rFonts w:ascii="Calibri" w:hAnsi="Calibri" w:cs="Arial"/>
        <w:color w:val="800000"/>
        <w:sz w:val="20"/>
        <w:szCs w:val="20"/>
      </w:rPr>
    </w:pPr>
    <w:r w:rsidRPr="0023480C">
      <w:rPr>
        <w:rFonts w:ascii="Calibri" w:hAnsi="Calibri" w:cs="Arial"/>
        <w:color w:val="800000"/>
        <w:sz w:val="20"/>
        <w:szCs w:val="20"/>
      </w:rPr>
      <w:tab/>
    </w:r>
    <w:r w:rsidRPr="0023480C">
      <w:rPr>
        <w:rFonts w:ascii="Calibri" w:hAnsi="Calibri" w:cs="Arial"/>
        <w:color w:val="800000"/>
        <w:sz w:val="20"/>
        <w:szCs w:val="20"/>
      </w:rPr>
      <w:fldChar w:fldCharType="begin"/>
    </w:r>
    <w:r w:rsidRPr="0023480C">
      <w:rPr>
        <w:rFonts w:ascii="Calibri" w:hAnsi="Calibri" w:cs="Arial"/>
        <w:color w:val="800000"/>
        <w:sz w:val="20"/>
        <w:szCs w:val="20"/>
      </w:rPr>
      <w:instrText xml:space="preserve"> PAGE   \* MERGEFORMAT </w:instrText>
    </w:r>
    <w:r w:rsidRPr="0023480C">
      <w:rPr>
        <w:rFonts w:ascii="Calibri" w:hAnsi="Calibri" w:cs="Arial"/>
        <w:color w:val="800000"/>
        <w:sz w:val="20"/>
        <w:szCs w:val="20"/>
      </w:rPr>
      <w:fldChar w:fldCharType="separate"/>
    </w:r>
    <w:r>
      <w:rPr>
        <w:rFonts w:ascii="Calibri" w:hAnsi="Calibri" w:cs="Arial"/>
        <w:noProof/>
        <w:color w:val="800000"/>
        <w:sz w:val="20"/>
        <w:szCs w:val="20"/>
      </w:rPr>
      <w:t>75</w:t>
    </w:r>
    <w:r w:rsidRPr="0023480C">
      <w:rPr>
        <w:rFonts w:ascii="Calibri" w:hAnsi="Calibri" w:cs="Arial"/>
        <w:color w:val="800000"/>
        <w:sz w:val="20"/>
        <w:szCs w:val="20"/>
      </w:rPr>
      <w:fldChar w:fldCharType="end"/>
    </w:r>
    <w:r w:rsidRPr="0023480C">
      <w:rPr>
        <w:rFonts w:ascii="Calibri" w:hAnsi="Calibri" w:cs="Arial"/>
        <w:color w:val="800000"/>
        <w:sz w:val="20"/>
        <w:szCs w:val="20"/>
      </w:rPr>
      <w:tab/>
    </w:r>
    <w:r w:rsidRPr="00A5295A">
      <w:rPr>
        <w:rFonts w:ascii="Calibri" w:hAnsi="Calibri" w:cs="Arial"/>
        <w:color w:val="800000"/>
        <w:sz w:val="20"/>
        <w:szCs w:val="20"/>
        <w:highlight w:val="yellow"/>
      </w:rPr>
      <w:t>August</w:t>
    </w:r>
    <w:r w:rsidRPr="0023480C">
      <w:rPr>
        <w:rFonts w:ascii="Calibri" w:hAnsi="Calibri" w:cs="Arial"/>
        <w:color w:val="800000"/>
        <w:sz w:val="20"/>
        <w:szCs w:val="20"/>
      </w:rPr>
      <w:t xml:space="preserve"> 201</w:t>
    </w:r>
    <w:r>
      <w:rPr>
        <w:rFonts w:ascii="Calibri" w:hAnsi="Calibri" w:cs="Arial"/>
        <w:color w:val="800000"/>
        <w:sz w:val="20"/>
        <w:szCs w:val="20"/>
      </w:rPr>
      <w:t>3</w:t>
    </w:r>
  </w:p>
  <w:p w:rsidR="00AA3860" w:rsidRDefault="00AA3860" w:rsidP="00E54A72">
    <w:pPr>
      <w:pStyle w:val="Footer"/>
      <w:tabs>
        <w:tab w:val="clear" w:pos="4153"/>
        <w:tab w:val="clear" w:pos="8306"/>
        <w:tab w:val="right" w:pos="9070"/>
      </w:tabs>
      <w:rPr>
        <w:rFonts w:ascii="Arial" w:hAnsi="Arial" w:cs="Arial"/>
        <w:sz w:val="16"/>
        <w:szCs w:val="16"/>
      </w:rPr>
    </w:pPr>
  </w:p>
  <w:p w:rsidR="00AA3860" w:rsidRPr="00E54A72" w:rsidRDefault="00AA3860" w:rsidP="00620059">
    <w:pPr>
      <w:pStyle w:val="Footer"/>
      <w:tabs>
        <w:tab w:val="clear" w:pos="4153"/>
        <w:tab w:val="clear" w:pos="8306"/>
        <w:tab w:val="right" w:pos="90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Default="00AA3860" w:rsidP="00165B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3860" w:rsidRDefault="00AA38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3480C" w:rsidRDefault="00AA3860" w:rsidP="00620059">
    <w:pPr>
      <w:pStyle w:val="Header"/>
      <w:tabs>
        <w:tab w:val="clear" w:pos="4153"/>
        <w:tab w:val="clear" w:pos="8306"/>
        <w:tab w:val="right" w:pos="4536"/>
        <w:tab w:val="right" w:pos="9498"/>
      </w:tabs>
      <w:jc w:val="center"/>
      <w:rPr>
        <w:rFonts w:ascii="Calibri" w:hAnsi="Calibri" w:cs="Arial"/>
        <w:color w:val="800000"/>
        <w:sz w:val="20"/>
        <w:szCs w:val="20"/>
      </w:rPr>
    </w:pPr>
    <w:r w:rsidRPr="0023480C">
      <w:rPr>
        <w:rFonts w:ascii="Calibri" w:hAnsi="Calibri" w:cs="Arial"/>
        <w:color w:val="800000"/>
        <w:sz w:val="20"/>
        <w:szCs w:val="20"/>
      </w:rPr>
      <w:tab/>
    </w:r>
    <w:r w:rsidRPr="0023480C">
      <w:rPr>
        <w:rFonts w:ascii="Calibri" w:hAnsi="Calibri" w:cs="Arial"/>
        <w:color w:val="800000"/>
        <w:sz w:val="20"/>
        <w:szCs w:val="20"/>
      </w:rPr>
      <w:fldChar w:fldCharType="begin"/>
    </w:r>
    <w:r w:rsidRPr="0023480C">
      <w:rPr>
        <w:rFonts w:ascii="Calibri" w:hAnsi="Calibri" w:cs="Arial"/>
        <w:color w:val="800000"/>
        <w:sz w:val="20"/>
        <w:szCs w:val="20"/>
      </w:rPr>
      <w:instrText xml:space="preserve"> PAGE   \* MERGEFORMAT </w:instrText>
    </w:r>
    <w:r w:rsidRPr="0023480C">
      <w:rPr>
        <w:rFonts w:ascii="Calibri" w:hAnsi="Calibri" w:cs="Arial"/>
        <w:color w:val="800000"/>
        <w:sz w:val="20"/>
        <w:szCs w:val="20"/>
      </w:rPr>
      <w:fldChar w:fldCharType="separate"/>
    </w:r>
    <w:r w:rsidR="002D156F">
      <w:rPr>
        <w:rFonts w:ascii="Calibri" w:hAnsi="Calibri" w:cs="Arial"/>
        <w:noProof/>
        <w:color w:val="800000"/>
        <w:sz w:val="20"/>
        <w:szCs w:val="20"/>
      </w:rPr>
      <w:t>92</w:t>
    </w:r>
    <w:r w:rsidRPr="0023480C">
      <w:rPr>
        <w:rFonts w:ascii="Calibri" w:hAnsi="Calibri" w:cs="Arial"/>
        <w:color w:val="800000"/>
        <w:sz w:val="20"/>
        <w:szCs w:val="20"/>
      </w:rPr>
      <w:fldChar w:fldCharType="end"/>
    </w:r>
    <w:r w:rsidRPr="0023480C">
      <w:rPr>
        <w:rFonts w:ascii="Calibri" w:hAnsi="Calibri" w:cs="Arial"/>
        <w:color w:val="800000"/>
        <w:sz w:val="20"/>
        <w:szCs w:val="20"/>
      </w:rPr>
      <w:tab/>
    </w:r>
    <w:r>
      <w:rPr>
        <w:rFonts w:ascii="Calibri" w:hAnsi="Calibri" w:cs="Arial"/>
        <w:color w:val="800000"/>
        <w:sz w:val="20"/>
        <w:szCs w:val="20"/>
      </w:rPr>
      <w:t>February 2014</w:t>
    </w:r>
  </w:p>
  <w:p w:rsidR="00AA3860" w:rsidRDefault="00AA3860" w:rsidP="00E54A72">
    <w:pPr>
      <w:pStyle w:val="Footer"/>
      <w:tabs>
        <w:tab w:val="clear" w:pos="4153"/>
        <w:tab w:val="clear" w:pos="8306"/>
        <w:tab w:val="right" w:pos="9070"/>
      </w:tabs>
      <w:rPr>
        <w:rFonts w:ascii="Arial" w:hAnsi="Arial" w:cs="Arial"/>
        <w:sz w:val="16"/>
        <w:szCs w:val="16"/>
      </w:rPr>
    </w:pPr>
  </w:p>
  <w:p w:rsidR="00AA3860" w:rsidRPr="00E54A72" w:rsidRDefault="00AA3860" w:rsidP="00620059">
    <w:pPr>
      <w:pStyle w:val="Footer"/>
      <w:tabs>
        <w:tab w:val="clear" w:pos="4153"/>
        <w:tab w:val="clear" w:pos="8306"/>
        <w:tab w:val="right" w:pos="907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Default="00AA3860" w:rsidP="00165B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3860" w:rsidRDefault="00AA38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3480C" w:rsidRDefault="00AA3860" w:rsidP="00620059">
    <w:pPr>
      <w:pStyle w:val="Header"/>
      <w:tabs>
        <w:tab w:val="clear" w:pos="4153"/>
        <w:tab w:val="clear" w:pos="8306"/>
        <w:tab w:val="right" w:pos="4536"/>
        <w:tab w:val="right" w:pos="9498"/>
      </w:tabs>
      <w:jc w:val="center"/>
      <w:rPr>
        <w:rFonts w:ascii="Calibri" w:hAnsi="Calibri" w:cs="Arial"/>
        <w:color w:val="800000"/>
        <w:sz w:val="20"/>
        <w:szCs w:val="20"/>
      </w:rPr>
    </w:pPr>
    <w:r w:rsidRPr="0023480C">
      <w:rPr>
        <w:rFonts w:ascii="Calibri" w:hAnsi="Calibri" w:cs="Arial"/>
        <w:color w:val="800000"/>
        <w:sz w:val="20"/>
        <w:szCs w:val="20"/>
      </w:rPr>
      <w:tab/>
    </w:r>
    <w:r w:rsidRPr="0023480C">
      <w:rPr>
        <w:rFonts w:ascii="Calibri" w:hAnsi="Calibri" w:cs="Arial"/>
        <w:color w:val="800000"/>
        <w:sz w:val="20"/>
        <w:szCs w:val="20"/>
      </w:rPr>
      <w:fldChar w:fldCharType="begin"/>
    </w:r>
    <w:r w:rsidRPr="0023480C">
      <w:rPr>
        <w:rFonts w:ascii="Calibri" w:hAnsi="Calibri" w:cs="Arial"/>
        <w:color w:val="800000"/>
        <w:sz w:val="20"/>
        <w:szCs w:val="20"/>
      </w:rPr>
      <w:instrText xml:space="preserve"> PAGE   \* MERGEFORMAT </w:instrText>
    </w:r>
    <w:r w:rsidRPr="0023480C">
      <w:rPr>
        <w:rFonts w:ascii="Calibri" w:hAnsi="Calibri" w:cs="Arial"/>
        <w:color w:val="800000"/>
        <w:sz w:val="20"/>
        <w:szCs w:val="20"/>
      </w:rPr>
      <w:fldChar w:fldCharType="separate"/>
    </w:r>
    <w:r w:rsidR="002D156F">
      <w:rPr>
        <w:rFonts w:ascii="Calibri" w:hAnsi="Calibri" w:cs="Arial"/>
        <w:noProof/>
        <w:color w:val="800000"/>
        <w:sz w:val="20"/>
        <w:szCs w:val="20"/>
      </w:rPr>
      <w:t>134</w:t>
    </w:r>
    <w:r w:rsidRPr="0023480C">
      <w:rPr>
        <w:rFonts w:ascii="Calibri" w:hAnsi="Calibri" w:cs="Arial"/>
        <w:color w:val="800000"/>
        <w:sz w:val="20"/>
        <w:szCs w:val="20"/>
      </w:rPr>
      <w:fldChar w:fldCharType="end"/>
    </w:r>
    <w:r w:rsidRPr="0023480C">
      <w:rPr>
        <w:rFonts w:ascii="Calibri" w:hAnsi="Calibri" w:cs="Arial"/>
        <w:color w:val="800000"/>
        <w:sz w:val="20"/>
        <w:szCs w:val="20"/>
      </w:rPr>
      <w:tab/>
    </w:r>
    <w:r>
      <w:rPr>
        <w:rFonts w:ascii="Calibri" w:hAnsi="Calibri" w:cs="Arial"/>
        <w:color w:val="800000"/>
        <w:sz w:val="20"/>
        <w:szCs w:val="20"/>
      </w:rPr>
      <w:t>February</w:t>
    </w:r>
    <w:r w:rsidRPr="0023480C">
      <w:rPr>
        <w:rFonts w:ascii="Calibri" w:hAnsi="Calibri" w:cs="Arial"/>
        <w:color w:val="800000"/>
        <w:sz w:val="20"/>
        <w:szCs w:val="20"/>
      </w:rPr>
      <w:t xml:space="preserve"> 201</w:t>
    </w:r>
    <w:r>
      <w:rPr>
        <w:rFonts w:ascii="Calibri" w:hAnsi="Calibri" w:cs="Arial"/>
        <w:color w:val="800000"/>
        <w:sz w:val="20"/>
        <w:szCs w:val="20"/>
      </w:rPr>
      <w:t>4</w:t>
    </w:r>
  </w:p>
  <w:p w:rsidR="00AA3860" w:rsidRDefault="00AA3860" w:rsidP="00E54A72">
    <w:pPr>
      <w:pStyle w:val="Footer"/>
      <w:tabs>
        <w:tab w:val="clear" w:pos="4153"/>
        <w:tab w:val="clear" w:pos="8306"/>
        <w:tab w:val="right" w:pos="9070"/>
      </w:tabs>
      <w:rPr>
        <w:rFonts w:ascii="Arial" w:hAnsi="Arial" w:cs="Arial"/>
        <w:sz w:val="16"/>
        <w:szCs w:val="16"/>
      </w:rPr>
    </w:pPr>
  </w:p>
  <w:p w:rsidR="00AA3860" w:rsidRPr="00E54A72" w:rsidRDefault="00AA3860" w:rsidP="00620059">
    <w:pPr>
      <w:pStyle w:val="Footer"/>
      <w:tabs>
        <w:tab w:val="clear" w:pos="4153"/>
        <w:tab w:val="clear" w:pos="8306"/>
        <w:tab w:val="right" w:pos="90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860" w:rsidRDefault="00AA3860">
      <w:r>
        <w:separator/>
      </w:r>
    </w:p>
  </w:footnote>
  <w:footnote w:type="continuationSeparator" w:id="0">
    <w:p w:rsidR="00AA3860" w:rsidRDefault="00AA3860">
      <w:r>
        <w:continuationSeparator/>
      </w:r>
    </w:p>
  </w:footnote>
  <w:footnote w:id="1">
    <w:p w:rsidR="00AA3860" w:rsidRPr="00305B82" w:rsidRDefault="00AA3860" w:rsidP="0097050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{"citationID":"FGEJ0Can","properties":{"formattedCitation":"UK NEA 2011a.","plainCitation":"UK NEA 2011a."},"citationItems":[{"id":78,"uris":["http://zotero.org/users/537589/items/ZRMU8EPF"],"uri":["http://zotero.org/users/537589/items/ZRMU8EPF"]}]} </w:instrText>
      </w:r>
      <w:r w:rsidRPr="00305B82">
        <w:rPr>
          <w:rFonts w:asciiTheme="minorHAnsi" w:hAnsiTheme="minorHAnsi"/>
        </w:rPr>
        <w:fldChar w:fldCharType="separate"/>
      </w:r>
      <w:r w:rsidRPr="00305B82">
        <w:rPr>
          <w:rFonts w:asciiTheme="minorHAnsi" w:hAnsiTheme="minorHAnsi"/>
        </w:rPr>
        <w:t>UK NEA 2011a.</w:t>
      </w:r>
      <w:r w:rsidRPr="00305B82">
        <w:rPr>
          <w:rFonts w:asciiTheme="minorHAnsi" w:hAnsiTheme="minorHAnsi"/>
        </w:rPr>
        <w:fldChar w:fldCharType="end"/>
      </w:r>
    </w:p>
  </w:footnote>
  <w:footnote w:id="2">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hyperlink r:id="rId1" w:history="1">
        <w:r w:rsidRPr="00305B82">
          <w:rPr>
            <w:rStyle w:val="Hyperlink"/>
            <w:rFonts w:asciiTheme="minorHAnsi" w:hAnsiTheme="minorHAnsi"/>
            <w:color w:val="auto"/>
          </w:rPr>
          <w:t>http://uknea.unep-wcmc.org/NEWFollowonPhase/tabid/123/Default.aspx</w:t>
        </w:r>
      </w:hyperlink>
      <w:r w:rsidRPr="00305B82">
        <w:rPr>
          <w:rFonts w:asciiTheme="minorHAnsi" w:hAnsiTheme="minorHAnsi"/>
        </w:rPr>
        <w:t xml:space="preserve"> </w:t>
      </w:r>
    </w:p>
  </w:footnote>
  <w:footnote w:id="3">
    <w:p w:rsidR="00AA3860" w:rsidRPr="00305B82" w:rsidRDefault="00AA3860" w:rsidP="0097050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{"citationID":"9O1DBPqB","properties":{"formattedCitation":"See Smith et al. 2013.","plainCitation":"See Smith et al. 2013."},"citationItems":[{"id":712,"uris":["http://zotero.org/users/537589/items/85XE8DDG"],"uri":["http://zotero.org/users/537589/items/85XE8DDG"],"prefix":"See "}]} </w:instrText>
      </w:r>
      <w:r w:rsidRPr="00305B82">
        <w:rPr>
          <w:rFonts w:asciiTheme="minorHAnsi" w:hAnsiTheme="minorHAnsi"/>
        </w:rPr>
        <w:fldChar w:fldCharType="separate"/>
      </w:r>
      <w:r w:rsidRPr="00305B82">
        <w:rPr>
          <w:rFonts w:asciiTheme="minorHAnsi" w:hAnsiTheme="minorHAnsi"/>
        </w:rPr>
        <w:t>See Smith et al. 2013.</w:t>
      </w:r>
      <w:r w:rsidRPr="00305B82">
        <w:rPr>
          <w:rFonts w:asciiTheme="minorHAnsi" w:hAnsiTheme="minorHAnsi"/>
        </w:rPr>
        <w:fldChar w:fldCharType="end"/>
      </w:r>
    </w:p>
  </w:footnote>
  <w:footnote w:id="4">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{"citationID":"iXbxoDkE","properties":{"formattedCitation":"UK NEA 2011b.","plainCitation":"UK NEA 2011b."},"citationItems":[{"id":300,"uris":["http://zotero.org/users/537589/items/3Z2EEB3G"],"uri":["http://zotero.org/users/537589/items/3Z2EEB3G"]}]} </w:instrText>
      </w:r>
      <w:r w:rsidRPr="00305B82">
        <w:rPr>
          <w:rFonts w:asciiTheme="minorHAnsi" w:hAnsiTheme="minorHAnsi"/>
        </w:rPr>
        <w:fldChar w:fldCharType="separate"/>
      </w:r>
      <w:r w:rsidRPr="00305B82">
        <w:rPr>
          <w:rFonts w:asciiTheme="minorHAnsi" w:hAnsiTheme="minorHAnsi"/>
        </w:rPr>
        <w:t>UK NEA 2011b.</w:t>
      </w:r>
      <w:r w:rsidRPr="00305B82">
        <w:rPr>
          <w:rFonts w:asciiTheme="minorHAnsi" w:hAnsiTheme="minorHAnsi"/>
        </w:rPr>
        <w:fldChar w:fldCharType="end"/>
      </w:r>
    </w:p>
  </w:footnote>
  <w:footnote w:id="5">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{"citationID":"mpkoXE4Y","properties":{"formattedCitation":"RSPB et al. 2013.","plainCitation":"RSPB et al. 2013."},"citationItems":[{"id":542,"uris":["http://zotero.org/users/537589/items/39MQWTSF"],"uri":["http://zotero.org/users/537589/items/39MQWTSF"]}]} </w:instrText>
      </w:r>
      <w:r w:rsidRPr="00305B82">
        <w:rPr>
          <w:rFonts w:asciiTheme="minorHAnsi" w:hAnsiTheme="minorHAnsi"/>
        </w:rPr>
        <w:fldChar w:fldCharType="separate"/>
      </w:r>
      <w:r w:rsidRPr="00305B82">
        <w:rPr>
          <w:rFonts w:asciiTheme="minorHAnsi" w:hAnsiTheme="minorHAnsi"/>
        </w:rPr>
        <w:t>RSPB et al. 2013.</w:t>
      </w:r>
      <w:r w:rsidRPr="00305B82">
        <w:rPr>
          <w:rFonts w:asciiTheme="minorHAnsi" w:hAnsiTheme="minorHAnsi"/>
        </w:rPr>
        <w:fldChar w:fldCharType="end"/>
      </w:r>
    </w:p>
  </w:footnote>
  <w:footnote w:id="6">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{"citationID":"NeKLF679","properties":{"formattedCitation":"Flanders and Lawley 2012.","plainCitation":"Flanders and Lawley 2012."},"citationItems":[{"id":959,"uris":["http://zotero.org/users/537589/items/RTWWJUXH"],"uri":["http://zotero.org/users/537589/items/RTWWJUXH"]}]} </w:instrText>
      </w:r>
      <w:r w:rsidRPr="00305B82">
        <w:rPr>
          <w:rFonts w:asciiTheme="minorHAnsi" w:hAnsiTheme="minorHAnsi"/>
        </w:rPr>
        <w:fldChar w:fldCharType="separate"/>
      </w:r>
      <w:r w:rsidRPr="00305B82">
        <w:rPr>
          <w:rFonts w:asciiTheme="minorHAnsi" w:hAnsiTheme="minorHAnsi"/>
        </w:rPr>
        <w:t>Flanders and Lawley 2012.</w:t>
      </w:r>
      <w:r w:rsidRPr="00305B82">
        <w:rPr>
          <w:rFonts w:asciiTheme="minorHAnsi" w:hAnsiTheme="minorHAnsi"/>
        </w:rPr>
        <w:fldChar w:fldCharType="end"/>
      </w:r>
    </w:p>
  </w:footnote>
  <w:footnote w:id="7">
    <w:p w:rsidR="00AA3860" w:rsidRPr="00305B82" w:rsidRDefault="00AA3860" w:rsidP="0046139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Within scope of this report we use the definition of Ecosystem Approach as defined by the 12 principles of the Convention on Biological Diversity (BCD). See </w:t>
      </w:r>
      <w:hyperlink r:id="rId2" w:history="1">
        <w:r w:rsidRPr="00305B82">
          <w:rPr>
            <w:rStyle w:val="Hyperlink"/>
            <w:rFonts w:asciiTheme="minorHAnsi" w:hAnsiTheme="minorHAnsi"/>
          </w:rPr>
          <w:t>http://www.cbd.int/ecosystem/principles.shtml</w:t>
        </w:r>
      </w:hyperlink>
      <w:r w:rsidRPr="00305B82">
        <w:rPr>
          <w:rFonts w:asciiTheme="minorHAnsi" w:hAnsiTheme="minorHAnsi"/>
        </w:rPr>
        <w:t xml:space="preserve"> </w:t>
      </w:r>
    </w:p>
  </w:footnote>
  <w:footnote w:id="8">
    <w:p w:rsidR="00AA3860" w:rsidRPr="00305B82" w:rsidRDefault="00AA3860" w:rsidP="0046139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{"citationID":"YQdfkst0","properties":{"formattedCitation":"Millennium Ecosystem Assessment 2005.","plainCitation":"Millennium Ecosystem Assessment 2005."},"citationItems":[{"id":183,"uris":["http://zotero.org/users/537589/items/HRRBU4I8"],"uri":["http://zotero.org/users/537589/items/HRRBU4I8"]}]} </w:instrText>
      </w:r>
      <w:r w:rsidRPr="00305B82">
        <w:rPr>
          <w:rFonts w:asciiTheme="minorHAnsi" w:hAnsiTheme="minorHAnsi"/>
        </w:rPr>
        <w:fldChar w:fldCharType="separate"/>
      </w:r>
      <w:r w:rsidRPr="00305B82">
        <w:rPr>
          <w:rFonts w:asciiTheme="minorHAnsi" w:hAnsiTheme="minorHAnsi"/>
        </w:rPr>
        <w:t>Millennium Ecosystem Assessment 2005.</w:t>
      </w:r>
      <w:r w:rsidRPr="00305B82">
        <w:rPr>
          <w:rFonts w:asciiTheme="minorHAnsi" w:hAnsiTheme="minorHAnsi"/>
        </w:rPr>
        <w:fldChar w:fldCharType="end"/>
      </w:r>
    </w:p>
  </w:footnote>
  <w:footnote w:id="9">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term ‘Staffordshire’ throughout this report generally encompasses the study area of Staffordshire and Stoke-on-Trent except where explicitly stated .</w:t>
      </w:r>
    </w:p>
  </w:footnote>
  <w:footnote w:id="10">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guidance is due to be published in 2014. For transparency reasons it should be noted that the principal investigator of this report is also the main contributor to the Ecosystem Assessment Guidance produced as part of the NEAFO.</w:t>
      </w:r>
    </w:p>
  </w:footnote>
  <w:footnote w:id="11">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No bespoke surveys were carried out under this research project.</w:t>
      </w:r>
    </w:p>
  </w:footnote>
  <w:footnote w:id="12">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{"citationID":"Irtc4AMd","properties":{"formattedCitation":"HM Government 2011.","plainCitation":"HM Government 2011."},"citationItems":[{"id":55,"uris":["http://zotero.org/users/537589/items/BUSFVFKT"],"uri":["http://zotero.org/users/537589/items/BUSFVFKT"]}]} </w:instrText>
      </w:r>
      <w:r w:rsidRPr="00305B82">
        <w:rPr>
          <w:rFonts w:asciiTheme="minorHAnsi" w:hAnsiTheme="minorHAnsi"/>
        </w:rPr>
        <w:fldChar w:fldCharType="separate"/>
      </w:r>
      <w:r w:rsidRPr="00305B82">
        <w:rPr>
          <w:rFonts w:asciiTheme="minorHAnsi" w:hAnsiTheme="minorHAnsi"/>
        </w:rPr>
        <w:t>HM Government 2011.</w:t>
      </w:r>
      <w:r w:rsidRPr="00305B82">
        <w:rPr>
          <w:rFonts w:asciiTheme="minorHAnsi" w:hAnsiTheme="minorHAnsi"/>
        </w:rPr>
        <w:fldChar w:fldCharType="end"/>
      </w:r>
    </w:p>
  </w:footnote>
  <w:footnote w:id="13">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{"citationID":"xpC0MtOV","properties":{"formattedCitation":"UK NEA 2011b.","plainCitation":"UK NEA 2011b."},"citationItems":[{"id":300,"uris":["http://zotero.org/users/537589/items/3Z2EEB3G"],"uri":["http://zotero.org/users/537589/items/3Z2EEB3G"]}]} </w:instrText>
      </w:r>
      <w:r w:rsidRPr="00305B82">
        <w:rPr>
          <w:rFonts w:asciiTheme="minorHAnsi" w:hAnsiTheme="minorHAnsi"/>
        </w:rPr>
        <w:fldChar w:fldCharType="separate"/>
      </w:r>
      <w:r w:rsidRPr="00305B82">
        <w:rPr>
          <w:rFonts w:asciiTheme="minorHAnsi" w:hAnsiTheme="minorHAnsi"/>
        </w:rPr>
        <w:t>UK NEA 2011b.</w:t>
      </w:r>
      <w:r w:rsidRPr="00305B82">
        <w:rPr>
          <w:rFonts w:asciiTheme="minorHAnsi" w:hAnsiTheme="minorHAnsi"/>
        </w:rPr>
        <w:fldChar w:fldCharType="end"/>
      </w:r>
    </w:p>
  </w:footnote>
  <w:footnote w:id="14">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{"citationID":"Lve0JUSl","properties":{"formattedCitation":"Millennium Ecosystem Assessment 2005.","plainCitation":"Millennium Ecosystem Assessment 2005."},"citationItems":[{"id":183,"uris":["http://zotero.org/users/537589/items/HRRBU4I8"],"uri":["http://zotero.org/users/537589/items/HRRBU4I8"]}]} </w:instrText>
      </w:r>
      <w:r w:rsidRPr="00305B82">
        <w:rPr>
          <w:rFonts w:asciiTheme="minorHAnsi" w:hAnsiTheme="minorHAnsi"/>
        </w:rPr>
        <w:fldChar w:fldCharType="separate"/>
      </w:r>
      <w:r w:rsidRPr="00305B82">
        <w:rPr>
          <w:rFonts w:asciiTheme="minorHAnsi" w:hAnsiTheme="minorHAnsi"/>
        </w:rPr>
        <w:t>Millennium Ecosystem Assessment 2005.</w:t>
      </w:r>
      <w:r w:rsidRPr="00305B82">
        <w:rPr>
          <w:rFonts w:asciiTheme="minorHAnsi" w:hAnsiTheme="minorHAnsi"/>
        </w:rPr>
        <w:fldChar w:fldCharType="end"/>
      </w:r>
    </w:p>
  </w:footnote>
  <w:footnote w:id="15">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{"citationID":"uwkS8R6C","properties":{"formattedCitation":"TEEB 2010.","plainCitation":"TEEB 2010."},"citationItems":[{"id":230,"uris":["http://zotero.org/users/537589/items/43D7FQTZ"],"uri":["http://zotero.org/users/537589/items/43D7FQTZ"]}]} </w:instrText>
      </w:r>
      <w:r w:rsidRPr="00305B82">
        <w:rPr>
          <w:rFonts w:asciiTheme="minorHAnsi" w:hAnsiTheme="minorHAnsi"/>
        </w:rPr>
        <w:fldChar w:fldCharType="separate"/>
      </w:r>
      <w:r w:rsidRPr="00305B82">
        <w:rPr>
          <w:rFonts w:asciiTheme="minorHAnsi" w:hAnsiTheme="minorHAnsi"/>
        </w:rPr>
        <w:t>TEEB 2010.</w:t>
      </w:r>
      <w:r w:rsidRPr="00305B82">
        <w:rPr>
          <w:rFonts w:asciiTheme="minorHAnsi" w:hAnsiTheme="minorHAnsi"/>
        </w:rPr>
        <w:fldChar w:fldCharType="end"/>
      </w:r>
    </w:p>
  </w:footnote>
  <w:footnote w:id="16">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{"citationID":"HUiWynzX","properties":{"formattedCitation":"EEA 2011.","plainCitation":"EEA 2011."},"citationItems":[{"id":911,"uris":["http://zotero.org/users/537589/items/ZIRTZM86"],"uri":["http://zotero.org/users/537589/items/ZIRTZM86"]}]} </w:instrText>
      </w:r>
      <w:r w:rsidRPr="00305B82">
        <w:rPr>
          <w:rFonts w:asciiTheme="minorHAnsi" w:hAnsiTheme="minorHAnsi"/>
        </w:rPr>
        <w:fldChar w:fldCharType="separate"/>
      </w:r>
      <w:r w:rsidRPr="00305B82">
        <w:rPr>
          <w:rFonts w:asciiTheme="minorHAnsi" w:hAnsiTheme="minorHAnsi"/>
        </w:rPr>
        <w:t>EEA 2011.</w:t>
      </w:r>
      <w:r w:rsidRPr="00305B82">
        <w:rPr>
          <w:rFonts w:asciiTheme="minorHAnsi" w:hAnsiTheme="minorHAnsi"/>
        </w:rPr>
        <w:fldChar w:fldCharType="end"/>
      </w:r>
    </w:p>
  </w:footnote>
  <w:footnote w:id="17">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{"citationID":"kkk39lbb7","properties":{"formattedCitation":"Defra 2007, 2.","plainCitation":"Defra 2007, 2."},"citationItems":[{"id":61,"uris":["http://zotero.org/users/537589/items/QAK9HRGF"],"uri":["http://zotero.org/users/537589/items/QAK9HRGF"],"locator":"2","label":"page"}]} </w:instrText>
      </w:r>
      <w:r w:rsidRPr="00305B82">
        <w:rPr>
          <w:rFonts w:asciiTheme="minorHAnsi" w:hAnsiTheme="minorHAnsi" w:cs="Arial"/>
        </w:rPr>
        <w:fldChar w:fldCharType="separate"/>
      </w:r>
      <w:r w:rsidRPr="00305B82">
        <w:rPr>
          <w:rFonts w:asciiTheme="minorHAnsi" w:hAnsiTheme="minorHAnsi"/>
        </w:rPr>
        <w:t>Defra 2007, 2.</w:t>
      </w:r>
      <w:r w:rsidRPr="00305B82">
        <w:rPr>
          <w:rFonts w:asciiTheme="minorHAnsi" w:hAnsiTheme="minorHAnsi" w:cs="Arial"/>
        </w:rPr>
        <w:fldChar w:fldCharType="end"/>
      </w:r>
    </w:p>
  </w:footnote>
  <w:footnote w:id="18">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term ‘ecosystem service’ it not used entirely consistent within literature. We use the term consistent to the ‘final ecosystem service’ in the framework of the UK National Ecosystem Assessment (</w:t>
      </w:r>
      <w:r w:rsidRPr="00305B82">
        <w:rPr>
          <w:rFonts w:asciiTheme="minorHAnsi" w:hAnsiTheme="minorHAnsi"/>
        </w:rPr>
        <w:fldChar w:fldCharType="begin"/>
      </w:r>
      <w:r w:rsidRPr="00305B82">
        <w:rPr>
          <w:rFonts w:asciiTheme="minorHAnsi" w:hAnsiTheme="minorHAnsi"/>
        </w:rPr>
        <w:instrText xml:space="preserve"> ADDIN ZOTERO_ITEM {"citationID":"BILMTfMw","properties":{"formattedCitation":"UK NEA 2011b.","plainCitation":"UK NEA 2011b."},"citationItems":[{"id":300,"uris":["http://zotero.org/users/537589/items/3Z2EEB3G"],"uri":["http://zotero.org/users/537589/items/3Z2EEB3G"]}]} </w:instrText>
      </w:r>
      <w:r w:rsidRPr="00305B82">
        <w:rPr>
          <w:rFonts w:asciiTheme="minorHAnsi" w:hAnsiTheme="minorHAnsi"/>
        </w:rPr>
        <w:fldChar w:fldCharType="separate"/>
      </w:r>
      <w:r w:rsidRPr="00305B82">
        <w:rPr>
          <w:rFonts w:asciiTheme="minorHAnsi" w:hAnsiTheme="minorHAnsi"/>
        </w:rPr>
        <w:t>UK NEA 2011b.</w:t>
      </w:r>
      <w:r w:rsidRPr="00305B82">
        <w:rPr>
          <w:rFonts w:asciiTheme="minorHAnsi" w:hAnsiTheme="minorHAnsi"/>
        </w:rPr>
        <w:fldChar w:fldCharType="end"/>
      </w:r>
      <w:r w:rsidRPr="00305B82">
        <w:rPr>
          <w:rFonts w:asciiTheme="minorHAnsi" w:hAnsiTheme="minorHAnsi"/>
        </w:rPr>
        <w:t xml:space="preserve"> Within this publication the term ‘ecosystem service’ has been used because of simplification and because it is more commonly used.</w:t>
      </w:r>
    </w:p>
  </w:footnote>
  <w:footnote w:id="19">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{"citationID":"ESZ3D4qY","properties":{"formattedCitation":"Millennium Ecosystem Assessment 2005.","plainCitation":"Millennium Ecosystem Assessment 2005."},"citationItems":[{"id":183,"uris":["http://zotero.org/users/537589/items/HRRBU4I8"],"uri":["http://zotero.org/users/537589/items/HRRBU4I8"]}]} </w:instrText>
      </w:r>
      <w:r w:rsidRPr="00305B82">
        <w:rPr>
          <w:rFonts w:asciiTheme="minorHAnsi" w:hAnsiTheme="minorHAnsi"/>
        </w:rPr>
        <w:fldChar w:fldCharType="separate"/>
      </w:r>
      <w:r w:rsidRPr="00305B82">
        <w:rPr>
          <w:rFonts w:asciiTheme="minorHAnsi" w:hAnsiTheme="minorHAnsi"/>
        </w:rPr>
        <w:t>Millennium Ecosystem Assessment 2005.</w:t>
      </w:r>
      <w:r w:rsidRPr="00305B82">
        <w:rPr>
          <w:rFonts w:asciiTheme="minorHAnsi" w:hAnsiTheme="minorHAnsi"/>
        </w:rPr>
        <w:fldChar w:fldCharType="end"/>
      </w:r>
    </w:p>
  </w:footnote>
  <w:footnote w:id="20">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{"citationID":"21uaexxz","properties":{"formattedCitation":"Boyd and Banzhaf 2007.","plainCitation":"Boyd and Banzhaf 2007."},"citationItems":[{"id":620,"uris":["http://zotero.org/users/537589/items/BCRZM7NB"],"uri":["http://zotero.org/users/537589/items/BCRZM7NB"]}]} </w:instrText>
      </w:r>
      <w:r w:rsidRPr="00305B82">
        <w:rPr>
          <w:rFonts w:asciiTheme="minorHAnsi" w:hAnsiTheme="minorHAnsi"/>
        </w:rPr>
        <w:fldChar w:fldCharType="separate"/>
      </w:r>
      <w:r w:rsidRPr="00305B82">
        <w:rPr>
          <w:rFonts w:asciiTheme="minorHAnsi" w:hAnsiTheme="minorHAnsi"/>
        </w:rPr>
        <w:t>Boyd and Banzhaf 2007.</w:t>
      </w:r>
      <w:r w:rsidRPr="00305B82">
        <w:rPr>
          <w:rFonts w:asciiTheme="minorHAnsi" w:hAnsiTheme="minorHAnsi"/>
        </w:rPr>
        <w:fldChar w:fldCharType="end"/>
      </w:r>
    </w:p>
  </w:footnote>
  <w:footnote w:id="21">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It should be stressed, however, that such operating figures are usually based on more or less robust assumptions as well and therefore not certain. Presenting monetary figures often suggests a higher degree of certainty which is a misjudgement. Therefore it is important to review corresponding assumptions as well to make a deliberate judgement. This applies for marketable goods and services as does it for non-marketable ecosystem services.</w:t>
      </w:r>
    </w:p>
  </w:footnote>
  <w:footnote w:id="22">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When referring to ‘(ecosystem) services’ we include ‘goods’ as well within this publication. </w:t>
      </w:r>
    </w:p>
  </w:footnote>
  <w:footnote w:id="23">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{"citationID":"8bba7v1e3","properties":{"formattedCitation":"Costanza et al. 1997, 269.","plainCitation":"Costanza et al. 1997, 269."},"citationItems":[{"id":50,"uris":["http://zotero.org/users/537589/items/XK82G2XF"],"uri":["http://zotero.org/users/537589/items/XK82G2XF"],"locator":"269","label":"page"}]} </w:instrText>
      </w:r>
      <w:r w:rsidRPr="00305B82">
        <w:rPr>
          <w:rFonts w:asciiTheme="minorHAnsi" w:hAnsiTheme="minorHAnsi" w:cs="Arial"/>
        </w:rPr>
        <w:fldChar w:fldCharType="separate"/>
      </w:r>
      <w:r w:rsidRPr="00305B82">
        <w:rPr>
          <w:rFonts w:asciiTheme="minorHAnsi" w:hAnsiTheme="minorHAnsi"/>
        </w:rPr>
        <w:t>Costanza et al. 1997, 269.</w:t>
      </w:r>
      <w:r w:rsidRPr="00305B82">
        <w:rPr>
          <w:rFonts w:asciiTheme="minorHAnsi" w:hAnsiTheme="minorHAnsi" w:cs="Arial"/>
        </w:rPr>
        <w:fldChar w:fldCharType="end"/>
      </w:r>
    </w:p>
  </w:footnote>
  <w:footnote w:id="24">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Ignoring that optimising human welfare is not always the main incentive for decision makers and bureaucrats (</w:t>
      </w:r>
      <w:r w:rsidRPr="00305B82">
        <w:rPr>
          <w:rFonts w:asciiTheme="minorHAnsi" w:hAnsiTheme="minorHAnsi"/>
        </w:rPr>
        <w:fldChar w:fldCharType="begin"/>
      </w:r>
      <w:r w:rsidRPr="00305B82">
        <w:rPr>
          <w:rFonts w:asciiTheme="minorHAnsi" w:hAnsiTheme="minorHAnsi"/>
        </w:rPr>
        <w:instrText xml:space="preserve"> ADDIN ZOTERO_ITEM {"citationID":"WQEbYSn7","properties":{"formattedCitation":"{\\rtf H\\uc0\\u246{}lzinger 2010.}","plainCitation":"Hölzinger 2010."},"citationItems":[{"id":66,"uris":["http://zotero.org/users/537589/items/S3MWQR7T"],"uri":["http://zotero.org/users/537589/items/S3MWQR7T"]}]} </w:instrText>
      </w:r>
      <w:r w:rsidRPr="00305B82">
        <w:rPr>
          <w:rFonts w:asciiTheme="minorHAnsi" w:hAnsiTheme="minorHAnsi"/>
        </w:rPr>
        <w:fldChar w:fldCharType="separate"/>
      </w:r>
      <w:r w:rsidRPr="00305B82">
        <w:rPr>
          <w:rFonts w:asciiTheme="minorHAnsi" w:hAnsiTheme="minorHAnsi"/>
        </w:rPr>
        <w:t>Hölzinger 2010.</w:t>
      </w:r>
      <w:r w:rsidRPr="00305B82">
        <w:rPr>
          <w:rFonts w:asciiTheme="minorHAnsi" w:hAnsiTheme="minorHAnsi"/>
        </w:rPr>
        <w:fldChar w:fldCharType="end"/>
      </w:r>
      <w:r w:rsidRPr="00305B82">
        <w:rPr>
          <w:rFonts w:asciiTheme="minorHAnsi" w:hAnsiTheme="minorHAnsi"/>
        </w:rPr>
        <w:t>)</w:t>
      </w:r>
    </w:p>
  </w:footnote>
  <w:footnote w:id="25">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{"citationID":"onfgns0vs","properties":{"formattedCitation":"HM Treasury 2003, 57.","plainCitation":"HM Treasury 2003, 57."},"citationItems":[{"id":143,"uris":["http://zotero.org/users/537589/items/5QZ7E244"],"uri":["http://zotero.org/users/537589/items/5QZ7E244"],"locator":"57","label":"page"}]} </w:instrText>
      </w:r>
      <w:r w:rsidRPr="00305B82">
        <w:rPr>
          <w:rFonts w:asciiTheme="minorHAnsi" w:hAnsiTheme="minorHAnsi"/>
        </w:rPr>
        <w:fldChar w:fldCharType="separate"/>
      </w:r>
      <w:r w:rsidRPr="00305B82">
        <w:rPr>
          <w:rFonts w:asciiTheme="minorHAnsi" w:hAnsiTheme="minorHAnsi"/>
        </w:rPr>
        <w:t>HM Treasury 2003, 57.</w:t>
      </w:r>
      <w:r w:rsidRPr="00305B82">
        <w:rPr>
          <w:rFonts w:asciiTheme="minorHAnsi" w:hAnsiTheme="minorHAnsi"/>
        </w:rPr>
        <w:fldChar w:fldCharType="end"/>
      </w:r>
    </w:p>
  </w:footnote>
  <w:footnote w:id="26">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As far as the authors are aware.</w:t>
      </w:r>
    </w:p>
  </w:footnote>
  <w:footnote w:id="27">
    <w:p w:rsidR="00AA3860" w:rsidRPr="00305B82" w:rsidRDefault="00AA3860" w:rsidP="00ED447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{"citationID":"uMqkdiHK","properties":{"formattedCitation":"Staffordshire County Council 2000.","plainCitation":"Staffordshire County Council 2000."},"citationItems":[{"id":909,"uris":["http://zotero.org/users/537589/items/RVUK56DT"],"uri":["http://zotero.org/users/537589/items/RVUK56DT"]}]} </w:instrText>
      </w:r>
      <w:r w:rsidRPr="00305B82">
        <w:rPr>
          <w:rFonts w:asciiTheme="minorHAnsi" w:hAnsiTheme="minorHAnsi"/>
        </w:rPr>
        <w:fldChar w:fldCharType="separate"/>
      </w:r>
      <w:r w:rsidRPr="00305B82">
        <w:rPr>
          <w:rFonts w:asciiTheme="minorHAnsi" w:hAnsiTheme="minorHAnsi"/>
        </w:rPr>
        <w:t>Staffordshire County Council 2000.</w:t>
      </w:r>
      <w:r w:rsidRPr="00305B82">
        <w:rPr>
          <w:rFonts w:asciiTheme="minorHAnsi" w:hAnsiTheme="minorHAnsi"/>
        </w:rPr>
        <w:fldChar w:fldCharType="end"/>
      </w:r>
      <w:r w:rsidRPr="00305B82">
        <w:rPr>
          <w:rFonts w:asciiTheme="minorHAnsi" w:hAnsiTheme="minorHAnsi"/>
        </w:rPr>
        <w:t xml:space="preserve"> (Update in progress 2013).</w:t>
      </w:r>
    </w:p>
  </w:footnote>
  <w:footnote w:id="28">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{"citationID":"1jX2WeQl","properties":{"formattedCitation":"SBAP 2011.","plainCitation":"SBAP 2011."},"citationItems":[{"id":956,"uris":["http://zotero.org/users/537589/items/XGHX4EVE"],"uri":["http://zotero.org/users/537589/items/XGHX4EVE"]}]} </w:instrText>
      </w:r>
      <w:r w:rsidRPr="00305B82">
        <w:rPr>
          <w:rFonts w:asciiTheme="minorHAnsi" w:hAnsiTheme="minorHAnsi"/>
        </w:rPr>
        <w:fldChar w:fldCharType="separate"/>
      </w:r>
      <w:r w:rsidRPr="00305B82">
        <w:rPr>
          <w:rFonts w:asciiTheme="minorHAnsi" w:hAnsiTheme="minorHAnsi"/>
        </w:rPr>
        <w:t>SBAP 2011.</w:t>
      </w:r>
      <w:r w:rsidRPr="00305B82">
        <w:rPr>
          <w:rFonts w:asciiTheme="minorHAnsi" w:hAnsiTheme="minorHAnsi"/>
        </w:rPr>
        <w:fldChar w:fldCharType="end"/>
      </w:r>
    </w:p>
  </w:footnote>
  <w:footnote w:id="29">
    <w:p w:rsidR="00AA3860" w:rsidRPr="00305B82" w:rsidRDefault="00AA3860" w:rsidP="00ED447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{"citationID":"RfAH5p5j","properties":{"formattedCitation":"Staffordshire County Council 2000.","plainCitation":"Staffordshire County Council 2000."},"citationItems":[{"id":909,"uris":["http://zotero.org/users/537589/items/RVUK56DT"],"uri":["http://zotero.org/users/537589/items/RVUK56DT"]}]} </w:instrText>
      </w:r>
      <w:r w:rsidRPr="00305B82">
        <w:rPr>
          <w:rFonts w:asciiTheme="minorHAnsi" w:hAnsiTheme="minorHAnsi"/>
        </w:rPr>
        <w:fldChar w:fldCharType="separate"/>
      </w:r>
      <w:r w:rsidRPr="00305B82">
        <w:rPr>
          <w:rFonts w:asciiTheme="minorHAnsi" w:hAnsiTheme="minorHAnsi"/>
        </w:rPr>
        <w:t>Staffordshire County Council 2000.</w:t>
      </w:r>
      <w:r w:rsidRPr="00305B82">
        <w:rPr>
          <w:rFonts w:asciiTheme="minorHAnsi" w:hAnsiTheme="minorHAnsi"/>
        </w:rPr>
        <w:fldChar w:fldCharType="end"/>
      </w:r>
    </w:p>
  </w:footnote>
  <w:footnote w:id="30">
    <w:p w:rsidR="00AA3860" w:rsidRPr="00305B82" w:rsidRDefault="00AA3860" w:rsidP="00ED447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{"citationID":"E9y8o9M7","properties":{"formattedCitation":"Ibid., 8.","plainCitation":"Ibid., 8."},"citationItems":[{"id":909,"uris":["http://zotero.org/users/537589/items/RVUK56DT"],"uri":["http://zotero.org/users/537589/items/RVUK56DT"],"locator":"8"}]} </w:instrText>
      </w:r>
      <w:r w:rsidRPr="00305B82">
        <w:rPr>
          <w:rFonts w:asciiTheme="minorHAnsi" w:hAnsiTheme="minorHAnsi"/>
        </w:rPr>
        <w:fldChar w:fldCharType="separate"/>
      </w:r>
      <w:r w:rsidRPr="00305B82">
        <w:rPr>
          <w:rFonts w:asciiTheme="minorHAnsi" w:hAnsiTheme="minorHAnsi"/>
        </w:rPr>
        <w:t>Ibid., 8.</w:t>
      </w:r>
      <w:r w:rsidRPr="00305B82">
        <w:rPr>
          <w:rFonts w:asciiTheme="minorHAnsi" w:hAnsiTheme="minorHAnsi"/>
        </w:rPr>
        <w:fldChar w:fldCharType="end"/>
      </w:r>
    </w:p>
  </w:footnote>
  <w:footnote w:id="31">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{"citationID":"iVj7cgMY","properties":{"formattedCitation":"DCLG 2012.","plainCitation":"DCLG 2012."},"citationItems":[{"id":933,"uris":["http://zotero.org/users/537589/items/NWVHK9UD"],"uri":["http://zotero.org/users/537589/items/NWVHK9UD"]}]} </w:instrText>
      </w:r>
      <w:r w:rsidRPr="00305B82">
        <w:rPr>
          <w:rFonts w:asciiTheme="minorHAnsi" w:hAnsiTheme="minorHAnsi"/>
        </w:rPr>
        <w:fldChar w:fldCharType="separate"/>
      </w:r>
      <w:r w:rsidRPr="00305B82">
        <w:rPr>
          <w:rFonts w:asciiTheme="minorHAnsi" w:hAnsiTheme="minorHAnsi"/>
        </w:rPr>
        <w:t>DCLG 2012.</w:t>
      </w:r>
      <w:r w:rsidRPr="00305B82">
        <w:rPr>
          <w:rFonts w:asciiTheme="minorHAnsi" w:hAnsiTheme="minorHAnsi"/>
        </w:rPr>
        <w:fldChar w:fldCharType="end"/>
      </w:r>
    </w:p>
  </w:footnote>
  <w:footnote w:id="32">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{"citationID":"7pnv2jq0n","properties":{"formattedCitation":"UK NEA 2011b, 1072.","plainCitation":"UK NEA 2011b, 1072."},"citationItems":[{"id":300,"uris":["http://zotero.org/users/537589/items/3Z2EEB3G"],"uri":["http://zotero.org/users/537589/items/3Z2EEB3G"],"locator":"1072","label":"page"}]} </w:instrText>
      </w:r>
      <w:r w:rsidRPr="00305B82">
        <w:rPr>
          <w:rFonts w:asciiTheme="minorHAnsi" w:hAnsiTheme="minorHAnsi"/>
        </w:rPr>
        <w:fldChar w:fldCharType="separate"/>
      </w:r>
      <w:r w:rsidRPr="00305B82">
        <w:rPr>
          <w:rFonts w:asciiTheme="minorHAnsi" w:hAnsiTheme="minorHAnsi"/>
        </w:rPr>
        <w:t>UK NEA 2011b, 1072.</w:t>
      </w:r>
      <w:r w:rsidRPr="00305B82">
        <w:rPr>
          <w:rFonts w:asciiTheme="minorHAnsi" w:hAnsiTheme="minorHAnsi"/>
        </w:rPr>
        <w:fldChar w:fldCharType="end"/>
      </w:r>
    </w:p>
  </w:footnote>
  <w:footnote w:id="33">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This effect is not implemented in the sensitivity analysis. Therefore the real value of ecosystem services may even exceed the upper treshold of the sensitivity analysis. </w:t>
      </w:r>
    </w:p>
  </w:footnote>
  <w:footnote w:id="34">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Sometimes also referred as ‘value transfer approach’.</w:t>
      </w:r>
    </w:p>
  </w:footnote>
  <w:footnote w:id="35">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{"citationID":"ikpugo6bd","properties":{"formattedCitation":"Defra 2007, 38.","plainCitation":"Defra 2007, 38."},"citationItems":[{"id":61,"uris":["http://zotero.org/users/537589/items/QAK9HRGF"],"uri":["http://zotero.org/users/537589/items/QAK9HRGF"],"locator":"38","label":"page"}]} </w:instrText>
      </w:r>
      <w:r w:rsidRPr="00305B82">
        <w:rPr>
          <w:rFonts w:asciiTheme="minorHAnsi" w:hAnsiTheme="minorHAnsi" w:cs="Arial"/>
        </w:rPr>
        <w:fldChar w:fldCharType="separate"/>
      </w:r>
      <w:r w:rsidRPr="00305B82">
        <w:rPr>
          <w:rFonts w:asciiTheme="minorHAnsi" w:hAnsiTheme="minorHAnsi" w:cs="Arial"/>
        </w:rPr>
        <w:t>Defra 2007, 38.</w:t>
      </w:r>
      <w:r w:rsidRPr="00305B82">
        <w:rPr>
          <w:rFonts w:asciiTheme="minorHAnsi" w:hAnsiTheme="minorHAnsi" w:cs="Arial"/>
        </w:rPr>
        <w:fldChar w:fldCharType="end"/>
      </w:r>
    </w:p>
  </w:footnote>
  <w:footnote w:id="36">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{"citationID":"Dc1W898b","properties":{"formattedCitation":"Defra 2007.","plainCitation":"Defra 2007."},"citationItems":[{"id":61,"uris":["http://zotero.org/users/537589/items/QAK9HRGF"],"uri":["http://zotero.org/users/537589/items/QAK9HRGF"]}]} </w:instrText>
      </w:r>
      <w:r w:rsidRPr="00305B82">
        <w:rPr>
          <w:rFonts w:asciiTheme="minorHAnsi" w:hAnsiTheme="minorHAnsi"/>
        </w:rPr>
        <w:fldChar w:fldCharType="separate"/>
      </w:r>
      <w:r w:rsidRPr="00305B82">
        <w:rPr>
          <w:rFonts w:asciiTheme="minorHAnsi" w:hAnsiTheme="minorHAnsi"/>
        </w:rPr>
        <w:t>Defra 2007.</w:t>
      </w:r>
      <w:r w:rsidRPr="00305B82">
        <w:rPr>
          <w:rFonts w:asciiTheme="minorHAnsi" w:hAnsiTheme="minorHAnsi"/>
        </w:rPr>
        <w:fldChar w:fldCharType="end"/>
      </w:r>
    </w:p>
  </w:footnote>
  <w:footnote w:id="37">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{"citationID":"B5PBpori","properties":{"formattedCitation":"See also UK NEA 2011b, 1076.","plainCitation":"See also UK NEA 2011b, 1076."},"citationItems":[{"id":300,"uris":["http://zotero.org/users/537589/items/3Z2EEB3G"],"uri":["http://zotero.org/users/537589/items/3Z2EEB3G"],"locator":"1076","prefix":"See also "}]} </w:instrText>
      </w:r>
      <w:r w:rsidRPr="00305B82">
        <w:rPr>
          <w:rFonts w:asciiTheme="minorHAnsi" w:hAnsiTheme="minorHAnsi"/>
        </w:rPr>
        <w:fldChar w:fldCharType="separate"/>
      </w:r>
      <w:r w:rsidRPr="00305B82">
        <w:rPr>
          <w:rFonts w:asciiTheme="minorHAnsi" w:hAnsiTheme="minorHAnsi"/>
        </w:rPr>
        <w:t>See also UK NEA 2011b, 1076.</w:t>
      </w:r>
      <w:r w:rsidRPr="00305B82">
        <w:rPr>
          <w:rFonts w:asciiTheme="minorHAnsi" w:hAnsiTheme="minorHAnsi"/>
        </w:rPr>
        <w:fldChar w:fldCharType="end"/>
      </w:r>
    </w:p>
  </w:footnote>
  <w:footnote w:id="38">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loss of one greenspace might be substituted for by traveling to another greenspace.</w:t>
      </w:r>
    </w:p>
  </w:footnote>
  <w:footnote w:id="39">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distance decay describes the effect of distance on cultural and/or spatial interactions. Usually one would for example prefer an accessible greenspace site on the doorstep rather than 20 miles away. This has an effect on the value of the ecosystem services such sites provide.</w:t>
      </w:r>
    </w:p>
  </w:footnote>
  <w:footnote w:id="40">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Assuming that type, quality and extent of greenspace are equal.</w:t>
      </w:r>
    </w:p>
  </w:footnote>
  <w:footnote w:id="41">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first 10% decline reduces human wellbeing less than the second 10% (from -10% to -20%). </w:t>
      </w:r>
    </w:p>
  </w:footnote>
  <w:footnote w:id="42">
    <w:p w:rsidR="00AA3860" w:rsidRPr="00305B82" w:rsidRDefault="00AA3860" w:rsidP="00A16844">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interviewees may like to make out that they value an ecosystem service more than they actually do</w:t>
      </w:r>
    </w:p>
  </w:footnote>
  <w:footnote w:id="43">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If not stated otherwise values are always stated as ‘best guess’.</w:t>
      </w:r>
    </w:p>
  </w:footnote>
  <w:footnote w:id="44">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{"citationID":"lmib8cate","properties":{"formattedCitation":"EFTEC 2010, 35.","plainCitation":"EFTEC 2010, 35."},"citationItems":[{"id":1,"uris":["http://zotero.org/users/537589/items/5GV6CCMP"],"uri":["http://zotero.org/users/537589/items/5GV6CCMP"],"locator":"35","label":"page"}]} </w:instrText>
      </w:r>
      <w:r w:rsidRPr="00305B82">
        <w:rPr>
          <w:rFonts w:asciiTheme="minorHAnsi" w:hAnsiTheme="minorHAnsi" w:cs="Arial"/>
        </w:rPr>
        <w:fldChar w:fldCharType="separate"/>
      </w:r>
      <w:r w:rsidRPr="00305B82">
        <w:rPr>
          <w:rFonts w:asciiTheme="minorHAnsi" w:hAnsiTheme="minorHAnsi"/>
        </w:rPr>
        <w:t>EFTEC 2010, 35.</w:t>
      </w:r>
      <w:r w:rsidRPr="00305B82">
        <w:rPr>
          <w:rFonts w:asciiTheme="minorHAnsi" w:hAnsiTheme="minorHAnsi" w:cs="Arial"/>
        </w:rPr>
        <w:fldChar w:fldCharType="end"/>
      </w:r>
    </w:p>
  </w:footnote>
  <w:footnote w:id="45">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{"citationID":"qrj5phds8","properties":{"formattedCitation":"Defra 2007, 12.","plainCitation":"Defra 2007, 12."},"citationItems":[{"id":61,"uris":["http://zotero.org/users/537589/items/QAK9HRGF"],"uri":["http://zotero.org/users/537589/items/QAK9HRGF"],"locator":"12","label":"page"}]} </w:instrText>
      </w:r>
      <w:r w:rsidRPr="00305B82">
        <w:rPr>
          <w:rFonts w:asciiTheme="minorHAnsi" w:hAnsiTheme="minorHAnsi" w:cs="Arial"/>
        </w:rPr>
        <w:fldChar w:fldCharType="separate"/>
      </w:r>
      <w:r w:rsidRPr="00305B82">
        <w:rPr>
          <w:rFonts w:asciiTheme="minorHAnsi" w:hAnsiTheme="minorHAnsi"/>
        </w:rPr>
        <w:t>Defra 2007, 12.</w:t>
      </w:r>
      <w:r w:rsidRPr="00305B82">
        <w:rPr>
          <w:rFonts w:asciiTheme="minorHAnsi" w:hAnsiTheme="minorHAnsi" w:cs="Arial"/>
        </w:rPr>
        <w:fldChar w:fldCharType="end"/>
      </w:r>
    </w:p>
  </w:footnote>
  <w:footnote w:id="46">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You might never be able to see a whale in nature, but you can nevertheless benefit from the pure existence of whales.</w:t>
      </w:r>
    </w:p>
  </w:footnote>
  <w:footnote w:id="47">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You might never see a whale in nature, but you can benefit from the ability to see whales in the future. </w:t>
      </w:r>
    </w:p>
  </w:footnote>
  <w:footnote w:id="48">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You might never see a whale in nature, but you can benefit from the ability of future generations to see whales in the future.</w:t>
      </w:r>
    </w:p>
  </w:footnote>
  <w:footnote w:id="49">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{"citationID":"1f4ju1t7cj","properties":{"formattedCitation":"UK NEA 2011b, 1185.","plainCitation":"UK NEA 2011b, 1185."},"citationItems":[{"id":300,"uris":["http://zotero.org/users/537589/items/3Z2EEB3G"],"uri":["http://zotero.org/users/537589/items/3Z2EEB3G"],"locator":"1185","label":"page"}]} </w:instrText>
      </w:r>
      <w:r w:rsidRPr="00305B82">
        <w:rPr>
          <w:rFonts w:asciiTheme="minorHAnsi" w:hAnsiTheme="minorHAnsi"/>
        </w:rPr>
        <w:fldChar w:fldCharType="separate"/>
      </w:r>
      <w:r w:rsidRPr="00305B82">
        <w:rPr>
          <w:rFonts w:asciiTheme="minorHAnsi" w:hAnsiTheme="minorHAnsi"/>
        </w:rPr>
        <w:t>UK NEA 2011b, 1185.</w:t>
      </w:r>
      <w:r w:rsidRPr="00305B82">
        <w:rPr>
          <w:rFonts w:asciiTheme="minorHAnsi" w:hAnsiTheme="minorHAnsi"/>
        </w:rPr>
        <w:fldChar w:fldCharType="end"/>
      </w:r>
    </w:p>
  </w:footnote>
  <w:footnote w:id="50">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Due to be published in 2014.</w:t>
      </w:r>
    </w:p>
  </w:footnote>
  <w:footnote w:id="51">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{"citationID":"sSHf6f6p","properties":{"formattedCitation":"See for example HM Treasury 2003.","plainCitation":"See for example HM Treasury 2003."},"citationItems":[{"id":143,"uris":["http://zotero.org/users/537589/items/5QZ7E244"],"uri":["http://zotero.org/users/537589/items/5QZ7E244"],"prefix":"See for example"}]} </w:instrText>
      </w:r>
      <w:r w:rsidRPr="00305B82">
        <w:rPr>
          <w:rFonts w:asciiTheme="minorHAnsi" w:hAnsiTheme="minorHAnsi"/>
        </w:rPr>
        <w:fldChar w:fldCharType="separate"/>
      </w:r>
      <w:r w:rsidRPr="00305B82">
        <w:rPr>
          <w:rFonts w:asciiTheme="minorHAnsi" w:hAnsiTheme="minorHAnsi"/>
        </w:rPr>
        <w:t>See for example HM Treasury 2003.</w:t>
      </w:r>
      <w:r w:rsidRPr="00305B82">
        <w:rPr>
          <w:rFonts w:asciiTheme="minorHAnsi" w:hAnsiTheme="minorHAnsi"/>
        </w:rPr>
        <w:fldChar w:fldCharType="end"/>
      </w:r>
    </w:p>
  </w:footnote>
  <w:footnote w:id="52">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{"citationID":"kEbtBEgi","properties":{"formattedCitation":"See also German Federal Environment Agency 2008.","plainCitation":"See also German Federal Environment Agency 2008."},"citationItems":[{"id":121,"uris":["http://zotero.org/users/537589/items/3KNFBTFX"],"uri":["http://zotero.org/users/537589/items/3KNFBTFX"],"prefix":"See also "}]} </w:instrText>
      </w:r>
      <w:r w:rsidRPr="00305B82">
        <w:rPr>
          <w:rFonts w:asciiTheme="minorHAnsi" w:hAnsiTheme="minorHAnsi"/>
        </w:rPr>
        <w:fldChar w:fldCharType="separate"/>
      </w:r>
      <w:r w:rsidRPr="00305B82">
        <w:rPr>
          <w:rFonts w:asciiTheme="minorHAnsi" w:hAnsiTheme="minorHAnsi"/>
        </w:rPr>
        <w:t>See also German Federal Environment Agency 2008.</w:t>
      </w:r>
      <w:r w:rsidRPr="00305B82">
        <w:rPr>
          <w:rFonts w:asciiTheme="minorHAnsi" w:hAnsiTheme="minorHAnsi"/>
        </w:rPr>
        <w:fldChar w:fldCharType="end"/>
      </w:r>
    </w:p>
  </w:footnote>
  <w:footnote w:id="53">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{"citationID":"kht048hsd","properties":{"formattedCitation":"HM Treasury 2003, 97.","plainCitation":"HM Treasury 2003, 97."},"citationItems":[{"id":143,"uris":["http://zotero.org/users/537589/items/5QZ7E244"],"uri":["http://zotero.org/users/537589/items/5QZ7E244"],"locator":"97","label":"page"}]} </w:instrText>
      </w:r>
      <w:r w:rsidRPr="00305B82">
        <w:rPr>
          <w:rFonts w:asciiTheme="minorHAnsi" w:hAnsiTheme="minorHAnsi" w:cs="Arial"/>
        </w:rPr>
        <w:fldChar w:fldCharType="separate"/>
      </w:r>
      <w:r w:rsidRPr="00305B82">
        <w:rPr>
          <w:rFonts w:asciiTheme="minorHAnsi" w:hAnsiTheme="minorHAnsi"/>
        </w:rPr>
        <w:t>HM Treasury 2003, 97.</w:t>
      </w:r>
      <w:r w:rsidRPr="00305B82">
        <w:rPr>
          <w:rFonts w:asciiTheme="minorHAnsi" w:hAnsiTheme="minorHAnsi" w:cs="Arial"/>
        </w:rPr>
        <w:fldChar w:fldCharType="end"/>
      </w:r>
    </w:p>
  </w:footnote>
  <w:footnote w:id="54">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{"citationID":"1kl8cdnc4l","properties":{"formattedCitation":"Ibid., 26.","plainCitation":"Ibid., 26."},"citationItems":[{"id":143,"uris":["http://zotero.org/users/537589/items/5QZ7E244"],"uri":["http://zotero.org/users/537589/items/5QZ7E244"],"locator":"26","label":"page"}]} </w:instrText>
      </w:r>
      <w:r w:rsidRPr="00305B82">
        <w:rPr>
          <w:rFonts w:asciiTheme="minorHAnsi" w:hAnsiTheme="minorHAnsi" w:cs="Arial"/>
        </w:rPr>
        <w:fldChar w:fldCharType="separate"/>
      </w:r>
      <w:r w:rsidRPr="00305B82">
        <w:rPr>
          <w:rFonts w:asciiTheme="minorHAnsi" w:hAnsiTheme="minorHAnsi" w:cs="Arial"/>
        </w:rPr>
        <w:t>Ibid., 26.</w:t>
      </w:r>
      <w:r w:rsidRPr="00305B82">
        <w:rPr>
          <w:rFonts w:asciiTheme="minorHAnsi" w:hAnsiTheme="minorHAnsi" w:cs="Arial"/>
        </w:rPr>
        <w:fldChar w:fldCharType="end"/>
      </w:r>
    </w:p>
  </w:footnote>
  <w:footnote w:id="55">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{"citationID":"28mvqkgv9p","properties":{"formattedCitation":"German Federal Environment Agency 2008, 30.","plainCitation":"German Federal Environment Agency 2008, 30."},"citationItems":[{"id":121,"uris":["http://zotero.org/users/537589/items/3KNFBTFX"],"uri":["http://zotero.org/users/537589/items/3KNFBTFX"],"locator":"30","label":"page"}]} </w:instrText>
      </w:r>
      <w:r w:rsidRPr="00305B82">
        <w:rPr>
          <w:rFonts w:asciiTheme="minorHAnsi" w:hAnsiTheme="minorHAnsi" w:cs="Arial"/>
        </w:rPr>
        <w:fldChar w:fldCharType="separate"/>
      </w:r>
      <w:r w:rsidRPr="00305B82">
        <w:rPr>
          <w:rFonts w:asciiTheme="minorHAnsi" w:hAnsiTheme="minorHAnsi" w:cs="Arial"/>
        </w:rPr>
        <w:t>German Federal Environment Agency 2008, 30.</w:t>
      </w:r>
      <w:r w:rsidRPr="00305B82">
        <w:rPr>
          <w:rFonts w:asciiTheme="minorHAnsi" w:hAnsiTheme="minorHAnsi" w:cs="Arial"/>
        </w:rPr>
        <w:fldChar w:fldCharType="end"/>
      </w:r>
    </w:p>
  </w:footnote>
  <w:footnote w:id="56">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{"citationID":"msup6oe20","properties":{"formattedCitation":"HM Treasury 2003, 26.","plainCitation":"HM Treasury 2003, 26."},"citationItems":[{"id":143,"uris":["http://zotero.org/users/537589/items/5QZ7E244"],"uri":["http://zotero.org/users/537589/items/5QZ7E244"],"locator":"26","label":"page"}]} </w:instrText>
      </w:r>
      <w:r w:rsidRPr="00305B82">
        <w:rPr>
          <w:rFonts w:asciiTheme="minorHAnsi" w:hAnsiTheme="minorHAnsi" w:cs="Arial"/>
        </w:rPr>
        <w:fldChar w:fldCharType="separate"/>
      </w:r>
      <w:r w:rsidRPr="00305B82">
        <w:rPr>
          <w:rFonts w:asciiTheme="minorHAnsi" w:hAnsiTheme="minorHAnsi" w:cs="Arial"/>
        </w:rPr>
        <w:t>HM Treasury 2003, 26.</w:t>
      </w:r>
      <w:r w:rsidRPr="00305B82">
        <w:rPr>
          <w:rFonts w:asciiTheme="minorHAnsi" w:hAnsiTheme="minorHAnsi" w:cs="Arial"/>
        </w:rPr>
        <w:fldChar w:fldCharType="end"/>
      </w:r>
    </w:p>
  </w:footnote>
  <w:footnote w:id="57">
    <w:p w:rsidR="00AA3860" w:rsidRPr="00305B82" w:rsidRDefault="00AA3860" w:rsidP="009E2F3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For a more extensive discussion of the discount rate recommended by HM Treasury; other discount rates and criticisms of the HM Treasury discount rate see for example </w:t>
      </w:r>
      <w:r w:rsidRPr="00305B82">
        <w:rPr>
          <w:rFonts w:asciiTheme="minorHAnsi" w:hAnsiTheme="minorHAnsi"/>
        </w:rPr>
        <w:fldChar w:fldCharType="begin"/>
      </w:r>
      <w:r w:rsidRPr="00305B82">
        <w:rPr>
          <w:rFonts w:asciiTheme="minorHAnsi" w:hAnsiTheme="minorHAnsi"/>
        </w:rPr>
        <w:instrText xml:space="preserve"> ADDIN ZOTERO_ITEM {"citationID":"7fKJ2jYK","properties":{"formattedCitation":"Stern 2006, 48; Perino et al. 2011, 22.","plainCitation":"Stern 2006, 48; Perino et al. 2011, 22."},"citationItems":[{"id":316,"uris":["http://zotero.org/users/537589/items/QTSFFZTR"],"uri":["http://zotero.org/users/537589/items/QTSFFZTR"],"locator":"48"},{"id":307,"uris":["http://zotero.org/users/537589/items/BII8S8W9"],"uri":["http://zotero.org/users/537589/items/BII8S8W9"],"locator":"22"}]} </w:instrText>
      </w:r>
      <w:r w:rsidRPr="00305B82">
        <w:rPr>
          <w:rFonts w:asciiTheme="minorHAnsi" w:hAnsiTheme="minorHAnsi"/>
        </w:rPr>
        <w:fldChar w:fldCharType="separate"/>
      </w:r>
      <w:r w:rsidRPr="00305B82">
        <w:rPr>
          <w:rFonts w:asciiTheme="minorHAnsi" w:hAnsiTheme="minorHAnsi"/>
        </w:rPr>
        <w:t>Stern 2006, 48; Perino et al. 2011, 22.</w:t>
      </w:r>
      <w:r w:rsidRPr="00305B82">
        <w:rPr>
          <w:rFonts w:asciiTheme="minorHAnsi" w:hAnsiTheme="minorHAnsi"/>
        </w:rPr>
        <w:fldChar w:fldCharType="end"/>
      </w:r>
    </w:p>
  </w:footnote>
  <w:footnote w:id="58">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Statistics were provided by Stoke-on-Trent City Council.</w:t>
      </w:r>
    </w:p>
  </w:footnote>
  <w:footnote w:id="59">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{"citationID":"sbHgfQ0X","properties":{"formattedCitation":"SBAP 2011.","plainCitation":"SBAP 2011."},"citationItems":[{"id":956,"uris":["http://zotero.org/users/537589/items/XGHX4EVE"],"uri":["http://zotero.org/users/537589/items/XGHX4EVE"]}]} </w:instrText>
      </w:r>
      <w:r w:rsidRPr="00305B82">
        <w:rPr>
          <w:rFonts w:asciiTheme="minorHAnsi" w:hAnsiTheme="minorHAnsi"/>
        </w:rPr>
        <w:fldChar w:fldCharType="separate"/>
      </w:r>
      <w:r w:rsidRPr="00305B82">
        <w:rPr>
          <w:rFonts w:asciiTheme="minorHAnsi" w:hAnsiTheme="minorHAnsi"/>
        </w:rPr>
        <w:t>SBAP 2011.</w:t>
      </w:r>
      <w:r w:rsidRPr="00305B82">
        <w:rPr>
          <w:rFonts w:asciiTheme="minorHAnsi" w:hAnsiTheme="minorHAnsi"/>
        </w:rPr>
        <w:fldChar w:fldCharType="end"/>
      </w:r>
    </w:p>
  </w:footnote>
  <w:footnote w:id="60">
    <w:p w:rsidR="00AA3860" w:rsidRPr="00305B82" w:rsidRDefault="00AA3860" w:rsidP="0085681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total habitat area is still incomplete and does not include for example private gardens.</w:t>
      </w:r>
    </w:p>
  </w:footnote>
  <w:footnote w:id="61">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{"citationID":"69kEWJTH","properties":{"formattedCitation":"Defra 2010.","plainCitation":"Defra 2010."},"citationItems":[{"id":636,"uris":["http://zotero.org/users/537589/items/QPJ3G6U7"],"uri":["http://zotero.org/users/537589/items/QPJ3G6U7"]}]} </w:instrText>
      </w:r>
      <w:r w:rsidRPr="00305B82">
        <w:rPr>
          <w:rFonts w:asciiTheme="minorHAnsi" w:hAnsiTheme="minorHAnsi"/>
        </w:rPr>
        <w:fldChar w:fldCharType="separate"/>
      </w:r>
      <w:r w:rsidRPr="00305B82">
        <w:rPr>
          <w:rFonts w:asciiTheme="minorHAnsi" w:hAnsiTheme="minorHAnsi"/>
        </w:rPr>
        <w:t>Defra 2010.</w:t>
      </w:r>
      <w:r w:rsidRPr="00305B82">
        <w:rPr>
          <w:rFonts w:asciiTheme="minorHAnsi" w:hAnsiTheme="minorHAnsi"/>
        </w:rPr>
        <w:fldChar w:fldCharType="end"/>
      </w:r>
    </w:p>
  </w:footnote>
  <w:footnote w:id="62">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{"citationID":"UAF5Bpae","properties":{"formattedCitation":"Firbank et al. 2011, 198.","plainCitation":"Firbank et al. 2011, 198."},"citationItems":[{"id":347,"uris":["http://zotero.org/users/537589/items/UC6ZMMX4"],"uri":["http://zotero.org/users/537589/items/UC6ZMMX4"],"locator":"198"}]} </w:instrText>
      </w:r>
      <w:r w:rsidRPr="00305B82">
        <w:rPr>
          <w:rFonts w:asciiTheme="minorHAnsi" w:hAnsiTheme="minorHAnsi"/>
        </w:rPr>
        <w:fldChar w:fldCharType="separate"/>
      </w:r>
      <w:r w:rsidRPr="00305B82">
        <w:rPr>
          <w:rFonts w:asciiTheme="minorHAnsi" w:hAnsiTheme="minorHAnsi"/>
        </w:rPr>
        <w:t>Firbank et al. 2011, 198.</w:t>
      </w:r>
      <w:r w:rsidRPr="00305B82">
        <w:rPr>
          <w:rFonts w:asciiTheme="minorHAnsi" w:hAnsiTheme="minorHAnsi"/>
        </w:rPr>
        <w:fldChar w:fldCharType="end"/>
      </w:r>
    </w:p>
  </w:footnote>
  <w:footnote w:id="63">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{"citationID":"EX1PzJAX","properties":{"formattedCitation":"Defra 2010.","plainCitation":"Defra 2010."},"citationItems":[{"id":636,"uris":["http://zotero.org/users/537589/items/QPJ3G6U7"],"uri":["http://zotero.org/users/537589/items/QPJ3G6U7"]}]} </w:instrText>
      </w:r>
      <w:r w:rsidRPr="00305B82">
        <w:rPr>
          <w:rFonts w:asciiTheme="minorHAnsi" w:hAnsiTheme="minorHAnsi"/>
        </w:rPr>
        <w:fldChar w:fldCharType="separate"/>
      </w:r>
      <w:r w:rsidRPr="00305B82">
        <w:rPr>
          <w:rFonts w:asciiTheme="minorHAnsi" w:hAnsiTheme="minorHAnsi"/>
        </w:rPr>
        <w:t>Defra 2010.</w:t>
      </w:r>
      <w:r w:rsidRPr="00305B82">
        <w:rPr>
          <w:rFonts w:asciiTheme="minorHAnsi" w:hAnsiTheme="minorHAnsi"/>
        </w:rPr>
        <w:fldChar w:fldCharType="end"/>
      </w:r>
    </w:p>
  </w:footnote>
  <w:footnote w:id="64">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{"citationID":"7lU79lLQ","properties":{"formattedCitation":"Defra 2012.","plainCitation":"Defra 2012."},"citationItems":[{"id":676,"uris":["http://zotero.org/users/537589/items/M57T8XVS"],"uri":["http://zotero.org/users/537589/items/M57T8XVS"]}]} </w:instrText>
      </w:r>
      <w:r w:rsidRPr="00305B82">
        <w:rPr>
          <w:rFonts w:asciiTheme="minorHAnsi" w:hAnsiTheme="minorHAnsi"/>
        </w:rPr>
        <w:fldChar w:fldCharType="separate"/>
      </w:r>
      <w:r w:rsidRPr="00305B82">
        <w:rPr>
          <w:rFonts w:asciiTheme="minorHAnsi" w:hAnsiTheme="minorHAnsi"/>
        </w:rPr>
        <w:t>Defra 2012.</w:t>
      </w:r>
      <w:r w:rsidRPr="00305B82">
        <w:rPr>
          <w:rFonts w:asciiTheme="minorHAnsi" w:hAnsiTheme="minorHAnsi"/>
        </w:rPr>
        <w:fldChar w:fldCharType="end"/>
      </w:r>
    </w:p>
  </w:footnote>
  <w:footnote w:id="65">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{"citationID":"LSiNUP82","properties":{"formattedCitation":"Defra et al. 2013.","plainCitation":"Defra et al. 2013."},"citationItems":[{"id":551,"uris":["http://zotero.org/users/537589/items/5HJ3SCT2"],"uri":["http://zotero.org/users/537589/items/5HJ3SCT2"]}]} </w:instrText>
      </w:r>
      <w:r w:rsidRPr="00305B82">
        <w:rPr>
          <w:rFonts w:asciiTheme="minorHAnsi" w:hAnsiTheme="minorHAnsi"/>
        </w:rPr>
        <w:fldChar w:fldCharType="separate"/>
      </w:r>
      <w:r w:rsidRPr="00305B82">
        <w:rPr>
          <w:rFonts w:asciiTheme="minorHAnsi" w:hAnsiTheme="minorHAnsi"/>
        </w:rPr>
        <w:t>Defra et al. 2013.</w:t>
      </w:r>
      <w:r w:rsidRPr="00305B82">
        <w:rPr>
          <w:rFonts w:asciiTheme="minorHAnsi" w:hAnsiTheme="minorHAnsi"/>
        </w:rPr>
        <w:fldChar w:fldCharType="end"/>
      </w:r>
    </w:p>
  </w:footnote>
  <w:footnote w:id="66">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Personal comment, Allan Howsam, Defra, 07/06/2013.</w:t>
      </w:r>
    </w:p>
  </w:footnote>
  <w:footnote w:id="67">
    <w:p w:rsidR="00AA3860" w:rsidRPr="00305B82" w:rsidRDefault="00AA3860" w:rsidP="008254E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{"citationID":"GAXbu5uz","properties":{"formattedCitation":"Defra et al. 2013.","plainCitation":"Defra et al. 2013."},"citationItems":[{"id":551,"uris":["http://zotero.org/users/537589/items/5HJ3SCT2"],"uri":["http://zotero.org/users/537589/items/5HJ3SCT2"]}]} </w:instrText>
      </w:r>
      <w:r w:rsidRPr="00305B82">
        <w:rPr>
          <w:rFonts w:asciiTheme="minorHAnsi" w:hAnsiTheme="minorHAnsi"/>
        </w:rPr>
        <w:fldChar w:fldCharType="separate"/>
      </w:r>
      <w:r w:rsidRPr="00305B82">
        <w:rPr>
          <w:rFonts w:asciiTheme="minorHAnsi" w:hAnsiTheme="minorHAnsi"/>
        </w:rPr>
        <w:t>Defra et al. 2013.</w:t>
      </w:r>
      <w:r w:rsidRPr="00305B82">
        <w:rPr>
          <w:rFonts w:asciiTheme="minorHAnsi" w:hAnsiTheme="minorHAnsi"/>
        </w:rPr>
        <w:fldChar w:fldCharType="end"/>
      </w:r>
    </w:p>
  </w:footnote>
  <w:footnote w:id="68">
    <w:p w:rsidR="00AA3860" w:rsidRPr="00305B82" w:rsidRDefault="00AA3860" w:rsidP="00A51AB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{"citationID":"8eqxPyKb","properties":{"formattedCitation":"Firbank et al. 2011, 198.","plainCitation":"Firbank et al. 2011, 198."},"citationItems":[{"id":347,"uris":["http://zotero.org/users/537589/items/UC6ZMMX4"],"uri":["http://zotero.org/users/537589/items/UC6ZMMX4"],"locator":"198"}]} </w:instrText>
      </w:r>
      <w:r w:rsidRPr="00305B82">
        <w:rPr>
          <w:rFonts w:asciiTheme="minorHAnsi" w:hAnsiTheme="minorHAnsi"/>
        </w:rPr>
        <w:fldChar w:fldCharType="separate"/>
      </w:r>
      <w:r w:rsidRPr="00305B82">
        <w:rPr>
          <w:rFonts w:asciiTheme="minorHAnsi" w:hAnsiTheme="minorHAnsi"/>
        </w:rPr>
        <w:t>Firbank et al. 2011, 198.</w:t>
      </w:r>
      <w:r w:rsidRPr="00305B82">
        <w:rPr>
          <w:rFonts w:asciiTheme="minorHAnsi" w:hAnsiTheme="minorHAnsi"/>
        </w:rPr>
        <w:fldChar w:fldCharType="end"/>
      </w:r>
    </w:p>
  </w:footnote>
  <w:footnote w:id="69">
    <w:p w:rsidR="00AA3860" w:rsidRPr="00305B82" w:rsidRDefault="00AA3860" w:rsidP="00A51AB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{"citationID":"R0BiXwlI","properties":{"formattedCitation":"Edwards-Jones et al. 2011, 606.","plainCitation":"Edwards-Jones et al. 2011, 606."},"citationItems":[{"id":365,"uris":["http://zotero.org/users/537589/items/9C6K95WE"],"uri":["http://zotero.org/users/537589/items/9C6K95WE"],"locator":"606"}]} </w:instrText>
      </w:r>
      <w:r w:rsidRPr="00305B82">
        <w:rPr>
          <w:rFonts w:asciiTheme="minorHAnsi" w:hAnsiTheme="minorHAnsi"/>
        </w:rPr>
        <w:fldChar w:fldCharType="separate"/>
      </w:r>
      <w:r w:rsidRPr="00305B82">
        <w:rPr>
          <w:rFonts w:asciiTheme="minorHAnsi" w:hAnsiTheme="minorHAnsi"/>
        </w:rPr>
        <w:t>Edwards-Jones et al. 2011, 606.</w:t>
      </w:r>
      <w:r w:rsidRPr="00305B82">
        <w:rPr>
          <w:rFonts w:asciiTheme="minorHAnsi" w:hAnsiTheme="minorHAnsi"/>
        </w:rPr>
        <w:fldChar w:fldCharType="end"/>
      </w:r>
    </w:p>
  </w:footnote>
  <w:footnote w:id="70">
    <w:p w:rsidR="00AA3860" w:rsidRPr="00305B82" w:rsidRDefault="00AA3860" w:rsidP="00A51AB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{"citationID":"4r1e4yke","properties":{"formattedCitation":"Defra 2010.","plainCitation":"Defra 2010."},"citationItems":[{"id":636,"uris":["http://zotero.org/users/537589/items/QPJ3G6U7"],"uri":["http://zotero.org/users/537589/items/QPJ3G6U7"]}]} </w:instrText>
      </w:r>
      <w:r w:rsidRPr="00305B82">
        <w:rPr>
          <w:rFonts w:asciiTheme="minorHAnsi" w:hAnsiTheme="minorHAnsi"/>
        </w:rPr>
        <w:fldChar w:fldCharType="separate"/>
      </w:r>
      <w:r w:rsidRPr="00305B82">
        <w:rPr>
          <w:rFonts w:asciiTheme="minorHAnsi" w:hAnsiTheme="minorHAnsi"/>
        </w:rPr>
        <w:t>Defra 2010.</w:t>
      </w:r>
      <w:r w:rsidRPr="00305B82">
        <w:rPr>
          <w:rFonts w:asciiTheme="minorHAnsi" w:hAnsiTheme="minorHAnsi"/>
        </w:rPr>
        <w:fldChar w:fldCharType="end"/>
      </w:r>
    </w:p>
  </w:footnote>
  <w:footnote w:id="71">
    <w:p w:rsidR="00AA3860" w:rsidRPr="00305B82" w:rsidRDefault="00AA3860" w:rsidP="00A51AB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{"citationID":"BYLij6So","properties":{"formattedCitation":"Edwards-Jones et al. 2011, 606.","plainCitation":"Edwards-Jones et al. 2011, 606."},"citationItems":[{"id":365,"uris":["http://zotero.org/users/537589/items/9C6K95WE"],"uri":["http://zotero.org/users/537589/items/9C6K95WE"],"locator":"606"}]} </w:instrText>
      </w:r>
      <w:r w:rsidRPr="00305B82">
        <w:rPr>
          <w:rFonts w:asciiTheme="minorHAnsi" w:hAnsiTheme="minorHAnsi"/>
        </w:rPr>
        <w:fldChar w:fldCharType="separate"/>
      </w:r>
      <w:r w:rsidRPr="00305B82">
        <w:rPr>
          <w:rFonts w:asciiTheme="minorHAnsi" w:hAnsiTheme="minorHAnsi"/>
        </w:rPr>
        <w:t>Edwards-Jones et al. 2011, 606.</w:t>
      </w:r>
      <w:r w:rsidRPr="00305B82">
        <w:rPr>
          <w:rFonts w:asciiTheme="minorHAnsi" w:hAnsiTheme="minorHAnsi"/>
        </w:rPr>
        <w:fldChar w:fldCharType="end"/>
      </w:r>
    </w:p>
  </w:footnote>
  <w:footnote w:id="72">
    <w:p w:rsidR="00AA3860" w:rsidRPr="00305B82" w:rsidRDefault="00AA3860" w:rsidP="00151F5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fldChar w:fldCharType="begin"/>
      </w:r>
      <w:r w:rsidRPr="00305B82">
        <w:rPr>
          <w:rFonts w:asciiTheme="minorHAnsi" w:hAnsiTheme="minorHAnsi"/>
        </w:rPr>
        <w:instrText xml:space="preserve"> ADDIN ZOTERO_ITEM {"citationID":"BsNnLbN7","properties":{"formattedCitation":"Ibid., 616.","plainCitation":"Ibid., 616."},"citationItems":[{"id":365,"uris":["http://zotero.org/users/537589/items/9C6K95WE"],"uri":["http://zotero.org/users/537589/items/9C6K95WE"],"locator":"616"}]} </w:instrText>
      </w:r>
      <w:r w:rsidRPr="00305B82">
        <w:rPr>
          <w:rFonts w:asciiTheme="minorHAnsi" w:hAnsiTheme="minorHAnsi"/>
        </w:rPr>
        <w:fldChar w:fldCharType="separate"/>
      </w:r>
      <w:r w:rsidRPr="00305B82">
        <w:rPr>
          <w:rFonts w:asciiTheme="minorHAnsi" w:hAnsiTheme="minorHAnsi"/>
        </w:rPr>
        <w:t>Ibid., 616.</w:t>
      </w:r>
      <w:r w:rsidRPr="00305B82">
        <w:rPr>
          <w:rFonts w:asciiTheme="minorHAnsi" w:hAnsiTheme="minorHAnsi"/>
        </w:rPr>
        <w:fldChar w:fldCharType="end"/>
      </w:r>
    </w:p>
  </w:footnote>
  <w:footnote w:id="73">
    <w:p w:rsidR="00AA3860" w:rsidRPr="00305B82" w:rsidRDefault="00AA3860" w:rsidP="00151F5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fldChar w:fldCharType="begin"/>
      </w:r>
      <w:r w:rsidRPr="00305B82">
        <w:rPr>
          <w:rFonts w:asciiTheme="minorHAnsi" w:hAnsiTheme="minorHAnsi"/>
        </w:rPr>
        <w:instrText xml:space="preserve"> ADDIN ZOTERO_ITEM {"citationID":"jEZUTtFR","properties":{"formattedCitation":"Ibid., 617.","plainCitation":"Ibid., 617."},"citationItems":[{"id":365,"uris":["http://zotero.org/users/537589/items/9C6K95WE"],"uri":["http://zotero.org/users/537589/items/9C6K95WE"],"locator":"617"}]} </w:instrText>
      </w:r>
      <w:r w:rsidRPr="00305B82">
        <w:rPr>
          <w:rFonts w:asciiTheme="minorHAnsi" w:hAnsiTheme="minorHAnsi"/>
        </w:rPr>
        <w:fldChar w:fldCharType="separate"/>
      </w:r>
      <w:r w:rsidRPr="00305B82">
        <w:rPr>
          <w:rFonts w:asciiTheme="minorHAnsi" w:hAnsiTheme="minorHAnsi"/>
        </w:rPr>
        <w:t>Ibid., 617.</w:t>
      </w:r>
      <w:r w:rsidRPr="00305B82">
        <w:rPr>
          <w:rFonts w:asciiTheme="minorHAnsi" w:hAnsiTheme="minorHAnsi"/>
        </w:rPr>
        <w:fldChar w:fldCharType="end"/>
      </w:r>
    </w:p>
  </w:footnote>
  <w:footnote w:id="74">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{"citationID":"2zr2h02r","properties":{"formattedCitation":"Ekosgen and Lockhart Garratt 2009, 2.","plainCitation":"Ekosgen and Lockhart Garratt 2009, 2."},"citationItems":[{"id":72,"uris":["http://zotero.org/users/537589/items/6RX72CTH"],"uri":["http://zotero.org/users/537589/items/6RX72CTH"],"locator":"2"}]} </w:instrText>
      </w:r>
      <w:r w:rsidRPr="00305B82">
        <w:rPr>
          <w:rFonts w:asciiTheme="minorHAnsi" w:hAnsiTheme="minorHAnsi"/>
        </w:rPr>
        <w:fldChar w:fldCharType="separate"/>
      </w:r>
      <w:r w:rsidRPr="00305B82">
        <w:rPr>
          <w:rFonts w:asciiTheme="minorHAnsi" w:hAnsiTheme="minorHAnsi"/>
        </w:rPr>
        <w:t>Ekosgen and Lockhart Garratt 2009, 2.</w:t>
      </w:r>
      <w:r w:rsidRPr="00305B82">
        <w:rPr>
          <w:rFonts w:asciiTheme="minorHAnsi" w:hAnsiTheme="minorHAnsi"/>
        </w:rPr>
        <w:fldChar w:fldCharType="end"/>
      </w:r>
    </w:p>
  </w:footnote>
  <w:footnote w:id="75">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{"citationID":"OmdTctOg","properties":{"formattedCitation":"{\\rtf Ibid., 47\\uc0\\u8211{}48.}","plainCitation":"Ibid., 47–48."},"citationItems":[{"id":72,"uris":["http://zotero.org/users/537589/items/6RX72CTH"],"uri":["http://zotero.org/users/537589/items/6RX72CTH"],"locator":"47-48"}]} </w:instrText>
      </w:r>
      <w:r w:rsidRPr="00305B82">
        <w:rPr>
          <w:rFonts w:asciiTheme="minorHAnsi" w:hAnsiTheme="minorHAnsi"/>
        </w:rPr>
        <w:fldChar w:fldCharType="separate"/>
      </w:r>
      <w:r w:rsidRPr="00305B82">
        <w:rPr>
          <w:rFonts w:asciiTheme="minorHAnsi" w:hAnsiTheme="minorHAnsi"/>
        </w:rPr>
        <w:t>Ibid., 47–48.</w:t>
      </w:r>
      <w:r w:rsidRPr="00305B82">
        <w:rPr>
          <w:rFonts w:asciiTheme="minorHAnsi" w:hAnsiTheme="minorHAnsi"/>
        </w:rPr>
        <w:fldChar w:fldCharType="end"/>
      </w:r>
    </w:p>
  </w:footnote>
  <w:footnote w:id="76">
    <w:p w:rsidR="00AA3860" w:rsidRPr="00305B82" w:rsidRDefault="00AA3860" w:rsidP="00151F5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Personal comment, Simon West, Forestry Commission.</w:t>
      </w:r>
    </w:p>
  </w:footnote>
  <w:footnote w:id="77">
    <w:p w:rsidR="00AA3860" w:rsidRPr="00305B82" w:rsidRDefault="00AA3860" w:rsidP="00151F5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fldChar w:fldCharType="begin"/>
      </w:r>
      <w:r w:rsidRPr="00305B82">
        <w:rPr>
          <w:rFonts w:asciiTheme="minorHAnsi" w:hAnsiTheme="minorHAnsi"/>
        </w:rPr>
        <w:instrText xml:space="preserve"> ADDIN ZOTERO_ITEM {"citationID":"11WpsqoC","properties":{"formattedCitation":"Ekosgen and Lockhart Garratt 2009, 31.","plainCitation":"Ekosgen and Lockhart Garratt 2009, 31."},"citationItems":[{"id":72,"uris":["http://zotero.org/users/537589/items/6RX72CTH"],"uri":["http://zotero.org/users/537589/items/6RX72CTH"],"locator":"31"}]} </w:instrText>
      </w:r>
      <w:r w:rsidRPr="00305B82">
        <w:rPr>
          <w:rFonts w:asciiTheme="minorHAnsi" w:hAnsiTheme="minorHAnsi"/>
        </w:rPr>
        <w:fldChar w:fldCharType="separate"/>
      </w:r>
      <w:r w:rsidRPr="00305B82">
        <w:rPr>
          <w:rFonts w:asciiTheme="minorHAnsi" w:hAnsiTheme="minorHAnsi"/>
        </w:rPr>
        <w:t>Ekosgen and Lockhart Garratt 2009, 31.</w:t>
      </w:r>
      <w:r w:rsidRPr="00305B82">
        <w:rPr>
          <w:rFonts w:asciiTheme="minorHAnsi" w:hAnsiTheme="minorHAnsi"/>
        </w:rPr>
        <w:fldChar w:fldCharType="end"/>
      </w:r>
    </w:p>
  </w:footnote>
  <w:footnote w:id="78">
    <w:p w:rsidR="00AA3860" w:rsidRPr="00305B82" w:rsidRDefault="00AA3860" w:rsidP="009E3749">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fldChar w:fldCharType="begin"/>
      </w:r>
      <w:r w:rsidRPr="00305B82">
        <w:rPr>
          <w:rFonts w:asciiTheme="minorHAnsi" w:hAnsiTheme="minorHAnsi" w:cs="Arial"/>
        </w:rPr>
        <w:instrText xml:space="preserve"> ADDIN ZOTERO_ITEM {"citationID":"3fl3hpbth","properties":{"formattedCitation":"Ibid., 32.","plainCitation":"Ibid., 32."},"citationItems":[{"id":72,"uris":["http://zotero.org/users/537589/items/6RX72CTH"],"uri":["http://zotero.org/users/537589/items/6RX72CTH"],"locator":"32","label":"page"}]} </w:instrText>
      </w:r>
      <w:r w:rsidRPr="00305B82">
        <w:rPr>
          <w:rFonts w:asciiTheme="minorHAnsi" w:hAnsiTheme="minorHAnsi" w:cs="Arial"/>
        </w:rPr>
        <w:fldChar w:fldCharType="separate"/>
      </w:r>
      <w:r w:rsidRPr="00305B82">
        <w:rPr>
          <w:rFonts w:asciiTheme="minorHAnsi" w:hAnsiTheme="minorHAnsi"/>
        </w:rPr>
        <w:t>Ibid., 32.</w:t>
      </w:r>
      <w:r w:rsidRPr="00305B82">
        <w:rPr>
          <w:rFonts w:asciiTheme="minorHAnsi" w:hAnsiTheme="minorHAnsi" w:cs="Arial"/>
        </w:rPr>
        <w:fldChar w:fldCharType="end"/>
      </w:r>
    </w:p>
  </w:footnote>
  <w:footnote w:id="79">
    <w:p w:rsidR="00AA3860" w:rsidRPr="00305B82" w:rsidRDefault="00AA3860" w:rsidP="0096461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Based on statistics provided by the Forestry Commission (Gordon Wyatt) and personal comments provided by Simon West, Forestry Commission.</w:t>
      </w:r>
    </w:p>
  </w:footnote>
  <w:footnote w:id="80">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Personal comment, James Cartwright, Staffordshire County Council</w:t>
      </w:r>
    </w:p>
  </w:footnote>
  <w:footnote w:id="81">
    <w:p w:rsidR="00AA3860" w:rsidRPr="00305B82" w:rsidRDefault="00AA3860" w:rsidP="00151F5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fldChar w:fldCharType="begin"/>
      </w:r>
      <w:r w:rsidRPr="00305B82">
        <w:rPr>
          <w:rFonts w:asciiTheme="minorHAnsi" w:hAnsiTheme="minorHAnsi"/>
        </w:rPr>
        <w:instrText xml:space="preserve"> ADDIN ZOTERO_ITEM {"citationID":"gmOWqiiX","properties":{"formattedCitation":"Edwards-Jones et al. 2011, 616.","plainCitation":"Edwards-Jones et al. 2011, 616."},"citationItems":[{"id":365,"uris":["http://zotero.org/users/537589/items/9C6K95WE"],"uri":["http://zotero.org/users/537589/items/9C6K95WE"],"locator":"616"}]} </w:instrText>
      </w:r>
      <w:r w:rsidRPr="00305B82">
        <w:rPr>
          <w:rFonts w:asciiTheme="minorHAnsi" w:hAnsiTheme="minorHAnsi"/>
        </w:rPr>
        <w:fldChar w:fldCharType="separate"/>
      </w:r>
      <w:r w:rsidRPr="00305B82">
        <w:rPr>
          <w:rFonts w:asciiTheme="minorHAnsi" w:hAnsiTheme="minorHAnsi"/>
        </w:rPr>
        <w:t>Edwards-Jones et al. 2011, 616.</w:t>
      </w:r>
      <w:r w:rsidRPr="00305B82">
        <w:rPr>
          <w:rFonts w:asciiTheme="minorHAnsi" w:hAnsiTheme="minorHAnsi"/>
        </w:rPr>
        <w:fldChar w:fldCharType="end"/>
      </w:r>
    </w:p>
  </w:footnote>
  <w:footnote w:id="82">
    <w:p w:rsidR="00AA3860" w:rsidRPr="00305B82" w:rsidRDefault="00AA3860" w:rsidP="00151F5E">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fldChar w:fldCharType="begin"/>
      </w:r>
      <w:r w:rsidRPr="00305B82">
        <w:rPr>
          <w:rFonts w:asciiTheme="minorHAnsi" w:hAnsiTheme="minorHAnsi" w:cs="Arial"/>
        </w:rPr>
        <w:instrText xml:space="preserve"> ADDIN ZOTERO_ITEM {"citationID":"Lk2Wwfp7","properties":{"formattedCitation":"Forestry Commission 2007.","plainCitation":"Forestry Commission 2007."},"citationItems":[{"id":103,"uris":["http://zotero.org/users/537589/items/58G7QKSX"],"uri":["http://zotero.org/users/537589/items/58G7QKSX"]}]} </w:instrText>
      </w:r>
      <w:r w:rsidRPr="00305B82">
        <w:rPr>
          <w:rFonts w:asciiTheme="minorHAnsi" w:hAnsiTheme="minorHAnsi" w:cs="Arial"/>
        </w:rPr>
        <w:fldChar w:fldCharType="separate"/>
      </w:r>
      <w:r w:rsidRPr="00305B82">
        <w:rPr>
          <w:rFonts w:asciiTheme="minorHAnsi" w:hAnsiTheme="minorHAnsi" w:cs="Arial"/>
        </w:rPr>
        <w:t>Forestry Commission 2007.</w:t>
      </w:r>
      <w:r w:rsidRPr="00305B82">
        <w:rPr>
          <w:rFonts w:asciiTheme="minorHAnsi" w:hAnsiTheme="minorHAnsi" w:cs="Arial"/>
        </w:rPr>
        <w:fldChar w:fldCharType="end"/>
      </w:r>
    </w:p>
  </w:footnote>
  <w:footnote w:id="83">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per 100 ha of total estate area in the UK from 1961 to 2005</w:t>
      </w:r>
    </w:p>
  </w:footnote>
  <w:footnote w:id="84">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{"citationID":"jwxFt2pn","properties":{"formattedCitation":"{\\rtf Edwards-Jones et al. 2011, 612\\uc0\\u8211{}614.}","plainCitation":"Edwards-Jones et al. 2011, 612–614."},"citationItems":[{"id":365,"uris":["http://zotero.org/users/537589/items/9C6K95WE"],"uri":["http://zotero.org/users/537589/items/9C6K95WE"],"locator":"612-614"}]} </w:instrText>
      </w:r>
      <w:r w:rsidRPr="00305B82">
        <w:rPr>
          <w:rFonts w:asciiTheme="minorHAnsi" w:hAnsiTheme="minorHAnsi"/>
        </w:rPr>
        <w:fldChar w:fldCharType="separate"/>
      </w:r>
      <w:r w:rsidRPr="00305B82">
        <w:rPr>
          <w:rFonts w:asciiTheme="minorHAnsi" w:hAnsiTheme="minorHAnsi"/>
        </w:rPr>
        <w:t>Edwards-Jones et al. 2011, 612–614.</w:t>
      </w:r>
      <w:r w:rsidRPr="00305B82">
        <w:rPr>
          <w:rFonts w:asciiTheme="minorHAnsi" w:hAnsiTheme="minorHAnsi"/>
        </w:rPr>
        <w:fldChar w:fldCharType="end"/>
      </w:r>
    </w:p>
  </w:footnote>
  <w:footnote w:id="85">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{"citationID":"8lXd5Pmh","properties":{"formattedCitation":"Christie et al. 2011.","plainCitation":"Christie et al. 2011."},"citationItems":[{"id":313,"uris":["http://zotero.org/users/537589/items/GFPF8QJQ"],"uri":["http://zotero.org/users/537589/items/GFPF8QJQ"]}]} </w:instrText>
      </w:r>
      <w:r w:rsidRPr="00305B82">
        <w:rPr>
          <w:rFonts w:asciiTheme="minorHAnsi" w:hAnsiTheme="minorHAnsi"/>
        </w:rPr>
        <w:fldChar w:fldCharType="separate"/>
      </w:r>
      <w:r w:rsidRPr="00305B82">
        <w:rPr>
          <w:rFonts w:asciiTheme="minorHAnsi" w:hAnsiTheme="minorHAnsi"/>
        </w:rPr>
        <w:t>Christie et al. 2011.</w:t>
      </w:r>
      <w:r w:rsidRPr="00305B82">
        <w:rPr>
          <w:rFonts w:asciiTheme="minorHAnsi" w:hAnsiTheme="minorHAnsi"/>
        </w:rPr>
        <w:fldChar w:fldCharType="end"/>
      </w:r>
    </w:p>
  </w:footnote>
  <w:footnote w:id="86">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{"citationID":"X103KL6H","properties":{"formattedCitation":"Ibid., 121.","plainCitation":"Ibid., 121."},"citationItems":[{"id":313,"uris":["http://zotero.org/users/537589/items/GFPF8QJQ"],"uri":["http://zotero.org/users/537589/items/GFPF8QJQ"],"locator":"121"}]} </w:instrText>
      </w:r>
      <w:r w:rsidRPr="00305B82">
        <w:rPr>
          <w:rFonts w:asciiTheme="minorHAnsi" w:hAnsiTheme="minorHAnsi"/>
        </w:rPr>
        <w:fldChar w:fldCharType="separate"/>
      </w:r>
      <w:r w:rsidRPr="00305B82">
        <w:rPr>
          <w:rFonts w:asciiTheme="minorHAnsi" w:hAnsiTheme="minorHAnsi"/>
        </w:rPr>
        <w:t>Ibid., 121.</w:t>
      </w:r>
      <w:r w:rsidRPr="00305B82">
        <w:rPr>
          <w:rFonts w:asciiTheme="minorHAnsi" w:hAnsiTheme="minorHAnsi"/>
        </w:rPr>
        <w:fldChar w:fldCharType="end"/>
      </w:r>
    </w:p>
  </w:footnote>
  <w:footnote w:id="87">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commercial production of flowers is not included in this section.</w:t>
      </w:r>
    </w:p>
  </w:footnote>
  <w:footnote w:id="88">
    <w:p w:rsidR="00AA3860" w:rsidRPr="00305B82" w:rsidRDefault="00AA3860" w:rsidP="005F3C6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{"citationID":"JsUr1u6Q","properties":{"formattedCitation":"Edwards-Jones et al. 2011, 621.","plainCitation":"Edwards-Jones et al. 2011, 621."},"citationItems":[{"id":365,"uris":["http://zotero.org/users/537589/items/9C6K95WE"],"uri":["http://zotero.org/users/537589/items/9C6K95WE"],"locator":"621"}]} </w:instrText>
      </w:r>
      <w:r w:rsidRPr="00305B82">
        <w:rPr>
          <w:rFonts w:asciiTheme="minorHAnsi" w:hAnsiTheme="minorHAnsi"/>
        </w:rPr>
        <w:fldChar w:fldCharType="separate"/>
      </w:r>
      <w:r w:rsidRPr="00305B82">
        <w:rPr>
          <w:rFonts w:asciiTheme="minorHAnsi" w:hAnsiTheme="minorHAnsi"/>
        </w:rPr>
        <w:t>Edwards-Jones et al. 2011, 621.</w:t>
      </w:r>
      <w:r w:rsidRPr="00305B82">
        <w:rPr>
          <w:rFonts w:asciiTheme="minorHAnsi" w:hAnsiTheme="minorHAnsi"/>
        </w:rPr>
        <w:fldChar w:fldCharType="end"/>
      </w:r>
    </w:p>
  </w:footnote>
  <w:footnote w:id="89">
    <w:p w:rsidR="00AA3860" w:rsidRPr="00305B82" w:rsidRDefault="00AA3860" w:rsidP="005F3C6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{"citationID":"bmkJ3wXE","properties":{"formattedCitation":"Ibid.","plainCitation":"Ibid."},"citationItems":[{"id":365,"uris":["http://zotero.org/users/537589/items/9C6K95WE"],"uri":["http://zotero.org/users/537589/items/9C6K95WE"],"locator":"621"}]} </w:instrText>
      </w:r>
      <w:r w:rsidRPr="00305B82">
        <w:rPr>
          <w:rFonts w:asciiTheme="minorHAnsi" w:hAnsiTheme="minorHAnsi"/>
        </w:rPr>
        <w:fldChar w:fldCharType="separate"/>
      </w:r>
      <w:r w:rsidRPr="00305B82">
        <w:rPr>
          <w:rFonts w:asciiTheme="minorHAnsi" w:hAnsiTheme="minorHAnsi"/>
        </w:rPr>
        <w:t>Ibid.</w:t>
      </w:r>
      <w:r w:rsidRPr="00305B82">
        <w:rPr>
          <w:rFonts w:asciiTheme="minorHAnsi" w:hAnsiTheme="minorHAnsi"/>
        </w:rPr>
        <w:fldChar w:fldCharType="end"/>
      </w:r>
    </w:p>
  </w:footnote>
  <w:footnote w:id="90">
    <w:p w:rsidR="00AA3860" w:rsidRPr="00305B82" w:rsidRDefault="00AA3860" w:rsidP="003C10FB">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{"citationID":"2dh0j25lnj","properties":{"formattedCitation":"UK NEA 2011b, 1088.","plainCitation":"UK NEA 2011b, 1088."},"citationItems":[{"id":300,"uris":["http://zotero.org/users/537589/items/3Z2EEB3G"],"uri":["http://zotero.org/users/537589/items/3Z2EEB3G"],"locator":"1088","label":"page"}]} </w:instrText>
      </w:r>
      <w:r w:rsidRPr="00305B82">
        <w:rPr>
          <w:rFonts w:asciiTheme="minorHAnsi" w:hAnsiTheme="minorHAnsi"/>
        </w:rPr>
        <w:fldChar w:fldCharType="separate"/>
      </w:r>
      <w:r w:rsidRPr="00305B82">
        <w:rPr>
          <w:rFonts w:asciiTheme="minorHAnsi" w:hAnsiTheme="minorHAnsi"/>
        </w:rPr>
        <w:t>UK NEA 2011b, 1088.</w:t>
      </w:r>
      <w:r w:rsidRPr="00305B82">
        <w:rPr>
          <w:rFonts w:asciiTheme="minorHAnsi" w:hAnsiTheme="minorHAnsi"/>
        </w:rPr>
        <w:fldChar w:fldCharType="end"/>
      </w:r>
    </w:p>
  </w:footnote>
  <w:footnote w:id="91">
    <w:p w:rsidR="00AA3860" w:rsidRPr="00305B82" w:rsidRDefault="00AA3860" w:rsidP="001031C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{"citationID":"2a4ouq965f","properties":{"formattedCitation":"Ibid., 1089.","plainCitation":"Ibid., 1089."},"citationItems":[{"id":300,"uris":["http://zotero.org/users/537589/items/3Z2EEB3G"],"uri":["http://zotero.org/users/537589/items/3Z2EEB3G"],"locator":"1089","label":"page"}]} </w:instrText>
      </w:r>
      <w:r w:rsidRPr="00305B82">
        <w:rPr>
          <w:rFonts w:asciiTheme="minorHAnsi" w:hAnsiTheme="minorHAnsi"/>
        </w:rPr>
        <w:fldChar w:fldCharType="separate"/>
      </w:r>
      <w:r w:rsidRPr="00305B82">
        <w:rPr>
          <w:rFonts w:asciiTheme="minorHAnsi" w:hAnsiTheme="minorHAnsi"/>
        </w:rPr>
        <w:t>Ibid., 1089.</w:t>
      </w:r>
      <w:r w:rsidRPr="00305B82">
        <w:rPr>
          <w:rFonts w:asciiTheme="minorHAnsi" w:hAnsiTheme="minorHAnsi"/>
        </w:rPr>
        <w:fldChar w:fldCharType="end"/>
      </w:r>
    </w:p>
  </w:footnote>
  <w:footnote w:id="92">
    <w:p w:rsidR="00AA3860" w:rsidRPr="00305B82" w:rsidRDefault="00AA3860" w:rsidP="003575C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{"citationID":"9r6tm0cli","properties":{"formattedCitation":"Church et al. 2011, 657.","plainCitation":"Church et al. 2011, 657."},"citationItems":[{"id":367,"uris":["http://zotero.org/users/537589/items/U2KRR2SJ"],"uri":["http://zotero.org/users/537589/items/U2KRR2SJ"],"locator":"657","label":"page"}]} </w:instrText>
      </w:r>
      <w:r w:rsidRPr="00305B82">
        <w:rPr>
          <w:rFonts w:asciiTheme="minorHAnsi" w:hAnsiTheme="minorHAnsi"/>
        </w:rPr>
        <w:fldChar w:fldCharType="separate"/>
      </w:r>
      <w:r w:rsidRPr="00305B82">
        <w:rPr>
          <w:rFonts w:asciiTheme="minorHAnsi" w:hAnsiTheme="minorHAnsi"/>
        </w:rPr>
        <w:t>Church et al. 2011, 657.</w:t>
      </w:r>
      <w:r w:rsidRPr="00305B82">
        <w:rPr>
          <w:rFonts w:asciiTheme="minorHAnsi" w:hAnsiTheme="minorHAnsi"/>
        </w:rPr>
        <w:fldChar w:fldCharType="end"/>
      </w:r>
    </w:p>
  </w:footnote>
  <w:footnote w:id="93">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{"citationID":"KybvaCBQ","properties":{"formattedCitation":"See e.g. UK NEA 2011b.","plainCitation":"See e.g. UK NEA 2011b."},"citationItems":[{"id":300,"uris":["http://zotero.org/users/537589/items/3Z2EEB3G"],"uri":["http://zotero.org/users/537589/items/3Z2EEB3G"],"prefix":"See e.g. "}]} </w:instrText>
      </w:r>
      <w:r w:rsidRPr="00305B82">
        <w:rPr>
          <w:rFonts w:asciiTheme="minorHAnsi" w:hAnsiTheme="minorHAnsi"/>
        </w:rPr>
        <w:fldChar w:fldCharType="separate"/>
      </w:r>
      <w:r w:rsidRPr="00305B82">
        <w:rPr>
          <w:rFonts w:asciiTheme="minorHAnsi" w:hAnsiTheme="minorHAnsi"/>
        </w:rPr>
        <w:t>See e.g. UK NEA 2011b.</w:t>
      </w:r>
      <w:r w:rsidRPr="00305B82">
        <w:rPr>
          <w:rFonts w:asciiTheme="minorHAnsi" w:hAnsiTheme="minorHAnsi"/>
        </w:rPr>
        <w:fldChar w:fldCharType="end"/>
      </w:r>
    </w:p>
  </w:footnote>
  <w:footnote w:id="94">
    <w:p w:rsidR="00AA3860" w:rsidRPr="00305B82" w:rsidRDefault="00AA3860" w:rsidP="003575C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Coombes, Jones, and Hillsdon 2010.</w:t>
      </w:r>
    </w:p>
  </w:footnote>
  <w:footnote w:id="95">
    <w:p w:rsidR="00AA3860" w:rsidRPr="00305B82" w:rsidRDefault="00AA3860" w:rsidP="003575C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{"citationID":"f2ospj5ll","properties":{"formattedCitation":"Scarpa 2003, 16.","plainCitation":"Scarpa 2003, 16."},"citationItems":[{"id":222,"uris":["http://zotero.org/users/537589/items/8M275TAE"],"uri":["http://zotero.org/users/537589/items/8M275TAE"],"locator":"16","label":"page"}]} </w:instrText>
      </w:r>
      <w:r w:rsidRPr="00305B82">
        <w:rPr>
          <w:rFonts w:asciiTheme="minorHAnsi" w:hAnsiTheme="minorHAnsi"/>
        </w:rPr>
        <w:fldChar w:fldCharType="separate"/>
      </w:r>
      <w:r w:rsidRPr="00305B82">
        <w:rPr>
          <w:rFonts w:asciiTheme="minorHAnsi" w:hAnsiTheme="minorHAnsi"/>
        </w:rPr>
        <w:t>Scarpa 2003, 16.</w:t>
      </w:r>
      <w:r w:rsidRPr="00305B82">
        <w:rPr>
          <w:rFonts w:asciiTheme="minorHAnsi" w:hAnsiTheme="minorHAnsi"/>
        </w:rPr>
        <w:fldChar w:fldCharType="end"/>
      </w:r>
    </w:p>
  </w:footnote>
  <w:footnote w:id="96">
    <w:p w:rsidR="00AA3860" w:rsidRPr="00305B82" w:rsidRDefault="00AA3860" w:rsidP="003575C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An open-ended questionnaire has been used and protest bids have been excluded.</w:t>
      </w:r>
    </w:p>
  </w:footnote>
  <w:footnote w:id="97">
    <w:p w:rsidR="00AA3860" w:rsidRPr="00305B82" w:rsidRDefault="00AA3860" w:rsidP="003575C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{"citationID":"oi0rsasr7","properties":{"formattedCitation":"Scarpa 2003, 16.","plainCitation":"Scarpa 2003, 16."},"citationItems":[{"id":222,"uris":["http://zotero.org/users/537589/items/8M275TAE"],"uri":["http://zotero.org/users/537589/items/8M275TAE"],"locator":"16","label":"page"}]} </w:instrText>
      </w:r>
      <w:r w:rsidRPr="00305B82">
        <w:rPr>
          <w:rFonts w:asciiTheme="minorHAnsi" w:hAnsiTheme="minorHAnsi"/>
        </w:rPr>
        <w:fldChar w:fldCharType="separate"/>
      </w:r>
      <w:r w:rsidRPr="00305B82">
        <w:rPr>
          <w:rFonts w:asciiTheme="minorHAnsi" w:hAnsiTheme="minorHAnsi"/>
        </w:rPr>
        <w:t>Scarpa 2003, 16.</w:t>
      </w:r>
      <w:r w:rsidRPr="00305B82">
        <w:rPr>
          <w:rFonts w:asciiTheme="minorHAnsi" w:hAnsiTheme="minorHAnsi"/>
        </w:rPr>
        <w:fldChar w:fldCharType="end"/>
      </w:r>
    </w:p>
  </w:footnote>
  <w:footnote w:id="98">
    <w:p w:rsidR="00AA3860" w:rsidRPr="00305B82" w:rsidRDefault="00AA3860" w:rsidP="00B65B5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See Appendix </w:t>
      </w:r>
      <w:r w:rsidRPr="00305B82">
        <w:rPr>
          <w:rFonts w:asciiTheme="minorHAnsi" w:hAnsiTheme="minorHAnsi"/>
        </w:rPr>
        <w:fldChar w:fldCharType="begin"/>
      </w:r>
      <w:r w:rsidRPr="00305B82">
        <w:rPr>
          <w:rFonts w:asciiTheme="minorHAnsi" w:hAnsiTheme="minorHAnsi"/>
        </w:rPr>
        <w:instrText xml:space="preserve"> REF _Ref358205862 \r \h  \* MERGEFORMAT </w:instrText>
      </w:r>
      <w:r w:rsidRPr="00305B82">
        <w:rPr>
          <w:rFonts w:asciiTheme="minorHAnsi" w:hAnsiTheme="minorHAnsi"/>
        </w:rPr>
      </w:r>
      <w:r w:rsidRPr="00305B82">
        <w:rPr>
          <w:rFonts w:asciiTheme="minorHAnsi" w:hAnsiTheme="minorHAnsi"/>
        </w:rPr>
        <w:fldChar w:fldCharType="separate"/>
      </w:r>
      <w:r w:rsidRPr="00305B82">
        <w:rPr>
          <w:rFonts w:asciiTheme="minorHAnsi" w:hAnsiTheme="minorHAnsi"/>
        </w:rPr>
        <w:t>I.A</w:t>
      </w:r>
      <w:r w:rsidRPr="00305B82">
        <w:rPr>
          <w:rFonts w:asciiTheme="minorHAnsi" w:hAnsiTheme="minorHAnsi"/>
        </w:rPr>
        <w:fldChar w:fldCharType="end"/>
      </w:r>
      <w:r w:rsidRPr="00305B82">
        <w:rPr>
          <w:rFonts w:asciiTheme="minorHAnsi" w:hAnsiTheme="minorHAnsi"/>
        </w:rPr>
        <w:t xml:space="preserve"> for calculations</w:t>
      </w:r>
    </w:p>
  </w:footnote>
  <w:footnote w:id="99">
    <w:p w:rsidR="00AA3860" w:rsidRPr="00305B82" w:rsidRDefault="00AA3860" w:rsidP="004B568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{"citationID":"SwrQkjtZ","properties":{"formattedCitation":"Church et al. 2011.","plainCitation":"Church et al. 2011."},"citationItems":[{"id":367,"uris":["http://zotero.org/users/537589/items/U2KRR2SJ"],"uri":["http://zotero.org/users/537589/items/U2KRR2SJ"]}]} </w:instrText>
      </w:r>
      <w:r w:rsidRPr="00305B82">
        <w:rPr>
          <w:rFonts w:asciiTheme="minorHAnsi" w:hAnsiTheme="minorHAnsi"/>
        </w:rPr>
        <w:fldChar w:fldCharType="separate"/>
      </w:r>
      <w:r w:rsidRPr="00305B82">
        <w:rPr>
          <w:rFonts w:asciiTheme="minorHAnsi" w:hAnsiTheme="minorHAnsi"/>
        </w:rPr>
        <w:t>Church et al. 2011.</w:t>
      </w:r>
      <w:r w:rsidRPr="00305B82">
        <w:rPr>
          <w:rFonts w:asciiTheme="minorHAnsi" w:hAnsiTheme="minorHAnsi"/>
        </w:rPr>
        <w:fldChar w:fldCharType="end"/>
      </w:r>
    </w:p>
  </w:footnote>
  <w:footnote w:id="100">
    <w:p w:rsidR="00AA3860" w:rsidRPr="00305B82" w:rsidRDefault="00AA3860" w:rsidP="004B568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{"citationID":"Xy1dDX6L","properties":{"formattedCitation":"See e.g. Saraev 2012 for an overview.","plainCitation":"See e.g. Saraev 2012 for an overview."},"citationItems":[{"id":886,"uris":["http://zotero.org/users/537589/items/WCDQQNBB"],"uri":["http://zotero.org/users/537589/items/WCDQQNBB"],"prefix":"See e.g. ","suffix":"for an overview."}]} </w:instrText>
      </w:r>
      <w:r w:rsidRPr="00305B82">
        <w:rPr>
          <w:rFonts w:asciiTheme="minorHAnsi" w:hAnsiTheme="minorHAnsi"/>
        </w:rPr>
        <w:fldChar w:fldCharType="separate"/>
      </w:r>
      <w:r w:rsidRPr="00305B82">
        <w:rPr>
          <w:rFonts w:asciiTheme="minorHAnsi" w:hAnsiTheme="minorHAnsi"/>
        </w:rPr>
        <w:t>See e.g. Saraev 2012 for an overview.</w:t>
      </w:r>
      <w:r w:rsidRPr="00305B82">
        <w:rPr>
          <w:rFonts w:asciiTheme="minorHAnsi" w:hAnsiTheme="minorHAnsi"/>
        </w:rPr>
        <w:fldChar w:fldCharType="end"/>
      </w:r>
    </w:p>
  </w:footnote>
  <w:footnote w:id="101">
    <w:p w:rsidR="00AA3860" w:rsidRPr="00305B82" w:rsidRDefault="00AA3860" w:rsidP="004B568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{"citationID":"jt4gger9i","properties":{"formattedCitation":"Forest Research 2010, 19.","plainCitation":"Forest Research 2010, 19."},"citationItems":[{"id":101,"uris":["http://zotero.org/users/537589/items/TKVVIDT5"],"uri":["http://zotero.org/users/537589/items/TKVVIDT5"],"locator":"19","label":"page"}]} </w:instrText>
      </w:r>
      <w:r w:rsidRPr="00305B82">
        <w:rPr>
          <w:rFonts w:asciiTheme="minorHAnsi" w:hAnsiTheme="minorHAnsi" w:cs="Arial"/>
        </w:rPr>
        <w:fldChar w:fldCharType="separate"/>
      </w:r>
      <w:r w:rsidRPr="00305B82">
        <w:rPr>
          <w:rFonts w:asciiTheme="minorHAnsi" w:hAnsiTheme="minorHAnsi" w:cs="Arial"/>
        </w:rPr>
        <w:t>Forest Research 2010, 19.</w:t>
      </w:r>
      <w:r w:rsidRPr="00305B82">
        <w:rPr>
          <w:rFonts w:asciiTheme="minorHAnsi" w:hAnsiTheme="minorHAnsi" w:cs="Arial"/>
        </w:rPr>
        <w:fldChar w:fldCharType="end"/>
      </w:r>
    </w:p>
  </w:footnote>
  <w:footnote w:id="102">
    <w:p w:rsidR="00AA3860" w:rsidRPr="00305B82" w:rsidRDefault="00AA3860" w:rsidP="004B568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{"citationID":"n16t7f0ti","properties":{"formattedCitation":"Luther and Gruehn 2001, 23.","plainCitation":"Luther and Gruehn 2001, 23."},"citationItems":[{"id":172,"uris":["http://zotero.org/users/537589/items/TJGPNQZI"],"uri":["http://zotero.org/users/537589/items/TJGPNQZI"],"locator":"23","label":"page"}]} </w:instrText>
      </w:r>
      <w:r w:rsidRPr="00305B82">
        <w:rPr>
          <w:rFonts w:asciiTheme="minorHAnsi" w:hAnsiTheme="minorHAnsi" w:cs="Arial"/>
        </w:rPr>
        <w:fldChar w:fldCharType="separate"/>
      </w:r>
      <w:r w:rsidRPr="00305B82">
        <w:rPr>
          <w:rFonts w:asciiTheme="minorHAnsi" w:hAnsiTheme="minorHAnsi" w:cs="Arial"/>
        </w:rPr>
        <w:t>Luther and Gruehn 2001, 23.</w:t>
      </w:r>
      <w:r w:rsidRPr="00305B82">
        <w:rPr>
          <w:rFonts w:asciiTheme="minorHAnsi" w:hAnsiTheme="minorHAnsi" w:cs="Arial"/>
        </w:rPr>
        <w:fldChar w:fldCharType="end"/>
      </w:r>
    </w:p>
  </w:footnote>
  <w:footnote w:id="103">
    <w:p w:rsidR="00AA3860" w:rsidRPr="00305B82" w:rsidRDefault="00AA3860" w:rsidP="004B568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{"citationID":"9v5Cv1rO","properties":{"formattedCitation":"Mell et al. 2012, 5.","plainCitation":"Mell et al. 2012, 5."},"citationItems":[{"id":931,"uris":["http://zotero.org/users/537589/items/VQ8KP4ZT"],"uri":["http://zotero.org/users/537589/items/VQ8KP4ZT"],"locator":"5"}]} </w:instrText>
      </w:r>
      <w:r w:rsidRPr="00305B82">
        <w:rPr>
          <w:rFonts w:asciiTheme="minorHAnsi" w:hAnsiTheme="minorHAnsi"/>
        </w:rPr>
        <w:fldChar w:fldCharType="separate"/>
      </w:r>
      <w:r w:rsidRPr="00305B82">
        <w:rPr>
          <w:rFonts w:asciiTheme="minorHAnsi" w:hAnsiTheme="minorHAnsi"/>
        </w:rPr>
        <w:t>Mell et al. 2012, 5.</w:t>
      </w:r>
      <w:r w:rsidRPr="00305B82">
        <w:rPr>
          <w:rFonts w:asciiTheme="minorHAnsi" w:hAnsiTheme="minorHAnsi"/>
        </w:rPr>
        <w:fldChar w:fldCharType="end"/>
      </w:r>
    </w:p>
  </w:footnote>
  <w:footnote w:id="104">
    <w:p w:rsidR="00AA3860" w:rsidRPr="00305B82" w:rsidRDefault="00AA3860" w:rsidP="00465676">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{"citationID":"23k2drdem8","properties":{"formattedCitation":"Ulrich and Simons 1986.","plainCitation":"Ulrich and Simons 1986."},"citationItems":[{"id":249,"uris":["http://zotero.org/users/537589/items/AE5ZZR2N"],"uri":["http://zotero.org/users/537589/items/AE5ZZR2N"]}]} </w:instrText>
      </w:r>
      <w:r w:rsidRPr="00305B82">
        <w:rPr>
          <w:rFonts w:asciiTheme="minorHAnsi" w:hAnsiTheme="minorHAnsi" w:cs="Arial"/>
        </w:rPr>
        <w:fldChar w:fldCharType="separate"/>
      </w:r>
      <w:r w:rsidRPr="00305B82">
        <w:rPr>
          <w:rFonts w:asciiTheme="minorHAnsi" w:hAnsiTheme="minorHAnsi" w:cs="Arial"/>
        </w:rPr>
        <w:t>Ulrich and Simons 1986.</w:t>
      </w:r>
      <w:r w:rsidRPr="00305B82">
        <w:rPr>
          <w:rFonts w:asciiTheme="minorHAnsi" w:hAnsiTheme="minorHAnsi" w:cs="Arial"/>
        </w:rPr>
        <w:fldChar w:fldCharType="end"/>
      </w:r>
    </w:p>
  </w:footnote>
  <w:footnote w:id="105">
    <w:p w:rsidR="00AA3860" w:rsidRPr="00305B82" w:rsidRDefault="00AA3860" w:rsidP="00465676">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{"citationID":"f4ltsw5n","properties":{"formattedCitation":"Ulrich 1984.","plainCitation":"Ulrich 1984."},"citationItems":[{"id":250,"uris":["http://zotero.org/users/537589/items/VDCS49XG"],"uri":["http://zotero.org/users/537589/items/VDCS49XG"]}]} </w:instrText>
      </w:r>
      <w:r w:rsidRPr="00305B82">
        <w:rPr>
          <w:rFonts w:asciiTheme="minorHAnsi" w:hAnsiTheme="minorHAnsi"/>
        </w:rPr>
        <w:fldChar w:fldCharType="separate"/>
      </w:r>
      <w:r w:rsidRPr="00305B82">
        <w:rPr>
          <w:rFonts w:asciiTheme="minorHAnsi" w:hAnsiTheme="minorHAnsi"/>
        </w:rPr>
        <w:t>Ulrich 1984.</w:t>
      </w:r>
      <w:r w:rsidRPr="00305B82">
        <w:rPr>
          <w:rFonts w:asciiTheme="minorHAnsi" w:hAnsiTheme="minorHAnsi"/>
        </w:rPr>
        <w:fldChar w:fldCharType="end"/>
      </w:r>
    </w:p>
  </w:footnote>
  <w:footnote w:id="106">
    <w:p w:rsidR="00AA3860" w:rsidRPr="00305B82" w:rsidRDefault="00AA3860" w:rsidP="004528B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{"citationID":"24slo49cuk","properties":{"formattedCitation":"Forest Research 2010, 22.","plainCitation":"Forest Research 2010, 22."},"citationItems":[{"id":101,"uris":["http://zotero.org/users/537589/items/TKVVIDT5"],"uri":["http://zotero.org/users/537589/items/TKVVIDT5"],"locator":"22","label":"page"}]} </w:instrText>
      </w:r>
      <w:r w:rsidRPr="00305B82">
        <w:rPr>
          <w:rFonts w:asciiTheme="minorHAnsi" w:hAnsiTheme="minorHAnsi" w:cs="Arial"/>
        </w:rPr>
        <w:fldChar w:fldCharType="separate"/>
      </w:r>
      <w:r w:rsidRPr="00305B82">
        <w:rPr>
          <w:rFonts w:asciiTheme="minorHAnsi" w:hAnsiTheme="minorHAnsi" w:cs="Arial"/>
        </w:rPr>
        <w:t>Forest Research 2010, 22.</w:t>
      </w:r>
      <w:r w:rsidRPr="00305B82">
        <w:rPr>
          <w:rFonts w:asciiTheme="minorHAnsi" w:hAnsiTheme="minorHAnsi" w:cs="Arial"/>
        </w:rPr>
        <w:fldChar w:fldCharType="end"/>
      </w:r>
    </w:p>
  </w:footnote>
  <w:footnote w:id="107">
    <w:p w:rsidR="00AA3860" w:rsidRPr="00305B82" w:rsidRDefault="00AA3860" w:rsidP="004528B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{"citationID":"20pchesmg4","properties":{"formattedCitation":"Garrod 2002, 2.","plainCitation":"Garrod 2002, 2."},"citationItems":[{"id":117,"uris":["http://zotero.org/users/537589/items/VEQHW2CA"],"uri":["http://zotero.org/users/537589/items/VEQHW2CA"],"locator":"2","label":"page"}]} </w:instrText>
      </w:r>
      <w:r w:rsidRPr="00305B82">
        <w:rPr>
          <w:rFonts w:asciiTheme="minorHAnsi" w:hAnsiTheme="minorHAnsi" w:cs="Arial"/>
        </w:rPr>
        <w:fldChar w:fldCharType="separate"/>
      </w:r>
      <w:r w:rsidRPr="00305B82">
        <w:rPr>
          <w:rFonts w:asciiTheme="minorHAnsi" w:hAnsiTheme="minorHAnsi" w:cs="Arial"/>
        </w:rPr>
        <w:t>Garrod 2002, 2.</w:t>
      </w:r>
      <w:r w:rsidRPr="00305B82">
        <w:rPr>
          <w:rFonts w:asciiTheme="minorHAnsi" w:hAnsiTheme="minorHAnsi" w:cs="Arial"/>
        </w:rPr>
        <w:fldChar w:fldCharType="end"/>
      </w:r>
    </w:p>
  </w:footnote>
  <w:footnote w:id="108">
    <w:p w:rsidR="00AA3860" w:rsidRPr="00305B82" w:rsidRDefault="00AA3860" w:rsidP="004528B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{"citationID":"8VXsEVzB","properties":{"formattedCitation":"Edwards et al. 2009.","plainCitation":"Edwards et al. 2009."},"citationItems":[{"id":74,"uris":["http://zotero.org/users/537589/items/FQCDK7HT"],"uri":["http://zotero.org/users/537589/items/FQCDK7HT"]}]} </w:instrText>
      </w:r>
      <w:r w:rsidRPr="00305B82">
        <w:rPr>
          <w:rFonts w:asciiTheme="minorHAnsi" w:hAnsiTheme="minorHAnsi"/>
        </w:rPr>
        <w:fldChar w:fldCharType="separate"/>
      </w:r>
      <w:r w:rsidRPr="00305B82">
        <w:rPr>
          <w:rFonts w:asciiTheme="minorHAnsi" w:hAnsiTheme="minorHAnsi"/>
        </w:rPr>
        <w:t>Edwards et al. 2009.</w:t>
      </w:r>
      <w:r w:rsidRPr="00305B82">
        <w:rPr>
          <w:rFonts w:asciiTheme="minorHAnsi" w:hAnsiTheme="minorHAnsi"/>
        </w:rPr>
        <w:fldChar w:fldCharType="end"/>
      </w:r>
    </w:p>
  </w:footnote>
  <w:footnote w:id="109">
    <w:p w:rsidR="00AA3860" w:rsidRPr="00305B82" w:rsidRDefault="00AA3860" w:rsidP="008020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{"citationID":"H1qM0Uwf","properties":{"formattedCitation":"Garrod 2002, 20.","plainCitation":"Garrod 2002, 20."},"citationItems":[{"id":117,"uris":["http://zotero.org/users/537589/items/VEQHW2CA"],"uri":["http://zotero.org/users/537589/items/VEQHW2CA"],"locator":"20"}]} </w:instrText>
      </w:r>
      <w:r w:rsidRPr="00305B82">
        <w:rPr>
          <w:rFonts w:asciiTheme="minorHAnsi" w:hAnsiTheme="minorHAnsi"/>
        </w:rPr>
        <w:fldChar w:fldCharType="separate"/>
      </w:r>
      <w:r w:rsidRPr="00305B82">
        <w:rPr>
          <w:rFonts w:asciiTheme="minorHAnsi" w:hAnsiTheme="minorHAnsi"/>
        </w:rPr>
        <w:t>Garrod 2002, 20.</w:t>
      </w:r>
      <w:r w:rsidRPr="00305B82">
        <w:rPr>
          <w:rFonts w:asciiTheme="minorHAnsi" w:hAnsiTheme="minorHAnsi"/>
        </w:rPr>
        <w:fldChar w:fldCharType="end"/>
      </w:r>
    </w:p>
  </w:footnote>
  <w:footnote w:id="110">
    <w:p w:rsidR="00AA3860" w:rsidRPr="00305B82" w:rsidRDefault="00AA3860" w:rsidP="008020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{"citationID":"2p62ivdknh","properties":{"formattedCitation":"Ibid., 12.","plainCitation":"Ibid., 12."},"citationItems":[{"id":117,"uris":["http://zotero.org/users/537589/items/VEQHW2CA"],"uri":["http://zotero.org/users/537589/items/VEQHW2CA"],"locator":"12","label":"page"}]} </w:instrText>
      </w:r>
      <w:r w:rsidRPr="00305B82">
        <w:rPr>
          <w:rFonts w:asciiTheme="minorHAnsi" w:hAnsiTheme="minorHAnsi" w:cs="Arial"/>
        </w:rPr>
        <w:fldChar w:fldCharType="separate"/>
      </w:r>
      <w:r w:rsidRPr="00305B82">
        <w:rPr>
          <w:rFonts w:asciiTheme="minorHAnsi" w:hAnsiTheme="minorHAnsi"/>
        </w:rPr>
        <w:t>Ibid., 12.</w:t>
      </w:r>
      <w:r w:rsidRPr="00305B82">
        <w:rPr>
          <w:rFonts w:asciiTheme="minorHAnsi" w:hAnsiTheme="minorHAnsi" w:cs="Arial"/>
        </w:rPr>
        <w:fldChar w:fldCharType="end"/>
      </w:r>
    </w:p>
  </w:footnote>
  <w:footnote w:id="111">
    <w:p w:rsidR="00AA3860" w:rsidRPr="00305B82" w:rsidRDefault="00AA3860" w:rsidP="008020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authors like to thank Shona Frost, Spatial Information Team Manager, Staffordshire County Council, for undertaking this analysis.</w:t>
      </w:r>
    </w:p>
  </w:footnote>
  <w:footnote w:id="112">
    <w:p w:rsidR="00AA3860" w:rsidRPr="00305B82" w:rsidRDefault="00AA3860" w:rsidP="00A5104B">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{"citationID":"gQcJPMpr","properties":{"formattedCitation":"Forest Research 2010.","plainCitation":"Forest Research 2010."},"citationItems":[{"id":101,"uris":["http://zotero.org/users/537589/items/TKVVIDT5"],"uri":["http://zotero.org/users/537589/items/TKVVIDT5"]}]} </w:instrText>
      </w:r>
      <w:r w:rsidRPr="00305B82">
        <w:rPr>
          <w:rFonts w:asciiTheme="minorHAnsi" w:hAnsiTheme="minorHAnsi"/>
        </w:rPr>
        <w:fldChar w:fldCharType="separate"/>
      </w:r>
      <w:r w:rsidRPr="00305B82">
        <w:rPr>
          <w:rFonts w:asciiTheme="minorHAnsi" w:hAnsiTheme="minorHAnsi"/>
        </w:rPr>
        <w:t>Forest Research 2010.</w:t>
      </w:r>
      <w:r w:rsidRPr="00305B82">
        <w:rPr>
          <w:rFonts w:asciiTheme="minorHAnsi" w:hAnsiTheme="minorHAnsi"/>
        </w:rPr>
        <w:fldChar w:fldCharType="end"/>
      </w:r>
    </w:p>
  </w:footnote>
  <w:footnote w:id="113">
    <w:p w:rsidR="00AA3860" w:rsidRPr="00305B82" w:rsidRDefault="00AA3860" w:rsidP="008C1BB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{"citationID":"31vb3278d","properties":{"formattedCitation":"Garrod 2002, 9 &amp; 13.","plainCitation":"Garrod 2002, 9 &amp; 13."},"citationItems":[{"id":117,"uris":["http://zotero.org/users/537589/items/VEQHW2CA"],"uri":["http://zotero.org/users/537589/items/VEQHW2CA"],"locator":"9 &amp; 13","label":"page"}]} </w:instrText>
      </w:r>
      <w:r w:rsidRPr="00305B82">
        <w:rPr>
          <w:rFonts w:asciiTheme="minorHAnsi" w:hAnsiTheme="minorHAnsi" w:cs="Arial"/>
        </w:rPr>
        <w:fldChar w:fldCharType="separate"/>
      </w:r>
      <w:r w:rsidRPr="00305B82">
        <w:rPr>
          <w:rFonts w:asciiTheme="minorHAnsi" w:hAnsiTheme="minorHAnsi"/>
        </w:rPr>
        <w:t>Garrod 2002, 9 &amp; 13.</w:t>
      </w:r>
      <w:r w:rsidRPr="00305B82">
        <w:rPr>
          <w:rFonts w:asciiTheme="minorHAnsi" w:hAnsiTheme="minorHAnsi" w:cs="Arial"/>
        </w:rPr>
        <w:fldChar w:fldCharType="end"/>
      </w:r>
    </w:p>
  </w:footnote>
  <w:footnote w:id="114">
    <w:p w:rsidR="00AA3860" w:rsidRPr="00305B82" w:rsidRDefault="00AA3860" w:rsidP="004E3B53">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{"citationID":"uop9v4krj","properties":{"formattedCitation":"CABE Space 2009, 37 &amp; 40.","plainCitation":"CABE Space 2009, 37 &amp; 40."},"citationItems":[{"id":39,"uris":["http://zotero.org/users/537589/items/GJ46BCCM"],"uri":["http://zotero.org/users/537589/items/GJ46BCCM"],"locator":"37 &amp; 40","label":"page"}]} </w:instrText>
      </w:r>
      <w:r w:rsidRPr="00305B82">
        <w:rPr>
          <w:rFonts w:asciiTheme="minorHAnsi" w:hAnsiTheme="minorHAnsi" w:cs="Arial"/>
        </w:rPr>
        <w:fldChar w:fldCharType="separate"/>
      </w:r>
      <w:r w:rsidRPr="00305B82">
        <w:rPr>
          <w:rFonts w:asciiTheme="minorHAnsi" w:hAnsiTheme="minorHAnsi" w:cs="Arial"/>
        </w:rPr>
        <w:t>CABE Space 2009, 37 &amp; 40.</w:t>
      </w:r>
      <w:r w:rsidRPr="00305B82">
        <w:rPr>
          <w:rFonts w:asciiTheme="minorHAnsi" w:hAnsiTheme="minorHAnsi" w:cs="Arial"/>
        </w:rPr>
        <w:fldChar w:fldCharType="end"/>
      </w:r>
    </w:p>
  </w:footnote>
  <w:footnote w:id="115">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{"citationID":"etPJHghC","properties":{"formattedCitation":"Church et al. 2011, 672.","plainCitation":"Church et al. 2011, 672."},"citationItems":[{"id":367,"uris":["http://zotero.org/users/537589/items/U2KRR2SJ"],"uri":["http://zotero.org/users/537589/items/U2KRR2SJ"],"locator":"672"}]} </w:instrText>
      </w:r>
      <w:r w:rsidRPr="00305B82">
        <w:rPr>
          <w:rFonts w:asciiTheme="minorHAnsi" w:hAnsiTheme="minorHAnsi"/>
        </w:rPr>
        <w:fldChar w:fldCharType="separate"/>
      </w:r>
      <w:r w:rsidRPr="00305B82">
        <w:rPr>
          <w:rFonts w:asciiTheme="minorHAnsi" w:hAnsiTheme="minorHAnsi"/>
        </w:rPr>
        <w:t>Church et al. 2011, 672.</w:t>
      </w:r>
      <w:r w:rsidRPr="00305B82">
        <w:rPr>
          <w:rFonts w:asciiTheme="minorHAnsi" w:hAnsiTheme="minorHAnsi"/>
        </w:rPr>
        <w:fldChar w:fldCharType="end"/>
      </w:r>
    </w:p>
  </w:footnote>
  <w:footnote w:id="116">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{"citationID":"aWj5xNc9","properties":{"formattedCitation":"Ibid., 673.","plainCitation":"Ibid., 673."},"citationItems":[{"id":367,"uris":["http://zotero.org/users/537589/items/U2KRR2SJ"],"uri":["http://zotero.org/users/537589/items/U2KRR2SJ"],"locator":"673"}]} </w:instrText>
      </w:r>
      <w:r w:rsidRPr="00305B82">
        <w:rPr>
          <w:rFonts w:asciiTheme="minorHAnsi" w:hAnsiTheme="minorHAnsi"/>
        </w:rPr>
        <w:fldChar w:fldCharType="separate"/>
      </w:r>
      <w:r w:rsidRPr="00305B82">
        <w:rPr>
          <w:rFonts w:asciiTheme="minorHAnsi" w:hAnsiTheme="minorHAnsi"/>
        </w:rPr>
        <w:t>Ibid., 673.</w:t>
      </w:r>
      <w:r w:rsidRPr="00305B82">
        <w:rPr>
          <w:rFonts w:asciiTheme="minorHAnsi" w:hAnsiTheme="minorHAnsi"/>
        </w:rPr>
        <w:fldChar w:fldCharType="end"/>
      </w:r>
    </w:p>
  </w:footnote>
  <w:footnote w:id="117">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{"citationID":"mbMfirMu","properties":{"formattedCitation":"Heelas et al. 2005.","plainCitation":"Heelas et al. 2005."},"citationItems":[{"id":925,"uris":["http://zotero.org/users/537589/items/CJGPCPN6"],"uri":["http://zotero.org/users/537589/items/CJGPCPN6"]}]} </w:instrText>
      </w:r>
      <w:r w:rsidRPr="00305B82">
        <w:rPr>
          <w:rFonts w:asciiTheme="minorHAnsi" w:hAnsiTheme="minorHAnsi"/>
        </w:rPr>
        <w:fldChar w:fldCharType="separate"/>
      </w:r>
      <w:r w:rsidRPr="00305B82">
        <w:rPr>
          <w:rFonts w:asciiTheme="minorHAnsi" w:hAnsiTheme="minorHAnsi"/>
        </w:rPr>
        <w:t>Heelas et al. 2005.</w:t>
      </w:r>
      <w:r w:rsidRPr="00305B82">
        <w:rPr>
          <w:rFonts w:asciiTheme="minorHAnsi" w:hAnsiTheme="minorHAnsi"/>
        </w:rPr>
        <w:fldChar w:fldCharType="end"/>
      </w:r>
    </w:p>
  </w:footnote>
  <w:footnote w:id="118">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{"citationID":"SU28gqXr","properties":{"formattedCitation":"Millennium Ecosystem Assessment 2005, 9.","plainCitation":"Millennium Ecosystem Assessment 2005, 9."},"citationItems":[{"id":183,"uris":["http://zotero.org/users/537589/items/HRRBU4I8"],"uri":["http://zotero.org/users/537589/items/HRRBU4I8"],"locator":"9"}]} </w:instrText>
      </w:r>
      <w:r w:rsidRPr="00305B82">
        <w:rPr>
          <w:rFonts w:asciiTheme="minorHAnsi" w:hAnsiTheme="minorHAnsi"/>
        </w:rPr>
        <w:fldChar w:fldCharType="separate"/>
      </w:r>
      <w:r w:rsidRPr="00305B82">
        <w:rPr>
          <w:rFonts w:asciiTheme="minorHAnsi" w:hAnsiTheme="minorHAnsi"/>
        </w:rPr>
        <w:t>Millennium Ecosystem Assessment 2005, 9.</w:t>
      </w:r>
      <w:r w:rsidRPr="00305B82">
        <w:rPr>
          <w:rFonts w:asciiTheme="minorHAnsi" w:hAnsiTheme="minorHAnsi"/>
        </w:rPr>
        <w:fldChar w:fldCharType="end"/>
      </w:r>
    </w:p>
  </w:footnote>
  <w:footnote w:id="119">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{"citationID":"Tw7XpFb1","properties":{"formattedCitation":"Ibid., 120.","plainCitation":"Ibid., 120."},"citationItems":[{"id":183,"uris":["http://zotero.org/users/537589/items/HRRBU4I8"],"uri":["http://zotero.org/users/537589/items/HRRBU4I8"],"locator":"120"}]} </w:instrText>
      </w:r>
      <w:r w:rsidRPr="00305B82">
        <w:rPr>
          <w:rFonts w:asciiTheme="minorHAnsi" w:hAnsiTheme="minorHAnsi"/>
        </w:rPr>
        <w:fldChar w:fldCharType="separate"/>
      </w:r>
      <w:r w:rsidRPr="00305B82">
        <w:rPr>
          <w:rFonts w:asciiTheme="minorHAnsi" w:hAnsiTheme="minorHAnsi"/>
        </w:rPr>
        <w:t>Ibid., 120.</w:t>
      </w:r>
      <w:r w:rsidRPr="00305B82">
        <w:rPr>
          <w:rFonts w:asciiTheme="minorHAnsi" w:hAnsiTheme="minorHAnsi"/>
        </w:rPr>
        <w:fldChar w:fldCharType="end"/>
      </w:r>
    </w:p>
  </w:footnote>
  <w:footnote w:id="120">
    <w:p w:rsidR="00AA3860" w:rsidRPr="00305B82" w:rsidRDefault="00AA3860" w:rsidP="006F299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{"citationID":"PXausHYx","properties":{"formattedCitation":"Cooper 2009, 2.","plainCitation":"Cooper 2009, 2."},"citationItems":[{"id":919,"uris":["http://zotero.org/users/537589/items/G2MQMK6G"],"uri":["http://zotero.org/users/537589/items/G2MQMK6G"],"locator":"2"}]} </w:instrText>
      </w:r>
      <w:r w:rsidRPr="00305B82">
        <w:rPr>
          <w:rFonts w:asciiTheme="minorHAnsi" w:hAnsiTheme="minorHAnsi"/>
        </w:rPr>
        <w:fldChar w:fldCharType="separate"/>
      </w:r>
      <w:r w:rsidRPr="00305B82">
        <w:rPr>
          <w:rFonts w:asciiTheme="minorHAnsi" w:hAnsiTheme="minorHAnsi"/>
        </w:rPr>
        <w:t>Cooper 2009, 2.</w:t>
      </w:r>
      <w:r w:rsidRPr="00305B82">
        <w:rPr>
          <w:rFonts w:asciiTheme="minorHAnsi" w:hAnsiTheme="minorHAnsi"/>
        </w:rPr>
        <w:fldChar w:fldCharType="end"/>
      </w:r>
    </w:p>
  </w:footnote>
  <w:footnote w:id="121">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hyperlink r:id="rId3" w:anchor="petition" w:history="1">
        <w:r w:rsidRPr="00305B82">
          <w:rPr>
            <w:rStyle w:val="Hyperlink"/>
            <w:rFonts w:asciiTheme="minorHAnsi" w:hAnsiTheme="minorHAnsi"/>
            <w:color w:val="auto"/>
          </w:rPr>
          <w:t>http://www.38degrees.org.uk/page/s/save-our-forests#petition</w:t>
        </w:r>
      </w:hyperlink>
      <w:r w:rsidRPr="00305B82">
        <w:rPr>
          <w:rFonts w:asciiTheme="minorHAnsi" w:hAnsiTheme="minorHAnsi"/>
        </w:rPr>
        <w:t xml:space="preserve"> </w:t>
      </w:r>
    </w:p>
  </w:footnote>
  <w:footnote w:id="122">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{"citationID":"egS28twR","properties":{"formattedCitation":"World Health Organization 1948.","plainCitation":"World Health Organization 1948."},"citationItems":[{"id":20,"uris":["http://zotero.org/users/537589/items/JTMFQTBN"],"uri":["http://zotero.org/users/537589/items/JTMFQTBN"]}]} </w:instrText>
      </w:r>
      <w:r w:rsidRPr="00305B82">
        <w:rPr>
          <w:rFonts w:asciiTheme="minorHAnsi" w:hAnsiTheme="minorHAnsi"/>
        </w:rPr>
        <w:fldChar w:fldCharType="separate"/>
      </w:r>
      <w:r w:rsidRPr="00305B82">
        <w:rPr>
          <w:rFonts w:asciiTheme="minorHAnsi" w:hAnsiTheme="minorHAnsi"/>
        </w:rPr>
        <w:t>World Health Organization 1948.</w:t>
      </w:r>
      <w:r w:rsidRPr="00305B82">
        <w:rPr>
          <w:rFonts w:asciiTheme="minorHAnsi" w:hAnsiTheme="minorHAnsi"/>
        </w:rPr>
        <w:fldChar w:fldCharType="end"/>
      </w:r>
    </w:p>
  </w:footnote>
  <w:footnote w:id="123">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{"citationID":"c322kbo77","properties":{"formattedCitation":"Church et al. 2011, 662.","plainCitation":"Church et al. 2011, 662."},"citationItems":[{"id":367,"uris":["http://zotero.org/users/537589/items/U2KRR2SJ"],"uri":["http://zotero.org/users/537589/items/U2KRR2SJ"],"locator":"662","label":"page"}]} </w:instrText>
      </w:r>
      <w:r w:rsidRPr="00305B82">
        <w:rPr>
          <w:rFonts w:asciiTheme="minorHAnsi" w:hAnsiTheme="minorHAnsi"/>
        </w:rPr>
        <w:fldChar w:fldCharType="separate"/>
      </w:r>
      <w:r w:rsidRPr="00305B82">
        <w:rPr>
          <w:rFonts w:asciiTheme="minorHAnsi" w:hAnsiTheme="minorHAnsi"/>
        </w:rPr>
        <w:t>Church et al. 2011, 662.</w:t>
      </w:r>
      <w:r w:rsidRPr="00305B82">
        <w:rPr>
          <w:rFonts w:asciiTheme="minorHAnsi" w:hAnsiTheme="minorHAnsi"/>
        </w:rPr>
        <w:fldChar w:fldCharType="end"/>
      </w:r>
    </w:p>
  </w:footnote>
  <w:footnote w:id="124">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Coombes, Jones, and Hillsdon 2010.</w:t>
      </w:r>
    </w:p>
  </w:footnote>
  <w:footnote w:id="125">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pers comm., Mallika Ishwaran, Defra, 2011, cited in </w:t>
      </w:r>
      <w:r w:rsidRPr="00305B82">
        <w:rPr>
          <w:rFonts w:asciiTheme="minorHAnsi" w:hAnsiTheme="minorHAnsi"/>
        </w:rPr>
        <w:fldChar w:fldCharType="begin"/>
      </w:r>
      <w:r w:rsidRPr="00305B82">
        <w:rPr>
          <w:rFonts w:asciiTheme="minorHAnsi" w:hAnsiTheme="minorHAnsi"/>
        </w:rPr>
        <w:instrText xml:space="preserve"> ADDIN ZOTERO_ITEM {"citationID":"ve76g2Tf","properties":{"formattedCitation":"UK NEA 2011b, 1104.","plainCitation":"UK NEA 2011b, 1104."},"citationItems":[{"id":300,"uris":["http://zotero.org/users/537589/items/3Z2EEB3G"],"uri":["http://zotero.org/users/537589/items/3Z2EEB3G"],"locator":"1104"}]} </w:instrText>
      </w:r>
      <w:r w:rsidRPr="00305B82">
        <w:rPr>
          <w:rFonts w:asciiTheme="minorHAnsi" w:hAnsiTheme="minorHAnsi"/>
        </w:rPr>
        <w:fldChar w:fldCharType="separate"/>
      </w:r>
      <w:r w:rsidRPr="00305B82">
        <w:rPr>
          <w:rFonts w:asciiTheme="minorHAnsi" w:hAnsiTheme="minorHAnsi"/>
        </w:rPr>
        <w:t>UK NEA 2011b, 1104.</w:t>
      </w:r>
      <w:r w:rsidRPr="00305B82">
        <w:rPr>
          <w:rFonts w:asciiTheme="minorHAnsi" w:hAnsiTheme="minorHAnsi"/>
        </w:rPr>
        <w:fldChar w:fldCharType="end"/>
      </w:r>
    </w:p>
  </w:footnote>
  <w:footnote w:id="126">
    <w:p w:rsidR="00AA3860" w:rsidRPr="00305B82" w:rsidRDefault="00AA3860" w:rsidP="00D64920">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{"citationID":"41qh4khei","properties":{"formattedCitation":"van den Berg, Koole, and van der Wulp 2003.","plainCitation":"van den Berg, Koole, and van der Wulp 2003."},"citationItems":[{"id":253,"uris":["http://zotero.org/users/537589/items/FXGBAI2D"],"uri":["http://zotero.org/users/537589/items/FXGBAI2D"]}]} </w:instrText>
      </w:r>
      <w:r w:rsidRPr="00305B82">
        <w:rPr>
          <w:rFonts w:asciiTheme="minorHAnsi" w:hAnsiTheme="minorHAnsi" w:cs="Arial"/>
          <w:lang w:val="de-DE"/>
        </w:rPr>
        <w:fldChar w:fldCharType="separate"/>
      </w:r>
      <w:r w:rsidRPr="00305B82">
        <w:rPr>
          <w:rFonts w:asciiTheme="minorHAnsi" w:hAnsiTheme="minorHAnsi"/>
          <w:lang w:val="de-DE"/>
        </w:rPr>
        <w:t>van den Berg, Koole, and van der Wulp 2003.</w:t>
      </w:r>
      <w:r w:rsidRPr="00305B82">
        <w:rPr>
          <w:rFonts w:asciiTheme="minorHAnsi" w:hAnsiTheme="minorHAnsi" w:cs="Arial"/>
          <w:lang w:val="de-DE"/>
        </w:rPr>
        <w:fldChar w:fldCharType="end"/>
      </w:r>
    </w:p>
  </w:footnote>
  <w:footnote w:id="127">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{"citationID":"28o5ujotej","properties":{"formattedCitation":"UK NEA 2011b, 1154.","plainCitation":"UK NEA 2011b, 1154."},"citationItems":[{"id":300,"uris":["http://zotero.org/users/537589/items/3Z2EEB3G"],"uri":["http://zotero.org/users/537589/items/3Z2EEB3G"],"locator":"1154","label":"page"}]} </w:instrText>
      </w:r>
      <w:r w:rsidRPr="00305B82">
        <w:rPr>
          <w:rFonts w:asciiTheme="minorHAnsi" w:hAnsiTheme="minorHAnsi"/>
        </w:rPr>
        <w:fldChar w:fldCharType="separate"/>
      </w:r>
      <w:r w:rsidRPr="00305B82">
        <w:rPr>
          <w:rFonts w:asciiTheme="minorHAnsi" w:hAnsiTheme="minorHAnsi"/>
        </w:rPr>
        <w:t>UK NEA 2011b, 1154.</w:t>
      </w:r>
      <w:r w:rsidRPr="00305B82">
        <w:rPr>
          <w:rFonts w:asciiTheme="minorHAnsi" w:hAnsiTheme="minorHAnsi"/>
        </w:rPr>
        <w:fldChar w:fldCharType="end"/>
      </w:r>
    </w:p>
  </w:footnote>
  <w:footnote w:id="128">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{"citationID":"pcl0m82ab","properties":{"formattedCitation":"Ho et al. 2003.","plainCitation":"Ho et al. 2003."},"citationItems":[{"id":302,"uris":["http://zotero.org/users/537589/items/75MXATZA"],"uri":["http://zotero.org/users/537589/items/75MXATZA"]}]} </w:instrText>
      </w:r>
      <w:r w:rsidRPr="00305B82">
        <w:rPr>
          <w:rFonts w:asciiTheme="minorHAnsi" w:hAnsiTheme="minorHAnsi"/>
        </w:rPr>
        <w:fldChar w:fldCharType="separate"/>
      </w:r>
      <w:r w:rsidRPr="00305B82">
        <w:rPr>
          <w:rFonts w:asciiTheme="minorHAnsi" w:hAnsiTheme="minorHAnsi"/>
        </w:rPr>
        <w:t>Ho et al. 2003.</w:t>
      </w:r>
      <w:r w:rsidRPr="00305B82">
        <w:rPr>
          <w:rFonts w:asciiTheme="minorHAnsi" w:hAnsiTheme="minorHAnsi"/>
        </w:rPr>
        <w:fldChar w:fldCharType="end"/>
      </w:r>
    </w:p>
  </w:footnote>
  <w:footnote w:id="129">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{"citationID":"1j4n39bvcd","properties":{"formattedCitation":"Vries et al. 2003.","plainCitation":"Vries et al. 2003."},"citationItems":[{"id":19,"uris":["http://zotero.org/users/537589/items/PRRFZZG7"],"uri":["http://zotero.org/users/537589/items/PRRFZZG7"]}]} </w:instrText>
      </w:r>
      <w:r w:rsidRPr="00305B82">
        <w:rPr>
          <w:rFonts w:asciiTheme="minorHAnsi" w:hAnsiTheme="minorHAnsi"/>
        </w:rPr>
        <w:fldChar w:fldCharType="separate"/>
      </w:r>
      <w:r w:rsidRPr="00305B82">
        <w:rPr>
          <w:rFonts w:asciiTheme="minorHAnsi" w:hAnsiTheme="minorHAnsi"/>
        </w:rPr>
        <w:t>Vries et al. 2003.</w:t>
      </w:r>
      <w:r w:rsidRPr="00305B82">
        <w:rPr>
          <w:rFonts w:asciiTheme="minorHAnsi" w:hAnsiTheme="minorHAnsi"/>
        </w:rPr>
        <w:fldChar w:fldCharType="end"/>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{"citationID":"16svv3sap0","properties":{"formattedCitation":"Grahn and Stigsdotter 2003.","plainCitation":"Grahn and Stigsdotter 2003."},"citationItems":[{"id":47,"uris":["http://zotero.org/users/537589/items/GNVGWQJB"],"uri":["http://zotero.org/users/537589/items/GNVGWQJB"]}]} </w:instrText>
      </w:r>
      <w:r w:rsidRPr="00305B82">
        <w:rPr>
          <w:rFonts w:asciiTheme="minorHAnsi" w:hAnsiTheme="minorHAnsi"/>
        </w:rPr>
        <w:fldChar w:fldCharType="separate"/>
      </w:r>
      <w:r w:rsidRPr="00305B82">
        <w:rPr>
          <w:rFonts w:asciiTheme="minorHAnsi" w:hAnsiTheme="minorHAnsi"/>
        </w:rPr>
        <w:t>Grahn and Stigsdotter 2003.</w:t>
      </w:r>
      <w:r w:rsidRPr="00305B82">
        <w:rPr>
          <w:rFonts w:asciiTheme="minorHAnsi" w:hAnsiTheme="minorHAnsi"/>
        </w:rPr>
        <w:fldChar w:fldCharType="end"/>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{"citationID":"27343f1re7","properties":{"formattedCitation":"Takano, Nakamura, and Watanabe 2002.","plainCitation":"Takano, Nakamura, and Watanabe 2002."},"citationItems":[{"id":49,"uris":["http://zotero.org/users/537589/items/5858CJRU"],"uri":["http://zotero.org/users/537589/items/5858CJRU"]}]} </w:instrText>
      </w:r>
      <w:r w:rsidRPr="00305B82">
        <w:rPr>
          <w:rFonts w:asciiTheme="minorHAnsi" w:hAnsiTheme="minorHAnsi"/>
        </w:rPr>
        <w:fldChar w:fldCharType="separate"/>
      </w:r>
      <w:r w:rsidRPr="00305B82">
        <w:rPr>
          <w:rFonts w:asciiTheme="minorHAnsi" w:hAnsiTheme="minorHAnsi"/>
        </w:rPr>
        <w:t>Takano, Nakamura, and Watanabe 2002.</w:t>
      </w:r>
      <w:r w:rsidRPr="00305B82">
        <w:rPr>
          <w:rFonts w:asciiTheme="minorHAnsi" w:hAnsiTheme="minorHAnsi"/>
        </w:rPr>
        <w:fldChar w:fldCharType="end"/>
      </w:r>
    </w:p>
  </w:footnote>
  <w:footnote w:id="130">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{"citationID":"1eaibq04k4","properties":{"formattedCitation":"Kuppuswamy 2009, 64.","plainCitation":"Kuppuswamy 2009, 64."},"citationItems":[{"id":161,"uris":["http://zotero.org/users/537589/items/WQT7BTS5"],"uri":["http://zotero.org/users/537589/items/WQT7BTS5"],"locator":"64","label":"page"}]} </w:instrText>
      </w:r>
      <w:r w:rsidRPr="00305B82">
        <w:rPr>
          <w:rFonts w:asciiTheme="minorHAnsi" w:hAnsiTheme="minorHAnsi" w:cs="Arial"/>
        </w:rPr>
        <w:fldChar w:fldCharType="separate"/>
      </w:r>
      <w:r w:rsidRPr="00305B82">
        <w:rPr>
          <w:rFonts w:asciiTheme="minorHAnsi" w:hAnsiTheme="minorHAnsi" w:cs="Arial"/>
        </w:rPr>
        <w:t>Kuppuswamy 2009, 64.</w:t>
      </w:r>
      <w:r w:rsidRPr="00305B82">
        <w:rPr>
          <w:rFonts w:asciiTheme="minorHAnsi" w:hAnsiTheme="minorHAnsi" w:cs="Arial"/>
        </w:rPr>
        <w:fldChar w:fldCharType="end"/>
      </w:r>
    </w:p>
  </w:footnote>
  <w:footnote w:id="131">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{"citationID":"u1p1g73t6","properties":{"formattedCitation":"APHO 2010, 1.","plainCitation":"APHO 2010, 1."},"citationItems":[{"id":15,"uris":["http://zotero.org/users/537589/items/NCTPHBMC"],"uri":["http://zotero.org/users/537589/items/NCTPHBMC"],"locator":"1","label":"page"}]} </w:instrText>
      </w:r>
      <w:r w:rsidRPr="00305B82">
        <w:rPr>
          <w:rFonts w:asciiTheme="minorHAnsi" w:hAnsiTheme="minorHAnsi" w:cs="Arial"/>
        </w:rPr>
        <w:fldChar w:fldCharType="separate"/>
      </w:r>
      <w:r w:rsidRPr="00305B82">
        <w:rPr>
          <w:rFonts w:asciiTheme="minorHAnsi" w:hAnsiTheme="minorHAnsi" w:cs="Arial"/>
        </w:rPr>
        <w:t>APHO 2010, 1.</w:t>
      </w:r>
      <w:r w:rsidRPr="00305B82">
        <w:rPr>
          <w:rFonts w:asciiTheme="minorHAnsi" w:hAnsiTheme="minorHAnsi" w:cs="Arial"/>
        </w:rPr>
        <w:fldChar w:fldCharType="end"/>
      </w:r>
    </w:p>
  </w:footnote>
  <w:footnote w:id="132">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At least 4 sessions of at least moderate intensity for at least 30 minutes in the previous 28 days</w:t>
      </w:r>
    </w:p>
  </w:footnote>
  <w:footnote w:id="133">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{"citationID":"AovSCKpe","properties":{"formattedCitation":"Sport England 2012.","plainCitation":"Sport England 2012."},"citationItems":[{"id":472,"uris":["http://zotero.org/users/537589/items/KT85PK27"],"uri":["http://zotero.org/users/537589/items/KT85PK27"]}]} </w:instrText>
      </w:r>
      <w:r w:rsidRPr="00305B82">
        <w:rPr>
          <w:rFonts w:asciiTheme="minorHAnsi" w:hAnsiTheme="minorHAnsi"/>
        </w:rPr>
        <w:fldChar w:fldCharType="separate"/>
      </w:r>
      <w:r w:rsidRPr="00305B82">
        <w:rPr>
          <w:rFonts w:asciiTheme="minorHAnsi" w:hAnsiTheme="minorHAnsi"/>
        </w:rPr>
        <w:t>Sport England 2012.</w:t>
      </w:r>
      <w:r w:rsidRPr="00305B82">
        <w:rPr>
          <w:rFonts w:asciiTheme="minorHAnsi" w:hAnsiTheme="minorHAnsi"/>
        </w:rPr>
        <w:fldChar w:fldCharType="end"/>
      </w:r>
    </w:p>
  </w:footnote>
  <w:footnote w:id="134">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North Staffordshire PCT, South Staffordshire PCT and Stoke-on-Trent PCT. Based upon 2006/2007 figures.</w:t>
      </w:r>
    </w:p>
  </w:footnote>
  <w:footnote w:id="135">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{"citationID":"n7xu1Sv9","properties":{"formattedCitation":"Department of Health 2009.","plainCitation":"Department of Health 2009."},"citationItems":[{"id":463,"uris":["http://zotero.org/users/537589/items/XACF98M3"],"uri":["http://zotero.org/users/537589/items/XACF98M3"]}]} </w:instrText>
      </w:r>
      <w:r w:rsidRPr="00305B82">
        <w:rPr>
          <w:rFonts w:asciiTheme="minorHAnsi" w:hAnsiTheme="minorHAnsi"/>
        </w:rPr>
        <w:fldChar w:fldCharType="separate"/>
      </w:r>
      <w:r w:rsidRPr="00305B82">
        <w:rPr>
          <w:rFonts w:asciiTheme="minorHAnsi" w:hAnsiTheme="minorHAnsi"/>
        </w:rPr>
        <w:t>Department of Health 2009.</w:t>
      </w:r>
      <w:r w:rsidRPr="00305B82">
        <w:rPr>
          <w:rFonts w:asciiTheme="minorHAnsi" w:hAnsiTheme="minorHAnsi"/>
        </w:rPr>
        <w:fldChar w:fldCharType="end"/>
      </w:r>
    </w:p>
  </w:footnote>
  <w:footnote w:id="136">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Department of Health 2009.</w:t>
      </w:r>
    </w:p>
  </w:footnote>
  <w:footnote w:id="137">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{"citationID":"11plq7kblk","properties":{"formattedCitation":"Lovasi et al. 2008, 647.","plainCitation":"Lovasi et al. 2008, 647."},"citationItems":[{"id":170,"uris":["http://zotero.org/users/537589/items/M59KDTWC"],"uri":["http://zotero.org/users/537589/items/M59KDTWC"],"locator":"647","label":"page"}]} </w:instrText>
      </w:r>
      <w:r w:rsidRPr="00305B82">
        <w:rPr>
          <w:rFonts w:asciiTheme="minorHAnsi" w:hAnsiTheme="minorHAnsi" w:cs="Arial"/>
        </w:rPr>
        <w:fldChar w:fldCharType="separate"/>
      </w:r>
      <w:r w:rsidRPr="00305B82">
        <w:rPr>
          <w:rFonts w:asciiTheme="minorHAnsi" w:hAnsiTheme="minorHAnsi" w:cs="Arial"/>
        </w:rPr>
        <w:t>Lovasi et al. 2008, 647.</w:t>
      </w:r>
      <w:r w:rsidRPr="00305B82">
        <w:rPr>
          <w:rFonts w:asciiTheme="minorHAnsi" w:hAnsiTheme="minorHAnsi" w:cs="Arial"/>
        </w:rPr>
        <w:fldChar w:fldCharType="end"/>
      </w:r>
    </w:p>
  </w:footnote>
  <w:footnote w:id="138">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{"citationID":"6YrBVuW0","properties":{"formattedCitation":"Tiwary et al. 2009.","plainCitation":"Tiwary et al. 2009."},"citationItems":[{"id":494,"uris":["http://zotero.org/users/537589/items/SQAP5Z88"],"uri":["http://zotero.org/users/537589/items/SQAP5Z88"]}]} </w:instrText>
      </w:r>
      <w:r w:rsidRPr="00305B82">
        <w:rPr>
          <w:rFonts w:asciiTheme="minorHAnsi" w:hAnsiTheme="minorHAnsi"/>
        </w:rPr>
        <w:fldChar w:fldCharType="separate"/>
      </w:r>
      <w:r w:rsidRPr="00305B82">
        <w:rPr>
          <w:rFonts w:asciiTheme="minorHAnsi" w:hAnsiTheme="minorHAnsi"/>
        </w:rPr>
        <w:t>Tiwary et al. 2009.</w:t>
      </w:r>
      <w:r w:rsidRPr="00305B82">
        <w:rPr>
          <w:rFonts w:asciiTheme="minorHAnsi" w:hAnsiTheme="minorHAnsi"/>
        </w:rPr>
        <w:fldChar w:fldCharType="end"/>
      </w:r>
    </w:p>
  </w:footnote>
  <w:footnote w:id="139">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{"citationID":"l0o24bkms","properties":{"formattedCitation":"Kaplan 1995.","plainCitation":"Kaplan 1995."},"citationItems":[{"id":155,"uris":["http://zotero.org/users/537589/items/XG659VMF"],"uri":["http://zotero.org/users/537589/items/XG659VMF"]}]} </w:instrText>
      </w:r>
      <w:r w:rsidRPr="00305B82">
        <w:rPr>
          <w:rFonts w:asciiTheme="minorHAnsi" w:hAnsiTheme="minorHAnsi" w:cs="Arial"/>
        </w:rPr>
        <w:fldChar w:fldCharType="separate"/>
      </w:r>
      <w:r w:rsidRPr="00305B82">
        <w:rPr>
          <w:rFonts w:asciiTheme="minorHAnsi" w:hAnsiTheme="minorHAnsi" w:cs="Arial"/>
        </w:rPr>
        <w:t>Kaplan 1995.</w:t>
      </w:r>
      <w:r w:rsidRPr="00305B82">
        <w:rPr>
          <w:rFonts w:asciiTheme="minorHAnsi" w:hAnsiTheme="minorHAnsi" w:cs="Arial"/>
        </w:rPr>
        <w:fldChar w:fldCharType="end"/>
      </w:r>
    </w:p>
  </w:footnote>
  <w:footnote w:id="140">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{"citationID":"M5dOuBTk","properties":{"formattedCitation":"Ulrich and Simons 1986.","plainCitation":"Ulrich and Simons 1986."},"citationItems":[{"id":249,"uris":["http://zotero.org/users/537589/items/AE5ZZR2N"],"uri":["http://zotero.org/users/537589/items/AE5ZZR2N"]}]} </w:instrText>
      </w:r>
      <w:r w:rsidRPr="00305B82">
        <w:rPr>
          <w:rFonts w:asciiTheme="minorHAnsi" w:hAnsiTheme="minorHAnsi" w:cs="Arial"/>
        </w:rPr>
        <w:fldChar w:fldCharType="separate"/>
      </w:r>
      <w:r w:rsidRPr="00305B82">
        <w:rPr>
          <w:rFonts w:asciiTheme="minorHAnsi" w:hAnsiTheme="minorHAnsi" w:cs="Arial"/>
        </w:rPr>
        <w:t>Ulrich and Simons 1986.</w:t>
      </w:r>
      <w:r w:rsidRPr="00305B82">
        <w:rPr>
          <w:rFonts w:asciiTheme="minorHAnsi" w:hAnsiTheme="minorHAnsi" w:cs="Arial"/>
        </w:rPr>
        <w:fldChar w:fldCharType="end"/>
      </w:r>
    </w:p>
  </w:footnote>
  <w:footnote w:id="141">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{"citationID":"14r52at90f","properties":{"formattedCitation":"Mourato et al. 2010, 71.","plainCitation":"Mourato et al. 2010, 71."},"citationItems":[{"id":285,"uris":["http://zotero.org/users/537589/items/PID32R8S"],"uri":["http://zotero.org/users/537589/items/PID32R8S"],"locator":"71","label":"page"}]} </w:instrText>
      </w:r>
      <w:r w:rsidRPr="00305B82">
        <w:rPr>
          <w:rFonts w:asciiTheme="minorHAnsi" w:hAnsiTheme="minorHAnsi"/>
        </w:rPr>
        <w:fldChar w:fldCharType="separate"/>
      </w:r>
      <w:r w:rsidRPr="00305B82">
        <w:rPr>
          <w:rFonts w:asciiTheme="minorHAnsi" w:hAnsiTheme="minorHAnsi"/>
        </w:rPr>
        <w:t>Mourato et al. 2010, 71.</w:t>
      </w:r>
      <w:r w:rsidRPr="00305B82">
        <w:rPr>
          <w:rFonts w:asciiTheme="minorHAnsi" w:hAnsiTheme="minorHAnsi"/>
        </w:rPr>
        <w:fldChar w:fldCharType="end"/>
      </w:r>
    </w:p>
  </w:footnote>
  <w:footnote w:id="142">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{"citationID":"1ttnejgvtn","properties":{"formattedCitation":"Ulrich 1984.","plainCitation":"Ulrich 1984."},"citationItems":[{"id":250,"uris":["http://zotero.org/users/537589/items/VDCS49XG"],"uri":["http://zotero.org/users/537589/items/VDCS49XG"]}]} </w:instrText>
      </w:r>
      <w:r w:rsidRPr="00305B82">
        <w:rPr>
          <w:rFonts w:asciiTheme="minorHAnsi" w:hAnsiTheme="minorHAnsi"/>
        </w:rPr>
        <w:fldChar w:fldCharType="separate"/>
      </w:r>
      <w:r w:rsidRPr="00305B82">
        <w:rPr>
          <w:rFonts w:asciiTheme="minorHAnsi" w:hAnsiTheme="minorHAnsi"/>
        </w:rPr>
        <w:t>Ulrich 1984.</w:t>
      </w:r>
      <w:r w:rsidRPr="00305B82">
        <w:rPr>
          <w:rFonts w:asciiTheme="minorHAnsi" w:hAnsiTheme="minorHAnsi"/>
        </w:rPr>
        <w:fldChar w:fldCharType="end"/>
      </w:r>
    </w:p>
  </w:footnote>
  <w:footnote w:id="143">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{"citationID":"BZkYYH3D","properties":{"formattedCitation":"Saraev 2012.","plainCitation":"Saraev 2012."},"citationItems":[{"id":886,"uris":["http://zotero.org/users/537589/items/WCDQQNBB"],"uri":["http://zotero.org/users/537589/items/WCDQQNBB"]}]} </w:instrText>
      </w:r>
      <w:r w:rsidRPr="00305B82">
        <w:rPr>
          <w:rFonts w:asciiTheme="minorHAnsi" w:hAnsiTheme="minorHAnsi"/>
        </w:rPr>
        <w:fldChar w:fldCharType="separate"/>
      </w:r>
      <w:r w:rsidRPr="00305B82">
        <w:rPr>
          <w:rFonts w:asciiTheme="minorHAnsi" w:hAnsiTheme="minorHAnsi"/>
        </w:rPr>
        <w:t>Saraev 2012.</w:t>
      </w:r>
      <w:r w:rsidRPr="00305B82">
        <w:rPr>
          <w:rFonts w:asciiTheme="minorHAnsi" w:hAnsiTheme="minorHAnsi"/>
        </w:rPr>
        <w:fldChar w:fldCharType="end"/>
      </w:r>
    </w:p>
  </w:footnote>
  <w:footnote w:id="144">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{"citationID":"JRunp2Z1","properties":{"formattedCitation":"Staffordshire County Council 2007.","plainCitation":"Staffordshire County Council 2007."},"citationItems":[{"id":522,"uris":["http://zotero.org/users/537589/items/3TB8GTEE"],"uri":["http://zotero.org/users/537589/items/3TB8GTEE"]}]} </w:instrText>
      </w:r>
      <w:r w:rsidRPr="00305B82">
        <w:rPr>
          <w:rFonts w:asciiTheme="minorHAnsi" w:hAnsiTheme="minorHAnsi"/>
        </w:rPr>
        <w:fldChar w:fldCharType="separate"/>
      </w:r>
      <w:r w:rsidRPr="00305B82">
        <w:rPr>
          <w:rFonts w:asciiTheme="minorHAnsi" w:hAnsiTheme="minorHAnsi"/>
        </w:rPr>
        <w:t>Staffordshire County Council 2007.</w:t>
      </w:r>
      <w:r w:rsidRPr="00305B82">
        <w:rPr>
          <w:rFonts w:asciiTheme="minorHAnsi" w:hAnsiTheme="minorHAnsi"/>
        </w:rPr>
        <w:fldChar w:fldCharType="end"/>
      </w:r>
    </w:p>
  </w:footnote>
  <w:footnote w:id="145">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{"citationID":"27ngd5l391","properties":{"formattedCitation":"Church et al. 2011, 663.","plainCitation":"Church et al. 2011, 663."},"citationItems":[{"id":367,"uris":["http://zotero.org/users/537589/items/U2KRR2SJ"],"uri":["http://zotero.org/users/537589/items/U2KRR2SJ"],"locator":"663","label":"page"}]} </w:instrText>
      </w:r>
      <w:r w:rsidRPr="00305B82">
        <w:rPr>
          <w:rFonts w:asciiTheme="minorHAnsi" w:hAnsiTheme="minorHAnsi"/>
        </w:rPr>
        <w:fldChar w:fldCharType="separate"/>
      </w:r>
      <w:r w:rsidRPr="00305B82">
        <w:rPr>
          <w:rFonts w:asciiTheme="minorHAnsi" w:hAnsiTheme="minorHAnsi"/>
        </w:rPr>
        <w:t>Church et al. 2011, 663.</w:t>
      </w:r>
      <w:r w:rsidRPr="00305B82">
        <w:rPr>
          <w:rFonts w:asciiTheme="minorHAnsi" w:hAnsiTheme="minorHAnsi"/>
        </w:rPr>
        <w:fldChar w:fldCharType="end"/>
      </w:r>
    </w:p>
  </w:footnote>
  <w:footnote w:id="146">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{"citationID":"pjrn1vss5","properties":{"formattedCitation":"CJC Consulting, Willis, and Osman 2005, 22.","plainCitation":"CJC Consulting, Willis, and Osman 2005, 22."},"citationItems":[{"id":304,"uris":["http://zotero.org/users/537589/items/3FW9XUJ9"],"uri":["http://zotero.org/users/537589/items/3FW9XUJ9"],"locator":"22","label":"page"}]} </w:instrText>
      </w:r>
      <w:r w:rsidRPr="00305B82">
        <w:rPr>
          <w:rFonts w:asciiTheme="minorHAnsi" w:hAnsiTheme="minorHAnsi"/>
        </w:rPr>
        <w:fldChar w:fldCharType="separate"/>
      </w:r>
      <w:r w:rsidRPr="00305B82">
        <w:rPr>
          <w:rFonts w:asciiTheme="minorHAnsi" w:hAnsiTheme="minorHAnsi"/>
        </w:rPr>
        <w:t>CJC Consulting, Willis, and Osman 2005, 22.</w:t>
      </w:r>
      <w:r w:rsidRPr="00305B82">
        <w:rPr>
          <w:rFonts w:asciiTheme="minorHAnsi" w:hAnsiTheme="minorHAnsi"/>
        </w:rPr>
        <w:fldChar w:fldCharType="end"/>
      </w:r>
    </w:p>
  </w:footnote>
  <w:footnote w:id="147">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See also </w:t>
      </w:r>
      <w:r w:rsidRPr="00305B82">
        <w:rPr>
          <w:rFonts w:asciiTheme="minorHAnsi" w:hAnsiTheme="minorHAnsi"/>
        </w:rPr>
        <w:fldChar w:fldCharType="begin"/>
      </w:r>
      <w:r w:rsidRPr="00305B82">
        <w:rPr>
          <w:rFonts w:asciiTheme="minorHAnsi" w:hAnsiTheme="minorHAnsi"/>
        </w:rPr>
        <w:instrText xml:space="preserve"> ADDIN ZOTERO_ITEM {"citationID":"2a22mugrhs","properties":{"formattedCitation":"Mourato et al. 2010.","plainCitation":"Mourato et al. 2010."},"citationItems":[{"id":285,"uris":["http://zotero.org/users/537589/items/PID32R8S"],"uri":["http://zotero.org/users/537589/items/PID32R8S"]}]} </w:instrText>
      </w:r>
      <w:r w:rsidRPr="00305B82">
        <w:rPr>
          <w:rFonts w:asciiTheme="minorHAnsi" w:hAnsiTheme="minorHAnsi"/>
        </w:rPr>
        <w:fldChar w:fldCharType="separate"/>
      </w:r>
      <w:r w:rsidRPr="00305B82">
        <w:rPr>
          <w:rFonts w:asciiTheme="minorHAnsi" w:hAnsiTheme="minorHAnsi"/>
        </w:rPr>
        <w:t>Mourato et al. 2010.</w:t>
      </w:r>
      <w:r w:rsidRPr="00305B82">
        <w:rPr>
          <w:rFonts w:asciiTheme="minorHAnsi" w:hAnsiTheme="minorHAnsi"/>
        </w:rPr>
        <w:fldChar w:fldCharType="end"/>
      </w:r>
    </w:p>
  </w:footnote>
  <w:footnote w:id="148">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{"citationID":"28m7594ird","properties":{"formattedCitation":"UK NEA 2011b, 1105.","plainCitation":"UK NEA 2011b, 1105."},"citationItems":[{"id":300,"uris":["http://zotero.org/users/537589/items/3Z2EEB3G"],"uri":["http://zotero.org/users/537589/items/3Z2EEB3G"],"locator":"1105","label":"page"}]} </w:instrText>
      </w:r>
      <w:r w:rsidRPr="00305B82">
        <w:rPr>
          <w:rFonts w:asciiTheme="minorHAnsi" w:hAnsiTheme="minorHAnsi"/>
        </w:rPr>
        <w:fldChar w:fldCharType="separate"/>
      </w:r>
      <w:r w:rsidRPr="00305B82">
        <w:rPr>
          <w:rFonts w:asciiTheme="minorHAnsi" w:hAnsiTheme="minorHAnsi"/>
        </w:rPr>
        <w:t>UK NEA 2011b, 1105.</w:t>
      </w:r>
      <w:r w:rsidRPr="00305B82">
        <w:rPr>
          <w:rFonts w:asciiTheme="minorHAnsi" w:hAnsiTheme="minorHAnsi"/>
        </w:rPr>
        <w:fldChar w:fldCharType="end"/>
      </w:r>
    </w:p>
  </w:footnote>
  <w:footnote w:id="149">
    <w:p w:rsidR="00AA3860" w:rsidRPr="00305B82" w:rsidRDefault="00AA3860" w:rsidP="00D6492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{"citationID":"ZoChtWmf","properties":{"formattedCitation":"See also Saraev 2012.","plainCitation":"See also Saraev 2012."},"citationItems":[{"id":886,"uris":["http://zotero.org/users/537589/items/WCDQQNBB"],"uri":["http://zotero.org/users/537589/items/WCDQQNBB"],"prefix":"See also "}]} </w:instrText>
      </w:r>
      <w:r w:rsidRPr="00305B82">
        <w:rPr>
          <w:rFonts w:asciiTheme="minorHAnsi" w:hAnsiTheme="minorHAnsi"/>
        </w:rPr>
        <w:fldChar w:fldCharType="separate"/>
      </w:r>
      <w:r w:rsidRPr="00305B82">
        <w:rPr>
          <w:rFonts w:asciiTheme="minorHAnsi" w:hAnsiTheme="minorHAnsi"/>
        </w:rPr>
        <w:t>See also Saraev 2012.</w:t>
      </w:r>
      <w:r w:rsidRPr="00305B82">
        <w:rPr>
          <w:rFonts w:asciiTheme="minorHAnsi" w:hAnsiTheme="minorHAnsi"/>
        </w:rPr>
        <w:fldChar w:fldCharType="end"/>
      </w:r>
    </w:p>
  </w:footnote>
  <w:footnote w:id="150">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{"citationID":"1p5btqpmb9","properties":{"formattedCitation":"Mourato et al. 2010, 31.","plainCitation":"Mourato et al. 2010, 31."},"citationItems":[{"id":285,"uris":["http://zotero.org/users/537589/items/PID32R8S"],"uri":["http://zotero.org/users/537589/items/PID32R8S"],"locator":"31","label":"page"}]} </w:instrText>
      </w:r>
      <w:r w:rsidRPr="00305B82">
        <w:rPr>
          <w:rFonts w:asciiTheme="minorHAnsi" w:hAnsiTheme="minorHAnsi" w:cs="Arial"/>
        </w:rPr>
        <w:fldChar w:fldCharType="separate"/>
      </w:r>
      <w:r w:rsidRPr="00305B82">
        <w:rPr>
          <w:rFonts w:asciiTheme="minorHAnsi" w:hAnsiTheme="minorHAnsi" w:cs="Arial"/>
        </w:rPr>
        <w:t>Mourato et al. 2010, 31.</w:t>
      </w:r>
      <w:r w:rsidRPr="00305B82">
        <w:rPr>
          <w:rFonts w:asciiTheme="minorHAnsi" w:hAnsiTheme="minorHAnsi" w:cs="Arial"/>
        </w:rPr>
        <w:fldChar w:fldCharType="end"/>
      </w:r>
    </w:p>
  </w:footnote>
  <w:footnote w:id="151">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{"citationID":"22ucp0etjk","properties":{"formattedCitation":"Ibid.","plainCitation":"Ibid."},"citationItems":[{"id":285,"uris":["http://zotero.org/users/537589/items/PID32R8S"],"uri":["http://zotero.org/users/537589/items/PID32R8S"],"locator":"31","label":"page"}]} </w:instrText>
      </w:r>
      <w:r w:rsidRPr="00305B82">
        <w:rPr>
          <w:rFonts w:asciiTheme="minorHAnsi" w:hAnsiTheme="minorHAnsi" w:cs="Arial"/>
        </w:rPr>
        <w:fldChar w:fldCharType="separate"/>
      </w:r>
      <w:r w:rsidRPr="00305B82">
        <w:rPr>
          <w:rFonts w:asciiTheme="minorHAnsi" w:hAnsiTheme="minorHAnsi" w:cs="Arial"/>
        </w:rPr>
        <w:t>Ibid.</w:t>
      </w:r>
      <w:r w:rsidRPr="00305B82">
        <w:rPr>
          <w:rFonts w:asciiTheme="minorHAnsi" w:hAnsiTheme="minorHAnsi" w:cs="Arial"/>
        </w:rPr>
        <w:fldChar w:fldCharType="end"/>
      </w:r>
    </w:p>
  </w:footnote>
  <w:footnote w:id="152">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{"citationID":"d54palc63","properties":{"formattedCitation":"Ibid., 34.","plainCitation":"Ibid., 34."},"citationItems":[{"id":285,"uris":["http://zotero.org/users/537589/items/PID32R8S"],"uri":["http://zotero.org/users/537589/items/PID32R8S"],"locator":"34","label":"page"}]} </w:instrText>
      </w:r>
      <w:r w:rsidRPr="00305B82">
        <w:rPr>
          <w:rFonts w:asciiTheme="minorHAnsi" w:hAnsiTheme="minorHAnsi" w:cs="Arial"/>
        </w:rPr>
        <w:fldChar w:fldCharType="separate"/>
      </w:r>
      <w:r w:rsidRPr="00305B82">
        <w:rPr>
          <w:rFonts w:asciiTheme="minorHAnsi" w:hAnsiTheme="minorHAnsi" w:cs="Arial"/>
        </w:rPr>
        <w:t>Ibid., 34.</w:t>
      </w:r>
      <w:r w:rsidRPr="00305B82">
        <w:rPr>
          <w:rFonts w:asciiTheme="minorHAnsi" w:hAnsiTheme="minorHAnsi" w:cs="Arial"/>
        </w:rPr>
        <w:fldChar w:fldCharType="end"/>
      </w:r>
    </w:p>
  </w:footnote>
  <w:footnote w:id="153">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{"citationID":"2kiqkfot4b","properties":{"formattedCitation":"Ibid., 30.","plainCitation":"Ibid., 30."},"citationItems":[{"id":285,"uris":["http://zotero.org/users/537589/items/PID32R8S"],"uri":["http://zotero.org/users/537589/items/PID32R8S"],"locator":"30","label":"page"}]} </w:instrText>
      </w:r>
      <w:r w:rsidRPr="00305B82">
        <w:rPr>
          <w:rFonts w:asciiTheme="minorHAnsi" w:hAnsiTheme="minorHAnsi" w:cs="Arial"/>
        </w:rPr>
        <w:fldChar w:fldCharType="separate"/>
      </w:r>
      <w:r w:rsidRPr="00305B82">
        <w:rPr>
          <w:rFonts w:asciiTheme="minorHAnsi" w:hAnsiTheme="minorHAnsi" w:cs="Arial"/>
        </w:rPr>
        <w:t>Ibid., 30.</w:t>
      </w:r>
      <w:r w:rsidRPr="00305B82">
        <w:rPr>
          <w:rFonts w:asciiTheme="minorHAnsi" w:hAnsiTheme="minorHAnsi" w:cs="Arial"/>
        </w:rPr>
        <w:fldChar w:fldCharType="end"/>
      </w:r>
    </w:p>
  </w:footnote>
  <w:footnote w:id="154">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{"citationID":"hdceuab5","properties":{"formattedCitation":"{\\rtf Staffordshire County Council 2010, 12\\uc0\\u8211{}13.}","plainCitation":"Staffordshire County Council 2010, 12–13."},"citationItems":[{"id":527,"uris":["http://zotero.org/users/537589/items/E7G56FQ8"],"uri":["http://zotero.org/users/537589/items/E7G56FQ8"],"locator":"12-13"}]} </w:instrText>
      </w:r>
      <w:r w:rsidRPr="00305B82">
        <w:rPr>
          <w:rFonts w:asciiTheme="minorHAnsi" w:hAnsiTheme="minorHAnsi"/>
        </w:rPr>
        <w:fldChar w:fldCharType="separate"/>
      </w:r>
      <w:r w:rsidRPr="00305B82">
        <w:rPr>
          <w:rFonts w:asciiTheme="minorHAnsi" w:hAnsiTheme="minorHAnsi"/>
        </w:rPr>
        <w:t>Staffordshire County Council 2010, 12–13.</w:t>
      </w:r>
      <w:r w:rsidRPr="00305B82">
        <w:rPr>
          <w:rFonts w:asciiTheme="minorHAnsi" w:hAnsiTheme="minorHAnsi"/>
        </w:rPr>
        <w:fldChar w:fldCharType="end"/>
      </w:r>
    </w:p>
  </w:footnote>
  <w:footnote w:id="155">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{"citationID":"1dpngbml4s","properties":{"formattedCitation":"UK NEA 2011a, 34.","plainCitation":"UK NEA 2011a, 34."},"citationItems":[{"id":78,"uris":["http://zotero.org/users/537589/items/ZRMU8EPF"],"uri":["http://zotero.org/users/537589/items/ZRMU8EPF"],"locator":"34","label":"page"}]} </w:instrText>
      </w:r>
      <w:r w:rsidRPr="00305B82">
        <w:rPr>
          <w:rFonts w:asciiTheme="minorHAnsi" w:hAnsiTheme="minorHAnsi" w:cs="Arial"/>
        </w:rPr>
        <w:fldChar w:fldCharType="separate"/>
      </w:r>
      <w:r w:rsidRPr="00305B82">
        <w:rPr>
          <w:rFonts w:asciiTheme="minorHAnsi" w:hAnsiTheme="minorHAnsi" w:cs="Arial"/>
        </w:rPr>
        <w:t>UK NEA 2011a, 34.</w:t>
      </w:r>
      <w:r w:rsidRPr="00305B82">
        <w:rPr>
          <w:rFonts w:asciiTheme="minorHAnsi" w:hAnsiTheme="minorHAnsi" w:cs="Arial"/>
        </w:rPr>
        <w:fldChar w:fldCharType="end"/>
      </w:r>
    </w:p>
  </w:footnote>
  <w:footnote w:id="156">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{"citationID":"9uWPZQkT","properties":{"formattedCitation":"Land Use Consultants 2002.","plainCitation":"Land Use Consultants 2002."},"citationItems":[{"id":163,"uris":["http://zotero.org/users/537589/items/2SQMTPSS"],"uri":["http://zotero.org/users/537589/items/2SQMTPSS"]}]} </w:instrText>
      </w:r>
      <w:r w:rsidRPr="00305B82">
        <w:rPr>
          <w:rFonts w:asciiTheme="minorHAnsi" w:hAnsiTheme="minorHAnsi"/>
        </w:rPr>
        <w:fldChar w:fldCharType="separate"/>
      </w:r>
      <w:r w:rsidRPr="00305B82">
        <w:rPr>
          <w:rFonts w:asciiTheme="minorHAnsi" w:hAnsiTheme="minorHAnsi"/>
        </w:rPr>
        <w:t>Land Use Consultants 2002.</w:t>
      </w:r>
      <w:r w:rsidRPr="00305B82">
        <w:rPr>
          <w:rFonts w:asciiTheme="minorHAnsi" w:hAnsiTheme="minorHAnsi"/>
        </w:rPr>
        <w:fldChar w:fldCharType="end"/>
      </w:r>
    </w:p>
  </w:footnote>
  <w:footnote w:id="157">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{"citationID":"qXiZfequ","properties":{"formattedCitation":"ERM and Willis 2004, 26.","plainCitation":"ERM and Willis 2004, 26."},"citationItems":[{"id":90,"uris":["http://zotero.org/users/537589/items/XJFDZ78S"],"uri":["http://zotero.org/users/537589/items/XJFDZ78S"],"locator":"26"}]} </w:instrText>
      </w:r>
      <w:r w:rsidRPr="00305B82">
        <w:rPr>
          <w:rFonts w:asciiTheme="minorHAnsi" w:hAnsiTheme="minorHAnsi"/>
        </w:rPr>
        <w:fldChar w:fldCharType="separate"/>
      </w:r>
      <w:r w:rsidRPr="00305B82">
        <w:rPr>
          <w:rFonts w:asciiTheme="minorHAnsi" w:hAnsiTheme="minorHAnsi"/>
        </w:rPr>
        <w:t>ERM and Willis 2004, 26.</w:t>
      </w:r>
      <w:r w:rsidRPr="00305B82">
        <w:rPr>
          <w:rFonts w:asciiTheme="minorHAnsi" w:hAnsiTheme="minorHAnsi"/>
        </w:rPr>
        <w:fldChar w:fldCharType="end"/>
      </w:r>
    </w:p>
  </w:footnote>
  <w:footnote w:id="158">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{"citationID":"4jpi8db20","properties":{"formattedCitation":"UK NEA 2011a.","plainCitation":"UK NEA 2011a."},"citationItems":[{"id":78,"uris":["http://zotero.org/users/537589/items/ZRMU8EPF"],"uri":["http://zotero.org/users/537589/items/ZRMU8EPF"]}]} </w:instrText>
      </w:r>
      <w:r w:rsidRPr="00305B82">
        <w:rPr>
          <w:rFonts w:asciiTheme="minorHAnsi" w:hAnsiTheme="minorHAnsi" w:cs="Arial"/>
        </w:rPr>
        <w:fldChar w:fldCharType="separate"/>
      </w:r>
      <w:r w:rsidRPr="00305B82">
        <w:rPr>
          <w:rFonts w:asciiTheme="minorHAnsi" w:hAnsiTheme="minorHAnsi" w:cs="Arial"/>
        </w:rPr>
        <w:t>UK NEA 2011a.</w:t>
      </w:r>
      <w:r w:rsidRPr="00305B82">
        <w:rPr>
          <w:rFonts w:asciiTheme="minorHAnsi" w:hAnsiTheme="minorHAnsi" w:cs="Arial"/>
        </w:rPr>
        <w:fldChar w:fldCharType="end"/>
      </w:r>
    </w:p>
  </w:footnote>
  <w:footnote w:id="159">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This does not necessarily reflect the welfare benefits but can be estimated to reflect a baseline of that.</w:t>
      </w:r>
    </w:p>
  </w:footnote>
  <w:footnote w:id="160">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This includes transport, time costs as well as entrance fees.</w:t>
      </w:r>
    </w:p>
  </w:footnote>
  <w:footnote w:id="161">
    <w:p w:rsidR="00AA3860" w:rsidRPr="00305B82" w:rsidRDefault="00AA3860" w:rsidP="00367A12">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{"citationID":"1svgg8kihv","properties":{"formattedCitation":"Mourato et al. 2010, 42.","plainCitation":"Mourato et al. 2010, 42."},"citationItems":[{"id":285,"uris":["http://zotero.org/users/537589/items/PID32R8S"],"uri":["http://zotero.org/users/537589/items/PID32R8S"],"locator":"42","label":"page"}]} </w:instrText>
      </w:r>
      <w:r w:rsidRPr="00305B82">
        <w:rPr>
          <w:rFonts w:asciiTheme="minorHAnsi" w:hAnsiTheme="minorHAnsi" w:cs="Arial"/>
          <w:lang w:val="de-DE"/>
        </w:rPr>
        <w:fldChar w:fldCharType="separate"/>
      </w:r>
      <w:r w:rsidRPr="00305B82">
        <w:rPr>
          <w:rFonts w:asciiTheme="minorHAnsi" w:hAnsiTheme="minorHAnsi" w:cs="Arial"/>
          <w:lang w:val="de-DE"/>
        </w:rPr>
        <w:t>Mourato et al. 2010, 42.</w:t>
      </w:r>
      <w:r w:rsidRPr="00305B82">
        <w:rPr>
          <w:rFonts w:asciiTheme="minorHAnsi" w:hAnsiTheme="minorHAnsi" w:cs="Arial"/>
          <w:lang w:val="de-DE"/>
        </w:rPr>
        <w:fldChar w:fldCharType="end"/>
      </w:r>
    </w:p>
  </w:footnote>
  <w:footnote w:id="162">
    <w:p w:rsidR="00AA3860" w:rsidRPr="00305B82" w:rsidRDefault="00AA3860" w:rsidP="00367A12">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{"citationID":"zfdG2pgz","properties":{"formattedCitation":"Rskensr 2003.","plainCitation":"Rskensr 2003."},"citationItems":[{"id":218,"uris":["http://zotero.org/users/537589/items/R6UUUTH6"],"uri":["http://zotero.org/users/537589/items/R6UUUTH6"]}]} </w:instrText>
      </w:r>
      <w:r w:rsidRPr="00305B82">
        <w:rPr>
          <w:rFonts w:asciiTheme="minorHAnsi" w:hAnsiTheme="minorHAnsi" w:cs="Arial"/>
          <w:lang w:val="de-DE"/>
        </w:rPr>
        <w:fldChar w:fldCharType="separate"/>
      </w:r>
      <w:r w:rsidRPr="00305B82">
        <w:rPr>
          <w:rFonts w:asciiTheme="minorHAnsi" w:hAnsiTheme="minorHAnsi" w:cs="Arial"/>
          <w:lang w:val="de-DE"/>
        </w:rPr>
        <w:t>Rskensr 2003.</w:t>
      </w:r>
      <w:r w:rsidRPr="00305B82">
        <w:rPr>
          <w:rFonts w:asciiTheme="minorHAnsi" w:hAnsiTheme="minorHAnsi" w:cs="Arial"/>
          <w:lang w:val="de-DE"/>
        </w:rPr>
        <w:fldChar w:fldCharType="end"/>
      </w:r>
    </w:p>
  </w:footnote>
  <w:footnote w:id="163">
    <w:p w:rsidR="00AA3860" w:rsidRPr="00305B82" w:rsidRDefault="00AA3860" w:rsidP="00367A12">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{"citationID":"QJi2bTGK","properties":{"formattedCitation":"Wolf 2003, 124.","plainCitation":"Wolf 2003, 124."},"citationItems":[{"id":278,"uris":["http://zotero.org/users/537589/items/WJFMETX7"],"uri":["http://zotero.org/users/537589/items/WJFMETX7"],"locator":"124","label":"page"}]} </w:instrText>
      </w:r>
      <w:r w:rsidRPr="00305B82">
        <w:rPr>
          <w:rFonts w:asciiTheme="minorHAnsi" w:hAnsiTheme="minorHAnsi" w:cs="Arial"/>
          <w:lang w:val="de-DE"/>
        </w:rPr>
        <w:fldChar w:fldCharType="separate"/>
      </w:r>
      <w:r w:rsidRPr="00305B82">
        <w:rPr>
          <w:rFonts w:asciiTheme="minorHAnsi" w:hAnsiTheme="minorHAnsi" w:cs="Arial"/>
          <w:lang w:val="de-DE"/>
        </w:rPr>
        <w:t>Wolf 2003, 124.</w:t>
      </w:r>
      <w:r w:rsidRPr="00305B82">
        <w:rPr>
          <w:rFonts w:asciiTheme="minorHAnsi" w:hAnsiTheme="minorHAnsi" w:cs="Arial"/>
          <w:lang w:val="de-DE"/>
        </w:rPr>
        <w:fldChar w:fldCharType="end"/>
      </w:r>
    </w:p>
  </w:footnote>
  <w:footnote w:id="164">
    <w:p w:rsidR="00AA3860" w:rsidRPr="00305B82" w:rsidRDefault="00AA3860" w:rsidP="00367A12">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{"citationID":"QGo7Od0W","properties":{"formattedCitation":"Regeneris 2009, 24.","plainCitation":"Regeneris 2009, 24."},"citationItems":[{"id":216,"uris":["http://zotero.org/users/537589/items/H5EP93HF"],"uri":["http://zotero.org/users/537589/items/H5EP93HF"],"locator":"24","label":"page"}]} </w:instrText>
      </w:r>
      <w:r w:rsidRPr="00305B82">
        <w:rPr>
          <w:rFonts w:asciiTheme="minorHAnsi" w:hAnsiTheme="minorHAnsi" w:cs="Arial"/>
          <w:lang w:val="de-DE"/>
        </w:rPr>
        <w:fldChar w:fldCharType="separate"/>
      </w:r>
      <w:r w:rsidRPr="00305B82">
        <w:rPr>
          <w:rFonts w:asciiTheme="minorHAnsi" w:hAnsiTheme="minorHAnsi" w:cs="Arial"/>
          <w:lang w:val="de-DE"/>
        </w:rPr>
        <w:t>Regeneris 2009, 24.</w:t>
      </w:r>
      <w:r w:rsidRPr="00305B82">
        <w:rPr>
          <w:rFonts w:asciiTheme="minorHAnsi" w:hAnsiTheme="minorHAnsi" w:cs="Arial"/>
          <w:lang w:val="de-DE"/>
        </w:rPr>
        <w:fldChar w:fldCharType="end"/>
      </w:r>
    </w:p>
  </w:footnote>
  <w:footnote w:id="165">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{"citationID":"QseD0392","properties":{"formattedCitation":"Heerwagen and Orians 1986, 623.","plainCitation":"Heerwagen and Orians 1986, 623."},"citationItems":[{"id":138,"uris":["http://zotero.org/users/537589/items/TV2C8A2A"],"uri":["http://zotero.org/users/537589/items/TV2C8A2A"],"locator":"623","label":"page"}]} </w:instrText>
      </w:r>
      <w:r w:rsidRPr="00305B82">
        <w:rPr>
          <w:rFonts w:asciiTheme="minorHAnsi" w:hAnsiTheme="minorHAnsi" w:cs="Arial"/>
        </w:rPr>
        <w:fldChar w:fldCharType="separate"/>
      </w:r>
      <w:r w:rsidRPr="00305B82">
        <w:rPr>
          <w:rFonts w:asciiTheme="minorHAnsi" w:hAnsiTheme="minorHAnsi" w:cs="Arial"/>
        </w:rPr>
        <w:t>Heerwagen and Orians 1986, 623.</w:t>
      </w:r>
      <w:r w:rsidRPr="00305B82">
        <w:rPr>
          <w:rFonts w:asciiTheme="minorHAnsi" w:hAnsiTheme="minorHAnsi" w:cs="Arial"/>
        </w:rPr>
        <w:fldChar w:fldCharType="end"/>
      </w:r>
    </w:p>
  </w:footnote>
  <w:footnote w:id="166">
    <w:p w:rsidR="00AA3860" w:rsidRPr="00305B82" w:rsidRDefault="00AA3860" w:rsidP="00367A12">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{"citationID":"5xvz5tKI","properties":{"formattedCitation":"Staffordshire County Council 2010, 12.","plainCitation":"Staffordshire County Council 2010, 12."},"citationItems":[{"id":527,"uris":["http://zotero.org/users/537589/items/E7G56FQ8"],"uri":["http://zotero.org/users/537589/items/E7G56FQ8"],"locator":"12"}]} </w:instrText>
      </w:r>
      <w:r w:rsidRPr="00305B82">
        <w:rPr>
          <w:rFonts w:asciiTheme="minorHAnsi" w:hAnsiTheme="minorHAnsi"/>
        </w:rPr>
        <w:fldChar w:fldCharType="separate"/>
      </w:r>
      <w:r w:rsidRPr="00305B82">
        <w:rPr>
          <w:rFonts w:asciiTheme="minorHAnsi" w:hAnsiTheme="minorHAnsi"/>
        </w:rPr>
        <w:t>Staffordshire County Council 2010, 12.</w:t>
      </w:r>
      <w:r w:rsidRPr="00305B82">
        <w:rPr>
          <w:rFonts w:asciiTheme="minorHAnsi" w:hAnsiTheme="minorHAnsi"/>
        </w:rPr>
        <w:fldChar w:fldCharType="end"/>
      </w:r>
    </w:p>
  </w:footnote>
  <w:footnote w:id="167">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{"citationID":"s4ucug33c","properties":{"formattedCitation":"Norris et al. 2011, 64.","plainCitation":"Norris et al. 2011, 64."},"citationItems":[{"id":341,"uris":["http://zotero.org/users/537589/items/T4M4RZAX"],"uri":["http://zotero.org/users/537589/items/T4M4RZAX"],"locator":"64","label":"page"}]} </w:instrText>
      </w:r>
      <w:r w:rsidRPr="00305B82">
        <w:rPr>
          <w:rFonts w:asciiTheme="minorHAnsi" w:hAnsiTheme="minorHAnsi"/>
        </w:rPr>
        <w:fldChar w:fldCharType="separate"/>
      </w:r>
      <w:r w:rsidRPr="00305B82">
        <w:rPr>
          <w:rFonts w:asciiTheme="minorHAnsi" w:hAnsiTheme="minorHAnsi"/>
        </w:rPr>
        <w:t>Norris et al. 2011, 64.</w:t>
      </w:r>
      <w:r w:rsidRPr="00305B82">
        <w:rPr>
          <w:rFonts w:asciiTheme="minorHAnsi" w:hAnsiTheme="minorHAnsi"/>
        </w:rPr>
        <w:fldChar w:fldCharType="end"/>
      </w:r>
    </w:p>
  </w:footnote>
  <w:footnote w:id="168">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{"citationID":"1e9vd6uqsd","properties":{"formattedCitation":"Ibid.","plainCitation":"Ibid."},"citationItems":[{"id":341,"uris":["http://zotero.org/users/537589/items/T4M4RZAX"],"uri":["http://zotero.org/users/537589/items/T4M4RZAX"],"locator":"64","label":"page"}]} </w:instrText>
      </w:r>
      <w:r w:rsidRPr="00305B82">
        <w:rPr>
          <w:rFonts w:asciiTheme="minorHAnsi" w:hAnsiTheme="minorHAnsi"/>
        </w:rPr>
        <w:fldChar w:fldCharType="separate"/>
      </w:r>
      <w:r w:rsidRPr="00305B82">
        <w:rPr>
          <w:rFonts w:asciiTheme="minorHAnsi" w:hAnsiTheme="minorHAnsi"/>
        </w:rPr>
        <w:t>Ibid.</w:t>
      </w:r>
      <w:r w:rsidRPr="00305B82">
        <w:rPr>
          <w:rFonts w:asciiTheme="minorHAnsi" w:hAnsiTheme="minorHAnsi"/>
        </w:rPr>
        <w:fldChar w:fldCharType="end"/>
      </w:r>
    </w:p>
  </w:footnote>
  <w:footnote w:id="169">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{"citationID":"16fgme3b2j","properties":{"formattedCitation":"Ibid., 65.","plainCitation":"Ibid., 65."},"citationItems":[{"id":341,"uris":["http://zotero.org/users/537589/items/T4M4RZAX"],"uri":["http://zotero.org/users/537589/items/T4M4RZAX"],"locator":"65","label":"page"}]} </w:instrText>
      </w:r>
      <w:r w:rsidRPr="00305B82">
        <w:rPr>
          <w:rFonts w:asciiTheme="minorHAnsi" w:hAnsiTheme="minorHAnsi"/>
        </w:rPr>
        <w:fldChar w:fldCharType="separate"/>
      </w:r>
      <w:r w:rsidRPr="00305B82">
        <w:rPr>
          <w:rFonts w:asciiTheme="minorHAnsi" w:hAnsiTheme="minorHAnsi"/>
        </w:rPr>
        <w:t>Ibid., 65.</w:t>
      </w:r>
      <w:r w:rsidRPr="00305B82">
        <w:rPr>
          <w:rFonts w:asciiTheme="minorHAnsi" w:hAnsiTheme="minorHAnsi"/>
        </w:rPr>
        <w:fldChar w:fldCharType="end"/>
      </w:r>
    </w:p>
  </w:footnote>
  <w:footnote w:id="170">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{"citationID":"6b4j12pre","properties":{"formattedCitation":"UK NEA 2011b, 1186.","plainCitation":"UK NEA 2011b, 1186."},"citationItems":[{"id":300,"uris":["http://zotero.org/users/537589/items/3Z2EEB3G"],"uri":["http://zotero.org/users/537589/items/3Z2EEB3G"],"locator":"1186","label":"page"}]} </w:instrText>
      </w:r>
      <w:r w:rsidRPr="00305B82">
        <w:rPr>
          <w:rFonts w:asciiTheme="minorHAnsi" w:hAnsiTheme="minorHAnsi"/>
        </w:rPr>
        <w:fldChar w:fldCharType="separate"/>
      </w:r>
      <w:r w:rsidRPr="00305B82">
        <w:rPr>
          <w:rFonts w:asciiTheme="minorHAnsi" w:hAnsiTheme="minorHAnsi"/>
        </w:rPr>
        <w:t>UK NEA 2011b, 1186.</w:t>
      </w:r>
      <w:r w:rsidRPr="00305B82">
        <w:rPr>
          <w:rFonts w:asciiTheme="minorHAnsi" w:hAnsiTheme="minorHAnsi"/>
        </w:rPr>
        <w:fldChar w:fldCharType="end"/>
      </w:r>
    </w:p>
  </w:footnote>
  <w:footnote w:id="171">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{"citationID":"ec8m9bff0","properties":{"formattedCitation":"Norris et al. 2011, 68.","plainCitation":"Norris et al. 2011, 68."},"citationItems":[{"id":341,"uris":["http://zotero.org/users/537589/items/T4M4RZAX"],"uri":["http://zotero.org/users/537589/items/T4M4RZAX"],"locator":"68","label":"page"}]} </w:instrText>
      </w:r>
      <w:r w:rsidRPr="00305B82">
        <w:rPr>
          <w:rFonts w:asciiTheme="minorHAnsi" w:hAnsiTheme="minorHAnsi"/>
        </w:rPr>
        <w:fldChar w:fldCharType="separate"/>
      </w:r>
      <w:r w:rsidRPr="00305B82">
        <w:rPr>
          <w:rFonts w:asciiTheme="minorHAnsi" w:hAnsiTheme="minorHAnsi"/>
        </w:rPr>
        <w:t>Norris et al. 2011, 68.</w:t>
      </w:r>
      <w:r w:rsidRPr="00305B82">
        <w:rPr>
          <w:rFonts w:asciiTheme="minorHAnsi" w:hAnsiTheme="minorHAnsi"/>
        </w:rPr>
        <w:fldChar w:fldCharType="end"/>
      </w:r>
    </w:p>
  </w:footnote>
  <w:footnote w:id="172">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{"citationID":"VQBDT0vw","properties":{"formattedCitation":"TEEB 2010; UK NEA 2011a.","plainCitation":"TEEB 2010; UK NEA 2011a."},"citationItems":[{"id":230,"uris":["http://zotero.org/users/537589/items/43D7FQTZ"],"uri":["http://zotero.org/users/537589/items/43D7FQTZ"]},{"id":78,"uris":["http://zotero.org/users/537589/items/ZRMU8EPF"],"uri":["http://zotero.org/users/537589/items/ZRMU8EPF"]}]} </w:instrText>
      </w:r>
      <w:r w:rsidRPr="00305B82">
        <w:rPr>
          <w:rFonts w:asciiTheme="minorHAnsi" w:hAnsiTheme="minorHAnsi"/>
        </w:rPr>
        <w:fldChar w:fldCharType="separate"/>
      </w:r>
      <w:r w:rsidRPr="00305B82">
        <w:rPr>
          <w:rFonts w:asciiTheme="minorHAnsi" w:hAnsiTheme="minorHAnsi"/>
        </w:rPr>
        <w:t>TEEB 2010; UK NEA 2011a.</w:t>
      </w:r>
      <w:r w:rsidRPr="00305B82">
        <w:rPr>
          <w:rFonts w:asciiTheme="minorHAnsi" w:hAnsiTheme="minorHAnsi"/>
        </w:rPr>
        <w:fldChar w:fldCharType="end"/>
      </w:r>
    </w:p>
  </w:footnote>
  <w:footnote w:id="173">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{"citationID":"a8dUtyDE","properties":{"formattedCitation":"UK NEA 2011b, 1186.","plainCitation":"UK NEA 2011b, 1186."},"citationItems":[{"id":300,"uris":["http://zotero.org/users/537589/items/3Z2EEB3G"],"uri":["http://zotero.org/users/537589/items/3Z2EEB3G"],"locator":"1186","label":"page"}]} </w:instrText>
      </w:r>
      <w:r w:rsidRPr="00305B82">
        <w:rPr>
          <w:rFonts w:asciiTheme="minorHAnsi" w:hAnsiTheme="minorHAnsi"/>
        </w:rPr>
        <w:fldChar w:fldCharType="separate"/>
      </w:r>
      <w:r w:rsidRPr="00305B82">
        <w:rPr>
          <w:rFonts w:asciiTheme="minorHAnsi" w:hAnsiTheme="minorHAnsi"/>
        </w:rPr>
        <w:t>UK NEA 2011b, 1186.</w:t>
      </w:r>
      <w:r w:rsidRPr="00305B82">
        <w:rPr>
          <w:rFonts w:asciiTheme="minorHAnsi" w:hAnsiTheme="minorHAnsi"/>
        </w:rPr>
        <w:fldChar w:fldCharType="end"/>
      </w:r>
    </w:p>
  </w:footnote>
  <w:footnote w:id="174">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You might never see a whale in nature, but you can benefit from the ability to see whales in the future. </w:t>
      </w:r>
    </w:p>
  </w:footnote>
  <w:footnote w:id="175">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You might never see a whale in nature, but you can benefit from the ability of coming generations to see whales in the future.</w:t>
      </w:r>
    </w:p>
  </w:footnote>
  <w:footnote w:id="176">
    <w:p w:rsidR="00AA3860" w:rsidRPr="00305B82" w:rsidRDefault="00AA3860" w:rsidP="00731059">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lang w:val="de-DE"/>
        </w:rPr>
        <w:t xml:space="preserve"> </w:t>
      </w:r>
      <w:r w:rsidRPr="00305B82">
        <w:rPr>
          <w:rFonts w:asciiTheme="minorHAnsi" w:hAnsiTheme="minorHAnsi"/>
          <w:lang w:val="de-DE"/>
        </w:rPr>
        <w:fldChar w:fldCharType="begin"/>
      </w:r>
      <w:r w:rsidRPr="00305B82">
        <w:rPr>
          <w:rFonts w:asciiTheme="minorHAnsi" w:hAnsiTheme="minorHAnsi"/>
          <w:lang w:val="de-DE"/>
        </w:rPr>
        <w:instrText xml:space="preserve"> ADDIN ZOTERO_ITEM {"citationID":"gdjunhqy","properties":{"formattedCitation":"Hanley et al. 2002.","plainCitation":"Hanley et al. 2002."},"citationItems":[{"id":136,"uris":["http://zotero.org/users/537589/items/QU6TT7EN"],"uri":["http://zotero.org/users/537589/items/QU6TT7EN"]}]} </w:instrText>
      </w:r>
      <w:r w:rsidRPr="00305B82">
        <w:rPr>
          <w:rFonts w:asciiTheme="minorHAnsi" w:hAnsiTheme="minorHAnsi"/>
          <w:lang w:val="de-DE"/>
        </w:rPr>
        <w:fldChar w:fldCharType="separate"/>
      </w:r>
      <w:r w:rsidRPr="00305B82">
        <w:rPr>
          <w:rFonts w:asciiTheme="minorHAnsi" w:hAnsiTheme="minorHAnsi"/>
          <w:lang w:val="de-DE"/>
        </w:rPr>
        <w:t>Hanley et al. 2002.</w:t>
      </w:r>
      <w:r w:rsidRPr="00305B82">
        <w:rPr>
          <w:rFonts w:asciiTheme="minorHAnsi" w:hAnsiTheme="minorHAnsi"/>
          <w:lang w:val="de-DE"/>
        </w:rPr>
        <w:fldChar w:fldCharType="end"/>
      </w:r>
    </w:p>
  </w:footnote>
  <w:footnote w:id="177">
    <w:p w:rsidR="00AA3860" w:rsidRPr="00305B82" w:rsidRDefault="00AA3860" w:rsidP="00731059">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{"citationID":"1s0kgfvfth","properties":{"formattedCitation":"Willis et al. 2003, 15.","plainCitation":"Willis et al. 2003, 15."},"citationItems":[{"id":268,"uris":["http://zotero.org/users/537589/items/B39F3ET6"],"uri":["http://zotero.org/users/537589/items/B39F3ET6"],"locator":"15","label":"page"}]} </w:instrText>
      </w:r>
      <w:r w:rsidRPr="00305B82">
        <w:rPr>
          <w:rFonts w:asciiTheme="minorHAnsi" w:hAnsiTheme="minorHAnsi" w:cs="Arial"/>
          <w:lang w:val="de-DE"/>
        </w:rPr>
        <w:fldChar w:fldCharType="separate"/>
      </w:r>
      <w:r w:rsidRPr="00305B82">
        <w:rPr>
          <w:rFonts w:asciiTheme="minorHAnsi" w:hAnsiTheme="minorHAnsi" w:cs="Arial"/>
          <w:lang w:val="de-DE"/>
        </w:rPr>
        <w:t>Willis et al. 2003, 15.</w:t>
      </w:r>
      <w:r w:rsidRPr="00305B82">
        <w:rPr>
          <w:rFonts w:asciiTheme="minorHAnsi" w:hAnsiTheme="minorHAnsi" w:cs="Arial"/>
          <w:lang w:val="de-DE"/>
        </w:rPr>
        <w:fldChar w:fldCharType="end"/>
      </w:r>
    </w:p>
  </w:footnote>
  <w:footnote w:id="178">
    <w:p w:rsidR="00AA3860" w:rsidRPr="00305B82" w:rsidRDefault="00AA3860" w:rsidP="00731059">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{"citationID":"2ligneikkf","properties":{"formattedCitation":"Willis et al. 2003.","plainCitation":"Willis et al. 2003."},"citationItems":[{"id":268,"uris":["http://zotero.org/users/537589/items/B39F3ET6"],"uri":["http://zotero.org/users/537589/items/B39F3ET6"]}]} </w:instrText>
      </w:r>
      <w:r w:rsidRPr="00305B82">
        <w:rPr>
          <w:rFonts w:asciiTheme="minorHAnsi" w:hAnsiTheme="minorHAnsi" w:cs="Arial"/>
          <w:lang w:val="de-DE"/>
        </w:rPr>
        <w:fldChar w:fldCharType="separate"/>
      </w:r>
      <w:r w:rsidRPr="00305B82">
        <w:rPr>
          <w:rFonts w:asciiTheme="minorHAnsi" w:hAnsiTheme="minorHAnsi" w:cs="Arial"/>
          <w:lang w:val="de-DE"/>
        </w:rPr>
        <w:t>Willis et al. 2003.</w:t>
      </w:r>
      <w:r w:rsidRPr="00305B82">
        <w:rPr>
          <w:rFonts w:asciiTheme="minorHAnsi" w:hAnsiTheme="minorHAnsi" w:cs="Arial"/>
          <w:lang w:val="de-DE"/>
        </w:rPr>
        <w:fldChar w:fldCharType="end"/>
      </w:r>
    </w:p>
  </w:footnote>
  <w:footnote w:id="179">
    <w:p w:rsidR="00AA3860" w:rsidRPr="00305B82" w:rsidRDefault="00AA3860" w:rsidP="00731059">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cs="Arial"/>
          <w:lang w:val="de-DE"/>
        </w:rPr>
        <w:t xml:space="preserve"> </w:t>
      </w:r>
      <w:r w:rsidRPr="00305B82">
        <w:rPr>
          <w:rFonts w:asciiTheme="minorHAnsi" w:hAnsiTheme="minorHAnsi" w:cs="Arial"/>
          <w:lang w:val="de-DE"/>
        </w:rPr>
        <w:fldChar w:fldCharType="begin"/>
      </w:r>
      <w:r w:rsidRPr="00305B82">
        <w:rPr>
          <w:rFonts w:asciiTheme="minorHAnsi" w:hAnsiTheme="minorHAnsi" w:cs="Arial"/>
          <w:lang w:val="de-DE"/>
        </w:rPr>
        <w:instrText xml:space="preserve"> ADDIN ZOTERO_ITEM {"citationID":"upbeotqns","properties":{"formattedCitation":"Hanley et al. 2002, 18.","plainCitation":"Hanley et al. 2002, 18."},"citationItems":[{"id":136,"uris":["http://zotero.org/users/537589/items/QU6TT7EN"],"uri":["http://zotero.org/users/537589/items/QU6TT7EN"],"locator":"18","label":"page"}]} </w:instrText>
      </w:r>
      <w:r w:rsidRPr="00305B82">
        <w:rPr>
          <w:rFonts w:asciiTheme="minorHAnsi" w:hAnsiTheme="minorHAnsi" w:cs="Arial"/>
          <w:lang w:val="de-DE"/>
        </w:rPr>
        <w:fldChar w:fldCharType="separate"/>
      </w:r>
      <w:r w:rsidRPr="00305B82">
        <w:rPr>
          <w:rFonts w:asciiTheme="minorHAnsi" w:hAnsiTheme="minorHAnsi" w:cs="Arial"/>
          <w:lang w:val="de-DE"/>
        </w:rPr>
        <w:t>Hanley et al. 2002, 18.</w:t>
      </w:r>
      <w:r w:rsidRPr="00305B82">
        <w:rPr>
          <w:rFonts w:asciiTheme="minorHAnsi" w:hAnsiTheme="minorHAnsi" w:cs="Arial"/>
          <w:lang w:val="de-DE"/>
        </w:rPr>
        <w:fldChar w:fldCharType="end"/>
      </w:r>
    </w:p>
  </w:footnote>
  <w:footnote w:id="180">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{"citationID":"tb204a3b","properties":{"formattedCitation":"Brander et al. 2008, 18.","plainCitation":"Brander et al. 2008, 18."},"citationItems":[{"id":33,"uris":["http://zotero.org/users/537589/items/C4NQVRV2"],"uri":["http://zotero.org/users/537589/items/C4NQVRV2"],"locator":"18","label":"page"}]} </w:instrText>
      </w:r>
      <w:r w:rsidRPr="00305B82">
        <w:rPr>
          <w:rFonts w:asciiTheme="minorHAnsi" w:hAnsiTheme="minorHAnsi" w:cs="Arial"/>
        </w:rPr>
        <w:fldChar w:fldCharType="separate"/>
      </w:r>
      <w:r w:rsidRPr="00305B82">
        <w:rPr>
          <w:rFonts w:asciiTheme="minorHAnsi" w:hAnsiTheme="minorHAnsi" w:cs="Arial"/>
        </w:rPr>
        <w:t>Brander et al. 2008, 18.</w:t>
      </w:r>
      <w:r w:rsidRPr="00305B82">
        <w:rPr>
          <w:rFonts w:asciiTheme="minorHAnsi" w:hAnsiTheme="minorHAnsi" w:cs="Arial"/>
        </w:rPr>
        <w:fldChar w:fldCharType="end"/>
      </w:r>
    </w:p>
  </w:footnote>
  <w:footnote w:id="181">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{"citationID":"SV4DncCq","properties":{"formattedCitation":"Saraev 2012, 25.","plainCitation":"Saraev 2012, 25."},"citationItems":[{"id":886,"uris":["http://zotero.org/users/537589/items/WCDQQNBB"],"uri":["http://zotero.org/users/537589/items/WCDQQNBB"],"locator":"25"}]} </w:instrText>
      </w:r>
      <w:r w:rsidRPr="00305B82">
        <w:rPr>
          <w:rFonts w:asciiTheme="minorHAnsi" w:hAnsiTheme="minorHAnsi"/>
        </w:rPr>
        <w:fldChar w:fldCharType="separate"/>
      </w:r>
      <w:r w:rsidRPr="00305B82">
        <w:rPr>
          <w:rFonts w:asciiTheme="minorHAnsi" w:hAnsiTheme="minorHAnsi"/>
        </w:rPr>
        <w:t>Saraev 2012, 25.</w:t>
      </w:r>
      <w:r w:rsidRPr="00305B82">
        <w:rPr>
          <w:rFonts w:asciiTheme="minorHAnsi" w:hAnsiTheme="minorHAnsi"/>
        </w:rPr>
        <w:fldChar w:fldCharType="end"/>
      </w:r>
    </w:p>
  </w:footnote>
  <w:footnote w:id="182">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Including a small amount of Scrub.</w:t>
      </w:r>
    </w:p>
  </w:footnote>
  <w:footnote w:id="183">
    <w:p w:rsidR="00AA3860" w:rsidRPr="00305B82" w:rsidRDefault="00AA3860" w:rsidP="0073105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In Hanley et al. (2002) the category ‘lowland conifer forest’ also covers ‘mixed conifer and broadleaved forest’. Therefore the same WTP as for conifer forest has been applied for mixed woodland as well.</w:t>
      </w:r>
    </w:p>
  </w:footnote>
  <w:footnote w:id="184">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{"citationID":"6N0K8Ykb","properties":{"formattedCitation":"See also Saraev 2012.","plainCitation":"See also Saraev 2012."},"citationItems":[{"id":886,"uris":["http://zotero.org/users/537589/items/WCDQQNBB"],"uri":["http://zotero.org/users/537589/items/WCDQQNBB"],"prefix":"See also "}]} </w:instrText>
      </w:r>
      <w:r w:rsidRPr="00305B82">
        <w:rPr>
          <w:rFonts w:asciiTheme="minorHAnsi" w:hAnsiTheme="minorHAnsi"/>
        </w:rPr>
        <w:fldChar w:fldCharType="separate"/>
      </w:r>
      <w:r w:rsidRPr="00305B82">
        <w:rPr>
          <w:rFonts w:asciiTheme="minorHAnsi" w:hAnsiTheme="minorHAnsi"/>
        </w:rPr>
        <w:t>See also Saraev 2012.</w:t>
      </w:r>
      <w:r w:rsidRPr="00305B82">
        <w:rPr>
          <w:rFonts w:asciiTheme="minorHAnsi" w:hAnsiTheme="minorHAnsi"/>
        </w:rPr>
        <w:fldChar w:fldCharType="end"/>
      </w:r>
    </w:p>
  </w:footnote>
  <w:footnote w:id="185">
    <w:p w:rsidR="00AA3860" w:rsidRPr="00305B82" w:rsidRDefault="00AA3860" w:rsidP="00737CAB">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{"citationID":"dmn5ahnf2","properties":{"formattedCitation":"McInnes 2007, 8.","plainCitation":"McInnes 2007, 8."},"citationItems":[{"id":179,"uris":["http://zotero.org/users/537589/items/T9ZC97CV"],"uri":["http://zotero.org/users/537589/items/T9ZC97CV"],"locator":"8","label":"page"}]} </w:instrText>
      </w:r>
      <w:r w:rsidRPr="00305B82">
        <w:rPr>
          <w:rFonts w:asciiTheme="minorHAnsi" w:hAnsiTheme="minorHAnsi" w:cs="Arial"/>
        </w:rPr>
        <w:fldChar w:fldCharType="separate"/>
      </w:r>
      <w:r w:rsidRPr="00305B82">
        <w:rPr>
          <w:rFonts w:asciiTheme="minorHAnsi" w:hAnsiTheme="minorHAnsi" w:cs="Arial"/>
        </w:rPr>
        <w:t>McInnes 2007, 8.</w:t>
      </w:r>
      <w:r w:rsidRPr="00305B82">
        <w:rPr>
          <w:rFonts w:asciiTheme="minorHAnsi" w:hAnsiTheme="minorHAnsi" w:cs="Arial"/>
        </w:rPr>
        <w:fldChar w:fldCharType="end"/>
      </w:r>
    </w:p>
  </w:footnote>
  <w:footnote w:id="186">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{"citationID":"CkARZukD","properties":{"formattedCitation":"IPCC 2007, 36.","plainCitation":"IPCC 2007, 36."},"citationItems":[{"id":753,"uris":["http://zotero.org/users/537589/items/PXDWB9TQ"],"uri":["http://zotero.org/users/537589/items/PXDWB9TQ"],"locator":"36"}]} </w:instrText>
      </w:r>
      <w:r w:rsidRPr="00305B82">
        <w:rPr>
          <w:rFonts w:asciiTheme="minorHAnsi" w:hAnsiTheme="minorHAnsi"/>
        </w:rPr>
        <w:fldChar w:fldCharType="separate"/>
      </w:r>
      <w:r w:rsidRPr="00305B82">
        <w:rPr>
          <w:rFonts w:asciiTheme="minorHAnsi" w:hAnsiTheme="minorHAnsi"/>
        </w:rPr>
        <w:t>IPCC 2007, 36.</w:t>
      </w:r>
      <w:r w:rsidRPr="00305B82">
        <w:rPr>
          <w:rFonts w:asciiTheme="minorHAnsi" w:hAnsiTheme="minorHAnsi"/>
        </w:rPr>
        <w:fldChar w:fldCharType="end"/>
      </w:r>
    </w:p>
  </w:footnote>
  <w:footnote w:id="187">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{"citationID":"ZdczVON1","properties":{"formattedCitation":"Ibid., 50.","plainCitation":"Ibid., 50."},"citationItems":[{"id":753,"uris":["http://zotero.org/users/537589/items/PXDWB9TQ"],"uri":["http://zotero.org/users/537589/items/PXDWB9TQ"],"locator":"50"}]} </w:instrText>
      </w:r>
      <w:r w:rsidRPr="00305B82">
        <w:rPr>
          <w:rFonts w:asciiTheme="minorHAnsi" w:hAnsiTheme="minorHAnsi"/>
        </w:rPr>
        <w:fldChar w:fldCharType="separate"/>
      </w:r>
      <w:r w:rsidRPr="00305B82">
        <w:rPr>
          <w:rFonts w:asciiTheme="minorHAnsi" w:hAnsiTheme="minorHAnsi"/>
        </w:rPr>
        <w:t>Ibid., 50.</w:t>
      </w:r>
      <w:r w:rsidRPr="00305B82">
        <w:rPr>
          <w:rFonts w:asciiTheme="minorHAnsi" w:hAnsiTheme="minorHAnsi"/>
        </w:rPr>
        <w:fldChar w:fldCharType="end"/>
      </w:r>
    </w:p>
  </w:footnote>
  <w:footnote w:id="188">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{"citationID":"ldu61g80v","properties":{"formattedCitation":"Read et al. 2009, xii.","plainCitation":"Read et al. 2009, xii."},"citationItems":[{"id":214,"uris":["http://zotero.org/users/537589/items/IIC2VF7G"],"uri":["http://zotero.org/users/537589/items/IIC2VF7G"],"locator":"xii","label":"page"}]} </w:instrText>
      </w:r>
      <w:r w:rsidRPr="00305B82">
        <w:rPr>
          <w:rFonts w:asciiTheme="minorHAnsi" w:hAnsiTheme="minorHAnsi" w:cs="Arial"/>
        </w:rPr>
        <w:fldChar w:fldCharType="separate"/>
      </w:r>
      <w:r w:rsidRPr="00305B82">
        <w:rPr>
          <w:rFonts w:asciiTheme="minorHAnsi" w:hAnsiTheme="minorHAnsi" w:cs="Arial"/>
        </w:rPr>
        <w:t>Read et al. 2009, xii.</w:t>
      </w:r>
      <w:r w:rsidRPr="00305B82">
        <w:rPr>
          <w:rFonts w:asciiTheme="minorHAnsi" w:hAnsiTheme="minorHAnsi" w:cs="Arial"/>
        </w:rPr>
        <w:fldChar w:fldCharType="end"/>
      </w:r>
    </w:p>
  </w:footnote>
  <w:footnote w:id="189">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{"citationID":"fash5unp","properties":{"formattedCitation":"Ibid., ix.","plainCitation":"Ibid., ix."},"citationItems":[{"id":214,"uris":["http://zotero.org/users/537589/items/IIC2VF7G"],"uri":["http://zotero.org/users/537589/items/IIC2VF7G"],"locator":"ix","label":"page"}]} </w:instrText>
      </w:r>
      <w:r w:rsidRPr="00305B82">
        <w:rPr>
          <w:rFonts w:asciiTheme="minorHAnsi" w:hAnsiTheme="minorHAnsi" w:cs="Arial"/>
        </w:rPr>
        <w:fldChar w:fldCharType="separate"/>
      </w:r>
      <w:r w:rsidRPr="00305B82">
        <w:rPr>
          <w:rFonts w:asciiTheme="minorHAnsi" w:hAnsiTheme="minorHAnsi" w:cs="Arial"/>
        </w:rPr>
        <w:t>Ibid., ix.</w:t>
      </w:r>
      <w:r w:rsidRPr="00305B82">
        <w:rPr>
          <w:rFonts w:asciiTheme="minorHAnsi" w:hAnsiTheme="minorHAnsi" w:cs="Arial"/>
        </w:rPr>
        <w:fldChar w:fldCharType="end"/>
      </w:r>
    </w:p>
  </w:footnote>
  <w:footnote w:id="190">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{"citationID":"dQtOPWUq","properties":{"formattedCitation":"Ibid., 7.","plainCitation":"Ibid., 7."},"citationItems":[{"id":214,"uris":["http://zotero.org/users/537589/items/IIC2VF7G"],"uri":["http://zotero.org/users/537589/items/IIC2VF7G"],"locator":"7"}]} </w:instrText>
      </w:r>
      <w:r w:rsidRPr="00305B82">
        <w:rPr>
          <w:rFonts w:asciiTheme="minorHAnsi" w:hAnsiTheme="minorHAnsi"/>
        </w:rPr>
        <w:fldChar w:fldCharType="separate"/>
      </w:r>
      <w:r w:rsidRPr="00305B82">
        <w:rPr>
          <w:rFonts w:asciiTheme="minorHAnsi" w:hAnsiTheme="minorHAnsi"/>
        </w:rPr>
        <w:t>Ibid., 7.</w:t>
      </w:r>
      <w:r w:rsidRPr="00305B82">
        <w:rPr>
          <w:rFonts w:asciiTheme="minorHAnsi" w:hAnsiTheme="minorHAnsi"/>
        </w:rPr>
        <w:fldChar w:fldCharType="end"/>
      </w:r>
    </w:p>
  </w:footnote>
  <w:footnote w:id="191">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{"citationID":"BZHacO80","properties":{"formattedCitation":"Forestry Commission 2008.","plainCitation":"Forestry Commission 2008."},"citationItems":[{"id":736,"uris":["http://zotero.org/users/537589/items/WIU7QSVF"],"uri":["http://zotero.org/users/537589/items/WIU7QSVF"]}]} </w:instrText>
      </w:r>
      <w:r w:rsidRPr="00305B82">
        <w:rPr>
          <w:rFonts w:asciiTheme="minorHAnsi" w:hAnsiTheme="minorHAnsi"/>
        </w:rPr>
        <w:fldChar w:fldCharType="separate"/>
      </w:r>
      <w:r w:rsidRPr="00305B82">
        <w:rPr>
          <w:rFonts w:asciiTheme="minorHAnsi" w:hAnsiTheme="minorHAnsi"/>
        </w:rPr>
        <w:t>Forestry Commission 2008.</w:t>
      </w:r>
      <w:r w:rsidRPr="00305B82">
        <w:rPr>
          <w:rFonts w:asciiTheme="minorHAnsi" w:hAnsiTheme="minorHAnsi"/>
        </w:rPr>
        <w:fldChar w:fldCharType="end"/>
      </w:r>
    </w:p>
  </w:footnote>
  <w:footnote w:id="192">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{"citationID":"H9n9S2n0","properties":{"formattedCitation":"DECC 2009.","plainCitation":"DECC 2009."},"citationItems":[{"id":59,"uris":["http://zotero.org/users/537589/items/AT94C6MH"],"uri":["http://zotero.org/users/537589/items/AT94C6MH"]}]} </w:instrText>
      </w:r>
      <w:r w:rsidRPr="00305B82">
        <w:rPr>
          <w:rFonts w:asciiTheme="minorHAnsi" w:hAnsiTheme="minorHAnsi"/>
        </w:rPr>
        <w:fldChar w:fldCharType="separate"/>
      </w:r>
      <w:r w:rsidRPr="00305B82">
        <w:rPr>
          <w:rFonts w:asciiTheme="minorHAnsi" w:hAnsiTheme="minorHAnsi"/>
        </w:rPr>
        <w:t>DECC 2009.</w:t>
      </w:r>
      <w:r w:rsidRPr="00305B82">
        <w:rPr>
          <w:rFonts w:asciiTheme="minorHAnsi" w:hAnsiTheme="minorHAnsi"/>
        </w:rPr>
        <w:fldChar w:fldCharType="end"/>
      </w:r>
    </w:p>
  </w:footnote>
  <w:footnote w:id="193">
    <w:p w:rsidR="00AA3860" w:rsidRPr="00305B82" w:rsidRDefault="00AA3860" w:rsidP="00B30E8D">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{"citationID":"9LXkRudW","properties":{"formattedCitation":"Broadmeadow and Matthews 2003, 3.","plainCitation":"Broadmeadow and Matthews 2003, 3."},"citationItems":[{"id":446,"uris":["http://zotero.org/users/537589/items/MQVKTUA7"],"uri":["http://zotero.org/users/537589/items/MQVKTUA7"],"locator":"3"}]} </w:instrText>
      </w:r>
      <w:r w:rsidRPr="00305B82">
        <w:rPr>
          <w:rFonts w:asciiTheme="minorHAnsi" w:hAnsiTheme="minorHAnsi"/>
        </w:rPr>
        <w:fldChar w:fldCharType="separate"/>
      </w:r>
      <w:r w:rsidRPr="00305B82">
        <w:rPr>
          <w:rFonts w:asciiTheme="minorHAnsi" w:hAnsiTheme="minorHAnsi"/>
        </w:rPr>
        <w:t>Broadmeadow and Matthews 2003, 3.</w:t>
      </w:r>
      <w:r w:rsidRPr="00305B82">
        <w:rPr>
          <w:rFonts w:asciiTheme="minorHAnsi" w:hAnsiTheme="minorHAnsi"/>
        </w:rPr>
        <w:fldChar w:fldCharType="end"/>
      </w:r>
    </w:p>
  </w:footnote>
  <w:footnote w:id="194">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http://www.itreetools.org/</w:t>
      </w:r>
    </w:p>
  </w:footnote>
  <w:footnote w:id="195">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Including wetland soils down to 1 metre.</w:t>
      </w:r>
    </w:p>
  </w:footnote>
  <w:footnote w:id="196">
    <w:p w:rsidR="00AA3860" w:rsidRPr="00305B82" w:rsidRDefault="00AA3860" w:rsidP="004B474C">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{"citationID":"12esfu4qlt","properties":{"formattedCitation":"Gorte 2009, 5.","plainCitation":"Gorte 2009, 5."},"citationItems":[{"id":127,"uris":["http://zotero.org/users/537589/items/NG64RF23"],"uri":["http://zotero.org/users/537589/items/NG64RF23"],"locator":"5","label":"page"}]} </w:instrText>
      </w:r>
      <w:r w:rsidRPr="00305B82">
        <w:rPr>
          <w:rFonts w:asciiTheme="minorHAnsi" w:hAnsiTheme="minorHAnsi" w:cs="Arial"/>
        </w:rPr>
        <w:fldChar w:fldCharType="separate"/>
      </w:r>
      <w:r w:rsidRPr="00305B82">
        <w:rPr>
          <w:rFonts w:asciiTheme="minorHAnsi" w:hAnsiTheme="minorHAnsi" w:cs="Arial"/>
        </w:rPr>
        <w:t>Gorte 2009, 5.</w:t>
      </w:r>
      <w:r w:rsidRPr="00305B82">
        <w:rPr>
          <w:rFonts w:asciiTheme="minorHAnsi" w:hAnsiTheme="minorHAnsi" w:cs="Arial"/>
        </w:rPr>
        <w:fldChar w:fldCharType="end"/>
      </w:r>
    </w:p>
  </w:footnote>
  <w:footnote w:id="197">
    <w:p w:rsidR="00AA3860" w:rsidRPr="00305B82" w:rsidRDefault="00AA3860" w:rsidP="004B474C">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{"citationID":"2ppea56i5r","properties":{"formattedCitation":"EFTEC 2007, 12.","plainCitation":"EFTEC 2007, 12."},"citationItems":[{"id":83,"uris":["http://zotero.org/users/537589/items/ZSPJ8UC5"],"uri":["http://zotero.org/users/537589/items/ZSPJ8UC5"],"locator":"12","label":"page"}]} </w:instrText>
      </w:r>
      <w:r w:rsidRPr="00305B82">
        <w:rPr>
          <w:rFonts w:asciiTheme="minorHAnsi" w:hAnsiTheme="minorHAnsi" w:cs="Arial"/>
        </w:rPr>
        <w:fldChar w:fldCharType="separate"/>
      </w:r>
      <w:r w:rsidRPr="00305B82">
        <w:rPr>
          <w:rFonts w:asciiTheme="minorHAnsi" w:hAnsiTheme="minorHAnsi" w:cs="Arial"/>
        </w:rPr>
        <w:t>EFTEC 2007, 12.</w:t>
      </w:r>
      <w:r w:rsidRPr="00305B82">
        <w:rPr>
          <w:rFonts w:asciiTheme="minorHAnsi" w:hAnsiTheme="minorHAnsi" w:cs="Arial"/>
        </w:rPr>
        <w:fldChar w:fldCharType="end"/>
      </w:r>
    </w:p>
  </w:footnote>
  <w:footnote w:id="198">
    <w:p w:rsidR="00AA3860" w:rsidRPr="00305B82" w:rsidRDefault="00AA3860" w:rsidP="004B474C">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{"citationID":"3s1ctgu0v","properties":{"formattedCitation":"{\\rtf Whiting and Chanton 2001, 521; O\\uc0\\u8217{}Gorman and Bann 2008, 61.}","plainCitation":"Whiting and Chanton 2001, 521; O’Gorman and Bann 2008, 61."},"citationItems":[{"id":264,"uris":["http://zotero.org/users/537589/items/DAT4WP4F"],"uri":["http://zotero.org/users/537589/items/DAT4WP4F"],"locator":"521","label":"page"},{"id":200,"uris":["http://zotero.org/users/537589/items/QA8BIGMT"],"uri":["http://zotero.org/users/537589/items/QA8BIGMT"],"locator":"61","label":"page"}]} </w:instrText>
      </w:r>
      <w:r w:rsidRPr="00305B82">
        <w:rPr>
          <w:rFonts w:asciiTheme="minorHAnsi" w:hAnsiTheme="minorHAnsi" w:cs="Arial"/>
        </w:rPr>
        <w:fldChar w:fldCharType="separate"/>
      </w:r>
      <w:r w:rsidRPr="00305B82">
        <w:rPr>
          <w:rFonts w:asciiTheme="minorHAnsi" w:hAnsiTheme="minorHAnsi" w:cs="Arial"/>
        </w:rPr>
        <w:t>Whiting and Chanton 2001, 521; O’Gorman and Bann 2008, 61.</w:t>
      </w:r>
      <w:r w:rsidRPr="00305B82">
        <w:rPr>
          <w:rFonts w:asciiTheme="minorHAnsi" w:hAnsiTheme="minorHAnsi" w:cs="Arial"/>
        </w:rPr>
        <w:fldChar w:fldCharType="end"/>
      </w:r>
    </w:p>
  </w:footnote>
  <w:footnote w:id="199">
    <w:p w:rsidR="00AA3860" w:rsidRPr="00305B82" w:rsidRDefault="00AA3860" w:rsidP="004B474C">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{"citationID":"tj46ddjlm","properties":{"formattedCitation":"Natural England 2008, 9.","plainCitation":"Natural England 2008, 9."},"citationItems":[{"id":186,"uris":["http://zotero.org/users/537589/items/8RHEX9VX"],"uri":["http://zotero.org/users/537589/items/8RHEX9VX"],"locator":"9","label":"page"}]} </w:instrText>
      </w:r>
      <w:r w:rsidRPr="00305B82">
        <w:rPr>
          <w:rFonts w:asciiTheme="minorHAnsi" w:hAnsiTheme="minorHAnsi" w:cs="Arial"/>
        </w:rPr>
        <w:fldChar w:fldCharType="separate"/>
      </w:r>
      <w:r w:rsidRPr="00305B82">
        <w:rPr>
          <w:rFonts w:asciiTheme="minorHAnsi" w:hAnsiTheme="minorHAnsi" w:cs="Arial"/>
        </w:rPr>
        <w:t>Natural England 2008, 9.</w:t>
      </w:r>
      <w:r w:rsidRPr="00305B82">
        <w:rPr>
          <w:rFonts w:asciiTheme="minorHAnsi" w:hAnsiTheme="minorHAnsi" w:cs="Arial"/>
        </w:rPr>
        <w:fldChar w:fldCharType="end"/>
      </w:r>
    </w:p>
  </w:footnote>
  <w:footnote w:id="200">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{"citationID":"vrDns7Ew","properties":{"formattedCitation":"IPCC 2007, 37.","plainCitation":"IPCC 2007, 37."},"citationItems":[{"id":753,"uris":["http://zotero.org/users/537589/items/PXDWB9TQ"],"uri":["http://zotero.org/users/537589/items/PXDWB9TQ"],"locator":"37"}]} </w:instrText>
      </w:r>
      <w:r w:rsidRPr="00305B82">
        <w:rPr>
          <w:rFonts w:asciiTheme="minorHAnsi" w:hAnsiTheme="minorHAnsi"/>
        </w:rPr>
        <w:fldChar w:fldCharType="separate"/>
      </w:r>
      <w:r w:rsidRPr="00305B82">
        <w:rPr>
          <w:rFonts w:asciiTheme="minorHAnsi" w:hAnsiTheme="minorHAnsi"/>
        </w:rPr>
        <w:t>IPCC 2007, 37.</w:t>
      </w:r>
      <w:r w:rsidRPr="00305B82">
        <w:rPr>
          <w:rFonts w:asciiTheme="minorHAnsi" w:hAnsiTheme="minorHAnsi"/>
        </w:rPr>
        <w:fldChar w:fldCharType="end"/>
      </w:r>
    </w:p>
  </w:footnote>
  <w:footnote w:id="201">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{"citationID":"WvuT060f","properties":{"formattedCitation":"Defra et al. 2013, 73.","plainCitation":"Defra et al. 2013, 73."},"citationItems":[{"id":551,"uris":["http://zotero.org/users/537589/items/5HJ3SCT2"],"uri":["http://zotero.org/users/537589/items/5HJ3SCT2"],"locator":"73"}]} </w:instrText>
      </w:r>
      <w:r w:rsidRPr="00305B82">
        <w:rPr>
          <w:rFonts w:asciiTheme="minorHAnsi" w:hAnsiTheme="minorHAnsi"/>
        </w:rPr>
        <w:fldChar w:fldCharType="separate"/>
      </w:r>
      <w:r w:rsidRPr="00305B82">
        <w:rPr>
          <w:rFonts w:asciiTheme="minorHAnsi" w:hAnsiTheme="minorHAnsi"/>
        </w:rPr>
        <w:t>Defra et al. 2013, 73.</w:t>
      </w:r>
      <w:r w:rsidRPr="00305B82">
        <w:rPr>
          <w:rFonts w:asciiTheme="minorHAnsi" w:hAnsiTheme="minorHAnsi"/>
        </w:rPr>
        <w:fldChar w:fldCharType="end"/>
      </w:r>
    </w:p>
  </w:footnote>
  <w:footnote w:id="202">
    <w:p w:rsidR="00AA3860" w:rsidRPr="00305B82" w:rsidRDefault="00AA3860" w:rsidP="00B81EC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{"citationID":"24010bqsth","properties":{"formattedCitation":"Forest Research 2010, 86.","plainCitation":"Forest Research 2010, 86."},"citationItems":[{"id":101,"uris":["http://zotero.org/users/537589/items/TKVVIDT5"],"uri":["http://zotero.org/users/537589/items/TKVVIDT5"],"locator":"86","label":"page"}]} </w:instrText>
      </w:r>
      <w:r w:rsidRPr="00305B82">
        <w:rPr>
          <w:rFonts w:asciiTheme="minorHAnsi" w:hAnsiTheme="minorHAnsi" w:cs="Arial"/>
        </w:rPr>
        <w:fldChar w:fldCharType="separate"/>
      </w:r>
      <w:r w:rsidRPr="00305B82">
        <w:rPr>
          <w:rFonts w:asciiTheme="minorHAnsi" w:hAnsiTheme="minorHAnsi" w:cs="Arial"/>
        </w:rPr>
        <w:t>Forest Research 2010, 86.</w:t>
      </w:r>
      <w:r w:rsidRPr="00305B82">
        <w:rPr>
          <w:rFonts w:asciiTheme="minorHAnsi" w:hAnsiTheme="minorHAnsi" w:cs="Arial"/>
        </w:rPr>
        <w:fldChar w:fldCharType="end"/>
      </w:r>
    </w:p>
  </w:footnote>
  <w:footnote w:id="203">
    <w:p w:rsidR="00AA3860" w:rsidRPr="00305B82" w:rsidRDefault="00AA3860" w:rsidP="00B81EC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{"citationID":"9keqc5p1r","properties":{"formattedCitation":"Gill et al. 2007, 122.","plainCitation":"Gill et al. 2007, 122."},"citationItems":[{"id":123,"uris":["http://zotero.org/users/537589/items/G9W5HDTI"],"uri":["http://zotero.org/users/537589/items/G9W5HDTI"],"locator":"122","label":"page"}]} </w:instrText>
      </w:r>
      <w:r w:rsidRPr="00305B82">
        <w:rPr>
          <w:rFonts w:asciiTheme="minorHAnsi" w:hAnsiTheme="minorHAnsi" w:cs="Arial"/>
        </w:rPr>
        <w:fldChar w:fldCharType="separate"/>
      </w:r>
      <w:r w:rsidRPr="00305B82">
        <w:rPr>
          <w:rFonts w:asciiTheme="minorHAnsi" w:hAnsiTheme="minorHAnsi" w:cs="Arial"/>
        </w:rPr>
        <w:t>Gill et al. 2007, 122.</w:t>
      </w:r>
      <w:r w:rsidRPr="00305B82">
        <w:rPr>
          <w:rFonts w:asciiTheme="minorHAnsi" w:hAnsiTheme="minorHAnsi" w:cs="Arial"/>
        </w:rPr>
        <w:fldChar w:fldCharType="end"/>
      </w:r>
    </w:p>
  </w:footnote>
  <w:footnote w:id="204">
    <w:p w:rsidR="00AA3860" w:rsidRPr="00305B82" w:rsidRDefault="00AA3860" w:rsidP="00B81EC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{"citationID":"1dc08k5lpp","properties":{"formattedCitation":"Tomlinson 2009, 180.","plainCitation":"Tomlinson 2009, 180."},"citationItems":[{"id":243,"uris":["http://zotero.org/users/537589/items/IN4EAVSG"],"uri":["http://zotero.org/users/537589/items/IN4EAVSG"],"locator":"180","label":"page"}]} </w:instrText>
      </w:r>
      <w:r w:rsidRPr="00305B82">
        <w:rPr>
          <w:rFonts w:asciiTheme="minorHAnsi" w:hAnsiTheme="minorHAnsi" w:cs="Arial"/>
        </w:rPr>
        <w:fldChar w:fldCharType="separate"/>
      </w:r>
      <w:r w:rsidRPr="00305B82">
        <w:rPr>
          <w:rFonts w:asciiTheme="minorHAnsi" w:hAnsiTheme="minorHAnsi" w:cs="Arial"/>
        </w:rPr>
        <w:t>Tomlinson 2009, 180.</w:t>
      </w:r>
      <w:r w:rsidRPr="00305B82">
        <w:rPr>
          <w:rFonts w:asciiTheme="minorHAnsi" w:hAnsiTheme="minorHAnsi" w:cs="Arial"/>
        </w:rPr>
        <w:fldChar w:fldCharType="end"/>
      </w:r>
    </w:p>
  </w:footnote>
  <w:footnote w:id="205">
    <w:p w:rsidR="00AA3860" w:rsidRPr="00305B82" w:rsidRDefault="00AA3860" w:rsidP="00B81EC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{"citationID":"huoqihn1n","properties":{"formattedCitation":"Forest Research 2010, 87.","plainCitation":"Forest Research 2010, 87."},"citationItems":[{"id":101,"uris":["http://zotero.org/users/537589/items/TKVVIDT5"],"uri":["http://zotero.org/users/537589/items/TKVVIDT5"],"locator":"87","label":"page"}]} </w:instrText>
      </w:r>
      <w:r w:rsidRPr="00305B82">
        <w:rPr>
          <w:rFonts w:asciiTheme="minorHAnsi" w:hAnsiTheme="minorHAnsi" w:cs="Arial"/>
        </w:rPr>
        <w:fldChar w:fldCharType="separate"/>
      </w:r>
      <w:r w:rsidRPr="00305B82">
        <w:rPr>
          <w:rFonts w:asciiTheme="minorHAnsi" w:hAnsiTheme="minorHAnsi" w:cs="Arial"/>
        </w:rPr>
        <w:t>Forest Research 2010, 87.</w:t>
      </w:r>
      <w:r w:rsidRPr="00305B82">
        <w:rPr>
          <w:rFonts w:asciiTheme="minorHAnsi" w:hAnsiTheme="minorHAnsi" w:cs="Arial"/>
        </w:rPr>
        <w:fldChar w:fldCharType="end"/>
      </w:r>
    </w:p>
  </w:footnote>
  <w:footnote w:id="206">
    <w:p w:rsidR="00AA3860" w:rsidRPr="00305B82" w:rsidRDefault="00AA3860" w:rsidP="0008750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{"citationID":"Q4ZJNtPN","properties":{"formattedCitation":"Tomlinson et al. 2011.","plainCitation":"Tomlinson et al. 2011."},"citationItems":[{"id":309,"uris":["http://zotero.org/users/537589/items/BWD83MJ4"],"uri":["http://zotero.org/users/537589/items/BWD83MJ4"]}]} </w:instrText>
      </w:r>
      <w:r w:rsidRPr="00305B82">
        <w:rPr>
          <w:rFonts w:asciiTheme="minorHAnsi" w:hAnsiTheme="minorHAnsi"/>
        </w:rPr>
        <w:fldChar w:fldCharType="separate"/>
      </w:r>
      <w:r w:rsidRPr="00305B82">
        <w:rPr>
          <w:rFonts w:asciiTheme="minorHAnsi" w:hAnsiTheme="minorHAnsi"/>
        </w:rPr>
        <w:t>Tomlinson et al. 2011.</w:t>
      </w:r>
      <w:r w:rsidRPr="00305B82">
        <w:rPr>
          <w:rFonts w:asciiTheme="minorHAnsi" w:hAnsiTheme="minorHAnsi"/>
        </w:rPr>
        <w:fldChar w:fldCharType="end"/>
      </w:r>
    </w:p>
  </w:footnote>
  <w:footnote w:id="207">
    <w:p w:rsidR="00AA3860" w:rsidRPr="00305B82" w:rsidRDefault="00AA3860" w:rsidP="0008750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{"citationID":"1msd0br2am","properties":{"formattedCitation":"Kuppuswamy 2009, 66.","plainCitation":"Kuppuswamy 2009, 66."},"citationItems":[{"id":161,"uris":["http://zotero.org/users/537589/items/WQT7BTS5"],"uri":["http://zotero.org/users/537589/items/WQT7BTS5"],"locator":"66","label":"page"}]} </w:instrText>
      </w:r>
      <w:r w:rsidRPr="00305B82">
        <w:rPr>
          <w:rFonts w:asciiTheme="minorHAnsi" w:hAnsiTheme="minorHAnsi" w:cs="Arial"/>
        </w:rPr>
        <w:fldChar w:fldCharType="separate"/>
      </w:r>
      <w:r w:rsidRPr="00305B82">
        <w:rPr>
          <w:rFonts w:asciiTheme="minorHAnsi" w:hAnsiTheme="minorHAnsi" w:cs="Arial"/>
        </w:rPr>
        <w:t>Kuppuswamy 2009, 66.</w:t>
      </w:r>
      <w:r w:rsidRPr="00305B82">
        <w:rPr>
          <w:rFonts w:asciiTheme="minorHAnsi" w:hAnsiTheme="minorHAnsi" w:cs="Arial"/>
        </w:rPr>
        <w:fldChar w:fldCharType="end"/>
      </w:r>
    </w:p>
  </w:footnote>
  <w:footnote w:id="208">
    <w:p w:rsidR="00AA3860" w:rsidRPr="00305B82" w:rsidRDefault="00AA3860" w:rsidP="0008750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{"citationID":"12amhkopge","properties":{"formattedCitation":"Wang et al. 8.","plainCitation":"Wang et al. 8."},"citationItems":[{"id":257,"uris":["http://zotero.org/users/537589/items/5ETHHMT7"],"uri":["http://zotero.org/users/537589/items/5ETHHMT7"],"locator":"8","label":"page"}]} </w:instrText>
      </w:r>
      <w:r w:rsidRPr="00305B82">
        <w:rPr>
          <w:rFonts w:asciiTheme="minorHAnsi" w:hAnsiTheme="minorHAnsi" w:cs="Arial"/>
        </w:rPr>
        <w:fldChar w:fldCharType="separate"/>
      </w:r>
      <w:r w:rsidRPr="00305B82">
        <w:rPr>
          <w:rFonts w:asciiTheme="minorHAnsi" w:hAnsiTheme="minorHAnsi" w:cs="Arial"/>
        </w:rPr>
        <w:t>Wang et al. 8.</w:t>
      </w:r>
      <w:r w:rsidRPr="00305B82">
        <w:rPr>
          <w:rFonts w:asciiTheme="minorHAnsi" w:hAnsiTheme="minorHAnsi" w:cs="Arial"/>
        </w:rPr>
        <w:fldChar w:fldCharType="end"/>
      </w:r>
    </w:p>
  </w:footnote>
  <w:footnote w:id="209">
    <w:p w:rsidR="00AA3860" w:rsidRPr="00305B82" w:rsidRDefault="00AA3860" w:rsidP="0008750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Beckett, Freer-Smith, and Taylor 1998.</w:t>
      </w:r>
    </w:p>
  </w:footnote>
  <w:footnote w:id="210">
    <w:p w:rsidR="00AA3860" w:rsidRPr="00305B82" w:rsidRDefault="00AA3860" w:rsidP="00087509">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{"citationID":"27kfv768c7","properties":{"formattedCitation":"Forest Research 2010, 90.","plainCitation":"Forest Research 2010, 90."},"citationItems":[{"id":101,"uris":["http://zotero.org/users/537589/items/TKVVIDT5"],"uri":["http://zotero.org/users/537589/items/TKVVIDT5"],"locator":"90","label":"page"}]} </w:instrText>
      </w:r>
      <w:r w:rsidRPr="00305B82">
        <w:rPr>
          <w:rFonts w:asciiTheme="minorHAnsi" w:hAnsiTheme="minorHAnsi" w:cs="Arial"/>
        </w:rPr>
        <w:fldChar w:fldCharType="separate"/>
      </w:r>
      <w:r w:rsidRPr="00305B82">
        <w:rPr>
          <w:rFonts w:asciiTheme="minorHAnsi" w:hAnsiTheme="minorHAnsi" w:cs="Arial"/>
        </w:rPr>
        <w:t>Forest Research 2010, 90.</w:t>
      </w:r>
      <w:r w:rsidRPr="00305B82">
        <w:rPr>
          <w:rFonts w:asciiTheme="minorHAnsi" w:hAnsiTheme="minorHAnsi" w:cs="Arial"/>
        </w:rPr>
        <w:fldChar w:fldCharType="end"/>
      </w:r>
    </w:p>
  </w:footnote>
  <w:footnote w:id="211">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{"citationID":"ZpeuUezj","properties":{"formattedCitation":"Smith et al. 2011, 546.","plainCitation":"Smith et al. 2011, 546."},"citationItems":[{"id":363,"uris":["http://zotero.org/users/537589/items/ZC2HDKF7"],"uri":["http://zotero.org/users/537589/items/ZC2HDKF7"],"locator":"546"}]} </w:instrText>
      </w:r>
      <w:r w:rsidRPr="00305B82">
        <w:rPr>
          <w:rFonts w:asciiTheme="minorHAnsi" w:hAnsiTheme="minorHAnsi"/>
        </w:rPr>
        <w:fldChar w:fldCharType="separate"/>
      </w:r>
      <w:r w:rsidRPr="00305B82">
        <w:rPr>
          <w:rFonts w:asciiTheme="minorHAnsi" w:hAnsiTheme="minorHAnsi"/>
        </w:rPr>
        <w:t>Smith et al. 2011, 546.</w:t>
      </w:r>
      <w:r w:rsidRPr="00305B82">
        <w:rPr>
          <w:rFonts w:asciiTheme="minorHAnsi" w:hAnsiTheme="minorHAnsi"/>
        </w:rPr>
        <w:fldChar w:fldCharType="end"/>
      </w:r>
    </w:p>
  </w:footnote>
  <w:footnote w:id="212">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{"citationID":"ZqOdPIZB","properties":{"formattedCitation":"Ibid., 547.","plainCitation":"Ibid., 547."},"citationItems":[{"id":363,"uris":["http://zotero.org/users/537589/items/ZC2HDKF7"],"uri":["http://zotero.org/users/537589/items/ZC2HDKF7"],"locator":"547"}]} </w:instrText>
      </w:r>
      <w:r w:rsidRPr="00305B82">
        <w:rPr>
          <w:rFonts w:asciiTheme="minorHAnsi" w:hAnsiTheme="minorHAnsi"/>
        </w:rPr>
        <w:fldChar w:fldCharType="separate"/>
      </w:r>
      <w:r w:rsidRPr="00305B82">
        <w:rPr>
          <w:rFonts w:asciiTheme="minorHAnsi" w:hAnsiTheme="minorHAnsi"/>
        </w:rPr>
        <w:t>Ibid., 547.</w:t>
      </w:r>
      <w:r w:rsidRPr="00305B82">
        <w:rPr>
          <w:rFonts w:asciiTheme="minorHAnsi" w:hAnsiTheme="minorHAnsi"/>
        </w:rPr>
        <w:fldChar w:fldCharType="end"/>
      </w:r>
    </w:p>
  </w:footnote>
  <w:footnote w:id="213">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{"citationID":"9ZIvdu5w","properties":{"formattedCitation":"European Commission 2012, 22.","plainCitation":"European Commission 2012, 22."},"citationItems":[{"id":903,"uris":["http://zotero.org/users/537589/items/VDNZFXJX"],"uri":["http://zotero.org/users/537589/items/VDNZFXJX"],"locator":"22"}]} </w:instrText>
      </w:r>
      <w:r w:rsidRPr="00305B82">
        <w:rPr>
          <w:rFonts w:asciiTheme="minorHAnsi" w:hAnsiTheme="minorHAnsi"/>
        </w:rPr>
        <w:fldChar w:fldCharType="separate"/>
      </w:r>
      <w:r w:rsidRPr="00305B82">
        <w:rPr>
          <w:rFonts w:asciiTheme="minorHAnsi" w:hAnsiTheme="minorHAnsi"/>
        </w:rPr>
        <w:t>European Commission 2012, 22.</w:t>
      </w:r>
      <w:r w:rsidRPr="00305B82">
        <w:rPr>
          <w:rFonts w:asciiTheme="minorHAnsi" w:hAnsiTheme="minorHAnsi"/>
        </w:rPr>
        <w:fldChar w:fldCharType="end"/>
      </w:r>
    </w:p>
  </w:footnote>
  <w:footnote w:id="214">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{"citationID":"n4t0dptkd","properties":{"formattedCitation":"Pitt 2007, 64.","plainCitation":"Pitt 2007, 64."},"citationItems":[{"id":212,"uris":["http://zotero.org/users/537589/items/AJEKKPFK"],"uri":["http://zotero.org/users/537589/items/AJEKKPFK"],"locator":"64","label":"page"}]} </w:instrText>
      </w:r>
      <w:r w:rsidRPr="00305B82">
        <w:rPr>
          <w:rFonts w:asciiTheme="minorHAnsi" w:hAnsiTheme="minorHAnsi" w:cs="Arial"/>
        </w:rPr>
        <w:fldChar w:fldCharType="separate"/>
      </w:r>
      <w:r w:rsidRPr="00305B82">
        <w:rPr>
          <w:rFonts w:asciiTheme="minorHAnsi" w:hAnsiTheme="minorHAnsi" w:cs="Arial"/>
        </w:rPr>
        <w:t>Pitt 2007, 64.</w:t>
      </w:r>
      <w:r w:rsidRPr="00305B82">
        <w:rPr>
          <w:rFonts w:asciiTheme="minorHAnsi" w:hAnsiTheme="minorHAnsi" w:cs="Arial"/>
        </w:rPr>
        <w:fldChar w:fldCharType="end"/>
      </w:r>
    </w:p>
  </w:footnote>
  <w:footnote w:id="215">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{"citationID":"57jftqvp","properties":{"formattedCitation":"Evans et al. 2004.","plainCitation":"Evans et al. 2004."},"citationItems":[{"id":94,"uris":["http://zotero.org/users/537589/items/N66CTKVI"],"uri":["http://zotero.org/users/537589/items/N66CTKVI"]}]} </w:instrText>
      </w:r>
      <w:r w:rsidRPr="00305B82">
        <w:rPr>
          <w:rFonts w:asciiTheme="minorHAnsi" w:hAnsiTheme="minorHAnsi" w:cs="Arial"/>
        </w:rPr>
        <w:fldChar w:fldCharType="separate"/>
      </w:r>
      <w:r w:rsidRPr="00305B82">
        <w:rPr>
          <w:rFonts w:asciiTheme="minorHAnsi" w:hAnsiTheme="minorHAnsi" w:cs="Arial"/>
        </w:rPr>
        <w:t>Evans et al. 2004.</w:t>
      </w:r>
      <w:r w:rsidRPr="00305B82">
        <w:rPr>
          <w:rFonts w:asciiTheme="minorHAnsi" w:hAnsiTheme="minorHAnsi" w:cs="Arial"/>
        </w:rPr>
        <w:fldChar w:fldCharType="end"/>
      </w:r>
    </w:p>
  </w:footnote>
  <w:footnote w:id="216">
    <w:p w:rsidR="00AA3860" w:rsidRPr="00305B82" w:rsidRDefault="00AA3860" w:rsidP="004B474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{"citationID":"13dts6uv03","properties":{"formattedCitation":"UK NEA 2011b, 1069.","plainCitation":"UK NEA 2011b, 1069."},"citationItems":[{"id":300,"uris":["http://zotero.org/users/537589/items/3Z2EEB3G"],"uri":["http://zotero.org/users/537589/items/3Z2EEB3G"],"locator":"1069","label":"page"}]} </w:instrText>
      </w:r>
      <w:r w:rsidRPr="00305B82">
        <w:rPr>
          <w:rFonts w:asciiTheme="minorHAnsi" w:hAnsiTheme="minorHAnsi"/>
        </w:rPr>
        <w:fldChar w:fldCharType="separate"/>
      </w:r>
      <w:r w:rsidRPr="00305B82">
        <w:rPr>
          <w:rFonts w:asciiTheme="minorHAnsi" w:hAnsiTheme="minorHAnsi"/>
        </w:rPr>
        <w:t>UK NEA 2011b, 1069.</w:t>
      </w:r>
      <w:r w:rsidRPr="00305B82">
        <w:rPr>
          <w:rFonts w:asciiTheme="minorHAnsi" w:hAnsiTheme="minorHAnsi"/>
        </w:rPr>
        <w:fldChar w:fldCharType="end"/>
      </w:r>
    </w:p>
  </w:footnote>
  <w:footnote w:id="217">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{"citationID":"ExTRyt8u","properties":{"formattedCitation":"Birol et al. 2007.","plainCitation":"Birol et al. 2007."},"citationItems":[{"id":448,"uris":["http://zotero.org/users/537589/items/SWFQFAFJ"],"uri":["http://zotero.org/users/537589/items/SWFQFAFJ"]}]} </w:instrText>
      </w:r>
      <w:r w:rsidRPr="00305B82">
        <w:rPr>
          <w:rFonts w:asciiTheme="minorHAnsi" w:hAnsiTheme="minorHAnsi"/>
        </w:rPr>
        <w:fldChar w:fldCharType="separate"/>
      </w:r>
      <w:r w:rsidRPr="00305B82">
        <w:rPr>
          <w:rFonts w:asciiTheme="minorHAnsi" w:hAnsiTheme="minorHAnsi"/>
        </w:rPr>
        <w:t>Birol et al. 2007.</w:t>
      </w:r>
      <w:r w:rsidRPr="00305B82">
        <w:rPr>
          <w:rFonts w:asciiTheme="minorHAnsi" w:hAnsiTheme="minorHAnsi"/>
        </w:rPr>
        <w:fldChar w:fldCharType="end"/>
      </w:r>
    </w:p>
  </w:footnote>
  <w:footnote w:id="218">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{"citationID":"17rlv2cjn","properties":{"formattedCitation":"Brander et al. 2008, 33.","plainCitation":"Brander et al. 2008, 33."},"citationItems":[{"id":33,"uris":["http://zotero.org/users/537589/items/C4NQVRV2"],"uri":["http://zotero.org/users/537589/items/C4NQVRV2"],"locator":"33","label":"page"}]} </w:instrText>
      </w:r>
      <w:r w:rsidRPr="00305B82">
        <w:rPr>
          <w:rFonts w:asciiTheme="minorHAnsi" w:hAnsiTheme="minorHAnsi" w:cs="Arial"/>
        </w:rPr>
        <w:fldChar w:fldCharType="separate"/>
      </w:r>
      <w:r w:rsidRPr="00305B82">
        <w:rPr>
          <w:rFonts w:asciiTheme="minorHAnsi" w:hAnsiTheme="minorHAnsi" w:cs="Arial"/>
        </w:rPr>
        <w:t>Brander et al. 2008, 33.</w:t>
      </w:r>
      <w:r w:rsidRPr="00305B82">
        <w:rPr>
          <w:rFonts w:asciiTheme="minorHAnsi" w:hAnsiTheme="minorHAnsi" w:cs="Arial"/>
        </w:rPr>
        <w:fldChar w:fldCharType="end"/>
      </w:r>
    </w:p>
  </w:footnote>
  <w:footnote w:id="219">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{"citationID":"n33mrsrcd","properties":{"formattedCitation":"Land Use Consultants and GHK Consulting 2009, 132.","plainCitation":"Land Use Consultants and GHK Consulting 2009, 132."},"citationItems":[{"id":165,"uris":["http://zotero.org/users/537589/items/Z9GRURTP"],"uri":["http://zotero.org/users/537589/items/Z9GRURTP"],"locator":"132","label":"page"}]} </w:instrText>
      </w:r>
      <w:r w:rsidRPr="00305B82">
        <w:rPr>
          <w:rFonts w:asciiTheme="minorHAnsi" w:hAnsiTheme="minorHAnsi" w:cs="Arial"/>
        </w:rPr>
        <w:fldChar w:fldCharType="separate"/>
      </w:r>
      <w:r w:rsidRPr="00305B82">
        <w:rPr>
          <w:rFonts w:asciiTheme="minorHAnsi" w:hAnsiTheme="minorHAnsi" w:cs="Arial"/>
        </w:rPr>
        <w:t>Land Use Consultants and GHK Consulting 2009, 132.</w:t>
      </w:r>
      <w:r w:rsidRPr="00305B82">
        <w:rPr>
          <w:rFonts w:asciiTheme="minorHAnsi" w:hAnsiTheme="minorHAnsi" w:cs="Arial"/>
        </w:rPr>
        <w:fldChar w:fldCharType="end"/>
      </w:r>
    </w:p>
  </w:footnote>
  <w:footnote w:id="220">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{"citationID":"60j8c8j0k","properties":{"formattedCitation":"Pitt 2007, 32.","plainCitation":"Pitt 2007, 32."},"citationItems":[{"id":212,"uris":["http://zotero.org/users/537589/items/AJEKKPFK"],"uri":["http://zotero.org/users/537589/items/AJEKKPFK"],"locator":"32","label":"page"}]} </w:instrText>
      </w:r>
      <w:r w:rsidRPr="00305B82">
        <w:rPr>
          <w:rFonts w:asciiTheme="minorHAnsi" w:hAnsiTheme="minorHAnsi" w:cs="Arial"/>
        </w:rPr>
        <w:fldChar w:fldCharType="separate"/>
      </w:r>
      <w:r w:rsidRPr="00305B82">
        <w:rPr>
          <w:rFonts w:asciiTheme="minorHAnsi" w:hAnsiTheme="minorHAnsi" w:cs="Arial"/>
        </w:rPr>
        <w:t>Pitt 2007, 32.</w:t>
      </w:r>
      <w:r w:rsidRPr="00305B82">
        <w:rPr>
          <w:rFonts w:asciiTheme="minorHAnsi" w:hAnsiTheme="minorHAnsi" w:cs="Arial"/>
        </w:rPr>
        <w:fldChar w:fldCharType="end"/>
      </w:r>
    </w:p>
  </w:footnote>
  <w:footnote w:id="221">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{"citationID":"87Evoeb9","properties":{"formattedCitation":"Kazmierczak and Carter 2010.","plainCitation":"Kazmierczak and Carter 2010."},"citationItems":[{"id":412,"uris":["http://zotero.org/users/537589/items/QTJZV6QJ"],"uri":["http://zotero.org/users/537589/items/QTJZV6QJ"]}]} </w:instrText>
      </w:r>
      <w:r w:rsidRPr="00305B82">
        <w:rPr>
          <w:rFonts w:asciiTheme="minorHAnsi" w:hAnsiTheme="minorHAnsi"/>
        </w:rPr>
        <w:fldChar w:fldCharType="separate"/>
      </w:r>
      <w:r w:rsidRPr="00305B82">
        <w:rPr>
          <w:rFonts w:asciiTheme="minorHAnsi" w:hAnsiTheme="minorHAnsi"/>
        </w:rPr>
        <w:t>Kazmierczak and Carter 2010.</w:t>
      </w:r>
      <w:r w:rsidRPr="00305B82">
        <w:rPr>
          <w:rFonts w:asciiTheme="minorHAnsi" w:hAnsiTheme="minorHAnsi"/>
        </w:rPr>
        <w:fldChar w:fldCharType="end"/>
      </w:r>
    </w:p>
  </w:footnote>
  <w:footnote w:id="222">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{"citationID":"XaW9xLXY","properties":{"formattedCitation":"Defra 2005.","plainCitation":"Defra 2005."},"citationItems":[{"id":592,"uris":["http://zotero.org/users/537589/items/VVJSBG78"],"uri":["http://zotero.org/users/537589/items/VVJSBG78"]}]} </w:instrText>
      </w:r>
      <w:r w:rsidRPr="00305B82">
        <w:rPr>
          <w:rFonts w:asciiTheme="minorHAnsi" w:hAnsiTheme="minorHAnsi"/>
        </w:rPr>
        <w:fldChar w:fldCharType="separate"/>
      </w:r>
      <w:r w:rsidRPr="00305B82">
        <w:rPr>
          <w:rFonts w:asciiTheme="minorHAnsi" w:hAnsiTheme="minorHAnsi"/>
        </w:rPr>
        <w:t>Defra 2005.</w:t>
      </w:r>
      <w:r w:rsidRPr="00305B82">
        <w:rPr>
          <w:rFonts w:asciiTheme="minorHAnsi" w:hAnsiTheme="minorHAnsi"/>
        </w:rPr>
        <w:fldChar w:fldCharType="end"/>
      </w:r>
    </w:p>
  </w:footnote>
  <w:footnote w:id="223">
    <w:p w:rsidR="00AA3860" w:rsidRPr="00305B82" w:rsidRDefault="00AA3860" w:rsidP="005F5411">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{"citationID":"zYWlHehd","properties":{"formattedCitation":"Saraev 2012, 23.","plainCitation":"Saraev 2012, 23."},"citationItems":[{"id":886,"uris":["http://zotero.org/users/537589/items/WCDQQNBB"],"uri":["http://zotero.org/users/537589/items/WCDQQNBB"],"locator":"23"}]} </w:instrText>
      </w:r>
      <w:r w:rsidRPr="00305B82">
        <w:rPr>
          <w:rFonts w:asciiTheme="minorHAnsi" w:hAnsiTheme="minorHAnsi"/>
        </w:rPr>
        <w:fldChar w:fldCharType="separate"/>
      </w:r>
      <w:r w:rsidRPr="00305B82">
        <w:rPr>
          <w:rFonts w:asciiTheme="minorHAnsi" w:hAnsiTheme="minorHAnsi"/>
        </w:rPr>
        <w:t>Saraev 2012, 23.</w:t>
      </w:r>
      <w:r w:rsidRPr="00305B82">
        <w:rPr>
          <w:rFonts w:asciiTheme="minorHAnsi" w:hAnsiTheme="minorHAnsi"/>
        </w:rPr>
        <w:fldChar w:fldCharType="end"/>
      </w:r>
    </w:p>
  </w:footnote>
  <w:footnote w:id="224">
    <w:p w:rsidR="00AA3860" w:rsidRPr="00305B82" w:rsidRDefault="00AA3860" w:rsidP="004F02A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{"citationID":"Z7fzOsq4","properties":{"formattedCitation":"Maltby et al. 2011, 312.","plainCitation":"Maltby et al. 2011, 312."},"citationItems":[{"id":351,"uris":["http://zotero.org/users/537589/items/IMU238QX"],"uri":["http://zotero.org/users/537589/items/IMU238QX"],"locator":"312"}]} </w:instrText>
      </w:r>
      <w:r w:rsidRPr="00305B82">
        <w:rPr>
          <w:rFonts w:asciiTheme="minorHAnsi" w:hAnsiTheme="minorHAnsi"/>
        </w:rPr>
        <w:fldChar w:fldCharType="separate"/>
      </w:r>
      <w:r w:rsidRPr="00305B82">
        <w:rPr>
          <w:rFonts w:asciiTheme="minorHAnsi" w:hAnsiTheme="minorHAnsi"/>
        </w:rPr>
        <w:t>Maltby et al. 2011, 312.</w:t>
      </w:r>
      <w:r w:rsidRPr="00305B82">
        <w:rPr>
          <w:rFonts w:asciiTheme="minorHAnsi" w:hAnsiTheme="minorHAnsi"/>
        </w:rPr>
        <w:fldChar w:fldCharType="end"/>
      </w:r>
    </w:p>
  </w:footnote>
  <w:footnote w:id="225">
    <w:p w:rsidR="00AA3860" w:rsidRPr="00305B82" w:rsidRDefault="00AA3860" w:rsidP="004F02A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{"citationID":"2o25dtstub","properties":{"formattedCitation":"EFTEC 2010, 12.","plainCitation":"EFTEC 2010, 12."},"citationItems":[{"id":1,"uris":["http://zotero.org/users/537589/items/5GV6CCMP"],"uri":["http://zotero.org/users/537589/items/5GV6CCMP"],"locator":"12","label":"page"}]} </w:instrText>
      </w:r>
      <w:r w:rsidRPr="00305B82">
        <w:rPr>
          <w:rFonts w:asciiTheme="minorHAnsi" w:hAnsiTheme="minorHAnsi" w:cs="Arial"/>
        </w:rPr>
        <w:fldChar w:fldCharType="separate"/>
      </w:r>
      <w:r w:rsidRPr="00305B82">
        <w:rPr>
          <w:rFonts w:asciiTheme="minorHAnsi" w:hAnsiTheme="minorHAnsi"/>
        </w:rPr>
        <w:t>EFTEC 2010, 12.</w:t>
      </w:r>
      <w:r w:rsidRPr="00305B82">
        <w:rPr>
          <w:rFonts w:asciiTheme="minorHAnsi" w:hAnsiTheme="minorHAnsi" w:cs="Arial"/>
        </w:rPr>
        <w:fldChar w:fldCharType="end"/>
      </w:r>
    </w:p>
  </w:footnote>
  <w:footnote w:id="226">
    <w:p w:rsidR="00AA3860" w:rsidRPr="00305B82" w:rsidRDefault="00AA3860" w:rsidP="004F02A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{"citationID":"06UEvokZ","properties":{"formattedCitation":"Maltby et al. 2011, 333.","plainCitation":"Maltby et al. 2011, 333."},"citationItems":[{"id":351,"uris":["http://zotero.org/users/537589/items/IMU238QX"],"uri":["http://zotero.org/users/537589/items/IMU238QX"],"locator":"333"}]} </w:instrText>
      </w:r>
      <w:r w:rsidRPr="00305B82">
        <w:rPr>
          <w:rFonts w:asciiTheme="minorHAnsi" w:hAnsiTheme="minorHAnsi"/>
        </w:rPr>
        <w:fldChar w:fldCharType="separate"/>
      </w:r>
      <w:r w:rsidRPr="00305B82">
        <w:rPr>
          <w:rFonts w:asciiTheme="minorHAnsi" w:hAnsiTheme="minorHAnsi"/>
        </w:rPr>
        <w:t>Maltby et al. 2011, 333.</w:t>
      </w:r>
      <w:r w:rsidRPr="00305B82">
        <w:rPr>
          <w:rFonts w:asciiTheme="minorHAnsi" w:hAnsiTheme="minorHAnsi"/>
        </w:rPr>
        <w:fldChar w:fldCharType="end"/>
      </w:r>
    </w:p>
  </w:footnote>
  <w:footnote w:id="227">
    <w:p w:rsidR="00AA3860" w:rsidRPr="00305B82" w:rsidRDefault="00AA3860" w:rsidP="004F02A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{"citationID":"WeNJyell","properties":{"formattedCitation":"Ibid., 297.","plainCitation":"Ibid., 297."},"citationItems":[{"id":351,"uris":["http://zotero.org/users/537589/items/IMU238QX"],"uri":["http://zotero.org/users/537589/items/IMU238QX"],"locator":"297"}]} </w:instrText>
      </w:r>
      <w:r w:rsidRPr="00305B82">
        <w:rPr>
          <w:rFonts w:asciiTheme="minorHAnsi" w:hAnsiTheme="minorHAnsi"/>
        </w:rPr>
        <w:fldChar w:fldCharType="separate"/>
      </w:r>
      <w:r w:rsidRPr="00305B82">
        <w:rPr>
          <w:rFonts w:asciiTheme="minorHAnsi" w:hAnsiTheme="minorHAnsi"/>
        </w:rPr>
        <w:t>Ibid., 297.</w:t>
      </w:r>
      <w:r w:rsidRPr="00305B82">
        <w:rPr>
          <w:rFonts w:asciiTheme="minorHAnsi" w:hAnsiTheme="minorHAnsi"/>
        </w:rPr>
        <w:fldChar w:fldCharType="end"/>
      </w:r>
    </w:p>
  </w:footnote>
  <w:footnote w:id="228">
    <w:p w:rsidR="00AA3860" w:rsidRPr="00305B82" w:rsidRDefault="00AA3860" w:rsidP="004F02AA">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{"citationID":"aOkHngaT","properties":{"formattedCitation":"Ibid., 312.","plainCitation":"Ibid., 312."},"citationItems":[{"id":351,"uris":["http://zotero.org/users/537589/items/IMU238QX"],"uri":["http://zotero.org/users/537589/items/IMU238QX"],"locator":"312"}]} </w:instrText>
      </w:r>
      <w:r w:rsidRPr="00305B82">
        <w:rPr>
          <w:rFonts w:asciiTheme="minorHAnsi" w:hAnsiTheme="minorHAnsi"/>
        </w:rPr>
        <w:fldChar w:fldCharType="separate"/>
      </w:r>
      <w:r w:rsidRPr="00305B82">
        <w:rPr>
          <w:rFonts w:asciiTheme="minorHAnsi" w:hAnsiTheme="minorHAnsi"/>
        </w:rPr>
        <w:t>Ibid., 312.</w:t>
      </w:r>
      <w:r w:rsidRPr="00305B82">
        <w:rPr>
          <w:rFonts w:asciiTheme="minorHAnsi" w:hAnsiTheme="minorHAnsi"/>
        </w:rPr>
        <w:fldChar w:fldCharType="end"/>
      </w:r>
    </w:p>
  </w:footnote>
  <w:footnote w:id="229">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{"citationID":"YVGijBua","properties":{"formattedCitation":"{\\rtf Perrot-Ma\\uc0\\u238{}tre and Patsy 2001; Elliman and Berry 2007.}","plainCitation":"Perrot-Maître and Patsy 2001; Elliman and Berry 2007."},"citationItems":[{"id":799,"uris":["http://zotero.org/users/537589/items/DCVZ2DNE"],"uri":["http://zotero.org/users/537589/items/DCVZ2DNE"]},{"id":790,"uris":["http://zotero.org/users/537589/items/IH7G5RHV"],"uri":["http://zotero.org/users/537589/items/IH7G5RHV"]}]} </w:instrText>
      </w:r>
      <w:r w:rsidRPr="00305B82">
        <w:rPr>
          <w:rFonts w:asciiTheme="minorHAnsi" w:hAnsiTheme="minorHAnsi"/>
        </w:rPr>
        <w:fldChar w:fldCharType="separate"/>
      </w:r>
      <w:r w:rsidRPr="00305B82">
        <w:rPr>
          <w:rFonts w:asciiTheme="minorHAnsi" w:hAnsiTheme="minorHAnsi"/>
        </w:rPr>
        <w:t>Perrot-Maître and Patsy 2001; Elliman and Berry 2007.</w:t>
      </w:r>
      <w:r w:rsidRPr="00305B82">
        <w:rPr>
          <w:rFonts w:asciiTheme="minorHAnsi" w:hAnsiTheme="minorHAnsi"/>
        </w:rPr>
        <w:fldChar w:fldCharType="end"/>
      </w:r>
    </w:p>
  </w:footnote>
  <w:footnote w:id="230">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{"citationID":"YQL1iqB0","properties":{"formattedCitation":"van Oudenhoven et al. 2012, 115.","plainCitation":"van Oudenhoven et al. 2012, 115."},"citationItems":[{"id":532,"uris":["http://zotero.org/users/537589/items/VX8PD7V2"],"uri":["http://zotero.org/users/537589/items/VX8PD7V2"],"locator":"115"}]} </w:instrText>
      </w:r>
      <w:r w:rsidRPr="00305B82">
        <w:rPr>
          <w:rFonts w:asciiTheme="minorHAnsi" w:hAnsiTheme="minorHAnsi"/>
        </w:rPr>
        <w:fldChar w:fldCharType="separate"/>
      </w:r>
      <w:r w:rsidRPr="00305B82">
        <w:rPr>
          <w:rFonts w:asciiTheme="minorHAnsi" w:hAnsiTheme="minorHAnsi"/>
        </w:rPr>
        <w:t>van Oudenhoven et al. 2012, 115.</w:t>
      </w:r>
      <w:r w:rsidRPr="00305B82">
        <w:rPr>
          <w:rFonts w:asciiTheme="minorHAnsi" w:hAnsiTheme="minorHAnsi"/>
        </w:rPr>
        <w:fldChar w:fldCharType="end"/>
      </w:r>
    </w:p>
  </w:footnote>
  <w:footnote w:id="231">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{"citationID":"ip7mlseur","properties":{"formattedCitation":"McPherson, Nowak, and Rowan 1994, 63.","plainCitation":"McPherson, Nowak, and Rowan 1994, 63."},"citationItems":[{"id":177,"uris":["http://zotero.org/users/537589/items/3TZPM7MJ"],"uri":["http://zotero.org/users/537589/items/3TZPM7MJ"],"locator":"63","label":"page"}]} </w:instrText>
      </w:r>
      <w:r w:rsidRPr="00305B82">
        <w:rPr>
          <w:rFonts w:asciiTheme="minorHAnsi" w:hAnsiTheme="minorHAnsi" w:cs="Arial"/>
        </w:rPr>
        <w:fldChar w:fldCharType="separate"/>
      </w:r>
      <w:r w:rsidRPr="00305B82">
        <w:rPr>
          <w:rFonts w:asciiTheme="minorHAnsi" w:hAnsiTheme="minorHAnsi" w:cs="Arial"/>
        </w:rPr>
        <w:t>McPherson, Nowak, and Rowan 1994, 63.</w:t>
      </w:r>
      <w:r w:rsidRPr="00305B82">
        <w:rPr>
          <w:rFonts w:asciiTheme="minorHAnsi" w:hAnsiTheme="minorHAnsi" w:cs="Arial"/>
        </w:rPr>
        <w:fldChar w:fldCharType="end"/>
      </w:r>
    </w:p>
  </w:footnote>
  <w:footnote w:id="232">
    <w:p w:rsidR="00AA3860" w:rsidRPr="00305B82" w:rsidRDefault="00AA3860" w:rsidP="006A02B5">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{"citationID":"eodXJyXQ","properties":{"formattedCitation":"Lovasi et al. 2008, 647.","plainCitation":"Lovasi et al. 2008, 647."},"citationItems":[{"id":170,"uris":["http://zotero.org/users/537589/items/M59KDTWC"],"uri":["http://zotero.org/users/537589/items/M59KDTWC"],"locator":"647","label":"page"}]} </w:instrText>
      </w:r>
      <w:r w:rsidRPr="00305B82">
        <w:rPr>
          <w:rFonts w:asciiTheme="minorHAnsi" w:hAnsiTheme="minorHAnsi" w:cs="Arial"/>
        </w:rPr>
        <w:fldChar w:fldCharType="separate"/>
      </w:r>
      <w:r w:rsidRPr="00305B82">
        <w:rPr>
          <w:rFonts w:asciiTheme="minorHAnsi" w:hAnsiTheme="minorHAnsi" w:cs="Arial"/>
        </w:rPr>
        <w:t>Lovasi et al. 2008, 647.</w:t>
      </w:r>
      <w:r w:rsidRPr="00305B82">
        <w:rPr>
          <w:rFonts w:asciiTheme="minorHAnsi" w:hAnsiTheme="minorHAnsi" w:cs="Arial"/>
        </w:rPr>
        <w:fldChar w:fldCharType="end"/>
      </w:r>
    </w:p>
  </w:footnote>
  <w:footnote w:id="233">
    <w:p w:rsidR="00AA3860" w:rsidRPr="00305B82" w:rsidRDefault="00AA3860" w:rsidP="006A02B5">
      <w:pPr>
        <w:pStyle w:val="FootnoteText"/>
        <w:rPr>
          <w:rFonts w:asciiTheme="minorHAnsi" w:hAnsiTheme="minorHAnsi"/>
        </w:rPr>
      </w:pPr>
      <w:r w:rsidRPr="00305B82">
        <w:rPr>
          <w:rStyle w:val="FootnoteReference"/>
          <w:rFonts w:asciiTheme="minorHAnsi" w:hAnsiTheme="minorHAnsi" w:cs="Arial"/>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{"citationID":"7i1lo90ll","properties":{"formattedCitation":"Donovan 2003, 233.","plainCitation":"Donovan 2003, 233."},"citationItems":[{"id":65,"uris":["http://zotero.org/users/537589/items/P3TNSUTV"],"uri":["http://zotero.org/users/537589/items/P3TNSUTV"],"locator":"233","label":"page"}]} </w:instrText>
      </w:r>
      <w:r w:rsidRPr="00305B82">
        <w:rPr>
          <w:rFonts w:asciiTheme="minorHAnsi" w:hAnsiTheme="minorHAnsi" w:cs="Arial"/>
        </w:rPr>
        <w:fldChar w:fldCharType="separate"/>
      </w:r>
      <w:r w:rsidRPr="00305B82">
        <w:rPr>
          <w:rFonts w:asciiTheme="minorHAnsi" w:hAnsiTheme="minorHAnsi" w:cs="Arial"/>
        </w:rPr>
        <w:t>Donovan 2003, 233.</w:t>
      </w:r>
      <w:r w:rsidRPr="00305B82">
        <w:rPr>
          <w:rFonts w:asciiTheme="minorHAnsi" w:hAnsiTheme="minorHAnsi" w:cs="Arial"/>
        </w:rPr>
        <w:fldChar w:fldCharType="end"/>
      </w:r>
    </w:p>
  </w:footnote>
  <w:footnote w:id="234">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{"citationID":"POxJmIqs","properties":{"formattedCitation":"van Oudenhoven et al. 2012, 115.","plainCitation":"van Oudenhoven et al. 2012, 115."},"citationItems":[{"id":532,"uris":["http://zotero.org/users/537589/items/VX8PD7V2"],"uri":["http://zotero.org/users/537589/items/VX8PD7V2"],"locator":"115"}]} </w:instrText>
      </w:r>
      <w:r w:rsidRPr="00305B82">
        <w:rPr>
          <w:rFonts w:asciiTheme="minorHAnsi" w:hAnsiTheme="minorHAnsi"/>
        </w:rPr>
        <w:fldChar w:fldCharType="separate"/>
      </w:r>
      <w:r w:rsidRPr="00305B82">
        <w:rPr>
          <w:rFonts w:asciiTheme="minorHAnsi" w:hAnsiTheme="minorHAnsi"/>
        </w:rPr>
        <w:t>van Oudenhoven et al. 2012, 115.</w:t>
      </w:r>
      <w:r w:rsidRPr="00305B82">
        <w:rPr>
          <w:rFonts w:asciiTheme="minorHAnsi" w:hAnsiTheme="minorHAnsi"/>
        </w:rPr>
        <w:fldChar w:fldCharType="end"/>
      </w:r>
    </w:p>
  </w:footnote>
  <w:footnote w:id="235">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{"citationID":"TLMLz1Ux","properties":{"formattedCitation":"Pugh et al. 2012, 7692.","plainCitation":"Pugh et al. 2012, 7692."},"citationItems":[{"id":683,"uris":["http://zotero.org/users/537589/items/VCI4KTN9"],"uri":["http://zotero.org/users/537589/items/VCI4KTN9"],"locator":"7692"}]} </w:instrText>
      </w:r>
      <w:r w:rsidRPr="00305B82">
        <w:rPr>
          <w:rFonts w:asciiTheme="minorHAnsi" w:hAnsiTheme="minorHAnsi"/>
        </w:rPr>
        <w:fldChar w:fldCharType="separate"/>
      </w:r>
      <w:r w:rsidRPr="00305B82">
        <w:rPr>
          <w:rFonts w:asciiTheme="minorHAnsi" w:hAnsiTheme="minorHAnsi"/>
        </w:rPr>
        <w:t>Pugh et al. 2012, 7692.</w:t>
      </w:r>
      <w:r w:rsidRPr="00305B82">
        <w:rPr>
          <w:rFonts w:asciiTheme="minorHAnsi" w:hAnsiTheme="minorHAnsi"/>
        </w:rPr>
        <w:fldChar w:fldCharType="end"/>
      </w:r>
    </w:p>
  </w:footnote>
  <w:footnote w:id="236">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{"citationID":"pWpyRLFr","properties":{"formattedCitation":"Buccolieri et al. 2009.","plainCitation":"Buccolieri et al. 2009."},"citationItems":[{"id":682,"uris":["http://zotero.org/users/537589/items/DMMJKG89"],"uri":["http://zotero.org/users/537589/items/DMMJKG89"]}]} </w:instrText>
      </w:r>
      <w:r w:rsidRPr="00305B82">
        <w:rPr>
          <w:rFonts w:asciiTheme="minorHAnsi" w:hAnsiTheme="minorHAnsi"/>
        </w:rPr>
        <w:fldChar w:fldCharType="separate"/>
      </w:r>
      <w:r w:rsidRPr="00305B82">
        <w:rPr>
          <w:rFonts w:asciiTheme="minorHAnsi" w:hAnsiTheme="minorHAnsi"/>
        </w:rPr>
        <w:t>Buccolieri et al. 2009.</w:t>
      </w:r>
      <w:r w:rsidRPr="00305B82">
        <w:rPr>
          <w:rFonts w:asciiTheme="minorHAnsi" w:hAnsiTheme="minorHAnsi"/>
        </w:rPr>
        <w:fldChar w:fldCharType="end"/>
      </w:r>
    </w:p>
  </w:footnote>
  <w:footnote w:id="237">
    <w:p w:rsidR="00AA3860" w:rsidRPr="00305B82" w:rsidRDefault="00AA3860" w:rsidP="006A02B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{"citationID":"L9o33f8Z","properties":{"formattedCitation":"Woodland Trust 2012, 2.","plainCitation":"Woodland Trust 2012, 2."},"citationItems":[{"id":629,"uris":["http://zotero.org/users/537589/items/2VCXX6A4"],"uri":["http://zotero.org/users/537589/items/2VCXX6A4"],"locator":"2"}]} </w:instrText>
      </w:r>
      <w:r w:rsidRPr="00305B82">
        <w:rPr>
          <w:rFonts w:asciiTheme="minorHAnsi" w:hAnsiTheme="minorHAnsi"/>
        </w:rPr>
        <w:fldChar w:fldCharType="separate"/>
      </w:r>
      <w:r w:rsidRPr="00305B82">
        <w:rPr>
          <w:rFonts w:asciiTheme="minorHAnsi" w:hAnsiTheme="minorHAnsi"/>
        </w:rPr>
        <w:t>Woodland Trust 2012, 2.</w:t>
      </w:r>
      <w:r w:rsidRPr="00305B82">
        <w:rPr>
          <w:rFonts w:asciiTheme="minorHAnsi" w:hAnsiTheme="minorHAnsi"/>
        </w:rPr>
        <w:fldChar w:fldCharType="end"/>
      </w:r>
    </w:p>
  </w:footnote>
  <w:footnote w:id="238">
    <w:p w:rsidR="00AA3860" w:rsidRPr="00305B82" w:rsidRDefault="00AA3860" w:rsidP="0066233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87 households within a 50m buffer and 152 households within a 100m buffer have been counted.</w:t>
      </w:r>
    </w:p>
  </w:footnote>
  <w:footnote w:id="239">
    <w:p w:rsidR="00AA3860" w:rsidRPr="00305B82" w:rsidRDefault="00AA3860" w:rsidP="00FE525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72 households within a 50m buffer and 85 households within a 100m buffer have been counted.</w:t>
      </w:r>
    </w:p>
  </w:footnote>
  <w:footnote w:id="240">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This figure is based on the total annual costs for Staffordshire Wildlife Trust Reserves, divided by the total area of SWT Reserves (1,721 ha) and then multiplied by the area of Staffordshire Wildlife Trust Reserves assessed in monetary terms (1,050 ha).</w:t>
      </w:r>
    </w:p>
  </w:footnote>
  <w:footnote w:id="241">
    <w:p w:rsidR="00AA3860" w:rsidRPr="00305B82" w:rsidRDefault="00AA3860" w:rsidP="0066233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62 households within a 50m buffer and 110 households within a 100m buffer have been counted.</w:t>
      </w:r>
    </w:p>
  </w:footnote>
  <w:footnote w:id="242">
    <w:p w:rsidR="00AA3860" w:rsidRPr="00305B82" w:rsidRDefault="00AA3860">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lang w:val="de-DE"/>
        </w:rPr>
        <w:t xml:space="preserve"> </w:t>
      </w:r>
      <w:r w:rsidRPr="00305B82">
        <w:rPr>
          <w:rFonts w:asciiTheme="minorHAnsi" w:hAnsiTheme="minorHAnsi"/>
        </w:rPr>
        <w:fldChar w:fldCharType="begin"/>
      </w:r>
      <w:r w:rsidRPr="00305B82">
        <w:rPr>
          <w:rFonts w:asciiTheme="minorHAnsi" w:hAnsiTheme="minorHAnsi"/>
          <w:lang w:val="de-DE"/>
        </w:rPr>
        <w:instrText xml:space="preserve"> ADDIN ZOTERO_ITEM {"citationID":"Fwl01t5e","properties":{"formattedCitation":"DCLG 2012.","plainCitation":"DCLG 2012."},"citationItems":[{"id":933,"uris":["http://zotero.org/users/537589/items/NWVHK9UD"],"uri":["http://zotero.org/users/537589/items/NWVHK9UD"]}]} </w:instrText>
      </w:r>
      <w:r w:rsidRPr="00305B82">
        <w:rPr>
          <w:rFonts w:asciiTheme="minorHAnsi" w:hAnsiTheme="minorHAnsi"/>
        </w:rPr>
        <w:fldChar w:fldCharType="separate"/>
      </w:r>
      <w:r w:rsidRPr="00305B82">
        <w:rPr>
          <w:rFonts w:asciiTheme="minorHAnsi" w:hAnsiTheme="minorHAnsi"/>
          <w:lang w:val="de-DE"/>
        </w:rPr>
        <w:t>DCLG 2012.</w:t>
      </w:r>
      <w:r w:rsidRPr="00305B82">
        <w:rPr>
          <w:rFonts w:asciiTheme="minorHAnsi" w:hAnsiTheme="minorHAnsi"/>
        </w:rPr>
        <w:fldChar w:fldCharType="end"/>
      </w:r>
    </w:p>
  </w:footnote>
  <w:footnote w:id="243">
    <w:p w:rsidR="00AA3860" w:rsidRPr="00305B82" w:rsidRDefault="00AA3860">
      <w:pPr>
        <w:pStyle w:val="FootnoteText"/>
        <w:rPr>
          <w:rFonts w:asciiTheme="minorHAnsi" w:hAnsiTheme="minorHAnsi"/>
          <w:lang w:val="de-DE"/>
        </w:rPr>
      </w:pPr>
      <w:r w:rsidRPr="00305B82">
        <w:rPr>
          <w:rStyle w:val="FootnoteReference"/>
          <w:rFonts w:asciiTheme="minorHAnsi" w:hAnsiTheme="minorHAnsi"/>
        </w:rPr>
        <w:footnoteRef/>
      </w:r>
      <w:r w:rsidRPr="00305B82">
        <w:rPr>
          <w:rFonts w:asciiTheme="minorHAnsi" w:hAnsiTheme="minorHAnsi"/>
          <w:lang w:val="de-DE"/>
        </w:rPr>
        <w:t xml:space="preserve"> http://uknea.unep-wcmc.org/NEWFollowonPhase/tabid/123/Default.aspx</w:t>
      </w:r>
    </w:p>
  </w:footnote>
  <w:footnote w:id="244">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{"citationID":"KuNx3o5V","properties":{"formattedCitation":"Peper et al. 2007.","plainCitation":"Peper et al. 2007."},"citationItems":[{"id":957,"uris":["http://zotero.org/users/537589/items/VCBKMDP9"],"uri":["http://zotero.org/users/537589/items/VCBKMDP9"]}]} </w:instrText>
      </w:r>
      <w:r w:rsidRPr="00305B82">
        <w:rPr>
          <w:rFonts w:asciiTheme="minorHAnsi" w:hAnsiTheme="minorHAnsi"/>
        </w:rPr>
        <w:fldChar w:fldCharType="separate"/>
      </w:r>
      <w:r w:rsidRPr="00305B82">
        <w:rPr>
          <w:rFonts w:asciiTheme="minorHAnsi" w:hAnsiTheme="minorHAnsi"/>
        </w:rPr>
        <w:t>Peper et al. 2007.</w:t>
      </w:r>
      <w:r w:rsidRPr="00305B82">
        <w:rPr>
          <w:rFonts w:asciiTheme="minorHAnsi" w:hAnsiTheme="minorHAnsi"/>
        </w:rPr>
        <w:fldChar w:fldCharType="end"/>
      </w:r>
    </w:p>
  </w:footnote>
  <w:footnote w:id="245">
    <w:p w:rsidR="00AA3860" w:rsidRPr="00305B82" w:rsidRDefault="00AA3860" w:rsidP="00724CDE">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{"citationID":"opvhrc2D","properties":{"formattedCitation":"Forestry Commission 2010.","plainCitation":"Forestry Commission 2010."},"citationItems":[{"id":772,"uris":["http://zotero.org/users/537589/items/NSRJ3QHV"],"uri":["http://zotero.org/users/537589/items/NSRJ3QHV"]}]} </w:instrText>
      </w:r>
      <w:r w:rsidRPr="00305B82">
        <w:rPr>
          <w:rFonts w:asciiTheme="minorHAnsi" w:hAnsiTheme="minorHAnsi"/>
        </w:rPr>
        <w:fldChar w:fldCharType="separate"/>
      </w:r>
      <w:r w:rsidRPr="00305B82">
        <w:rPr>
          <w:rFonts w:asciiTheme="minorHAnsi" w:hAnsiTheme="minorHAnsi"/>
        </w:rPr>
        <w:t>Forestry Commission 2010.</w:t>
      </w:r>
      <w:r w:rsidRPr="00305B82">
        <w:rPr>
          <w:rFonts w:asciiTheme="minorHAnsi" w:hAnsiTheme="minorHAnsi"/>
        </w:rPr>
        <w:fldChar w:fldCharType="end"/>
      </w:r>
    </w:p>
  </w:footnote>
  <w:footnote w:id="246">
    <w:p w:rsidR="00AA3860" w:rsidRPr="00305B82" w:rsidRDefault="00AA3860" w:rsidP="007D3A0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{"citationID":"fax7VZFm","properties":{"formattedCitation":"OECD 2010.","plainCitation":"OECD 2010."},"citationItems":[{"id":834,"uris":["http://zotero.org/users/537589/items/6892BPQV"],"uri":["http://zotero.org/users/537589/items/6892BPQV"]}]} </w:instrText>
      </w:r>
      <w:r w:rsidRPr="00305B82">
        <w:rPr>
          <w:rFonts w:asciiTheme="minorHAnsi" w:hAnsiTheme="minorHAnsi"/>
        </w:rPr>
        <w:fldChar w:fldCharType="separate"/>
      </w:r>
      <w:r w:rsidRPr="00305B82">
        <w:rPr>
          <w:rFonts w:asciiTheme="minorHAnsi" w:hAnsiTheme="minorHAnsi"/>
        </w:rPr>
        <w:t>OECD 2010.</w:t>
      </w:r>
      <w:r w:rsidRPr="00305B82">
        <w:rPr>
          <w:rFonts w:asciiTheme="minorHAnsi" w:hAnsiTheme="minorHAnsi"/>
        </w:rPr>
        <w:fldChar w:fldCharType="end"/>
      </w:r>
    </w:p>
  </w:footnote>
  <w:footnote w:id="247">
    <w:p w:rsidR="00AA3860" w:rsidRPr="00305B82" w:rsidRDefault="00AA3860" w:rsidP="007D3A0C">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{"citationID":"tIHC9CaP","properties":{"formattedCitation":"Schomers and Matzdorf 2013.","plainCitation":"Schomers and Matzdorf 2013."},"citationItems":[{"id":856,"uris":["http://zotero.org/users/537589/items/2RV2Q2SS"],"uri":["http://zotero.org/users/537589/items/2RV2Q2SS"]}]} </w:instrText>
      </w:r>
      <w:r w:rsidRPr="00305B82">
        <w:rPr>
          <w:rFonts w:asciiTheme="minorHAnsi" w:hAnsiTheme="minorHAnsi"/>
        </w:rPr>
        <w:fldChar w:fldCharType="separate"/>
      </w:r>
      <w:r w:rsidRPr="00305B82">
        <w:rPr>
          <w:rFonts w:asciiTheme="minorHAnsi" w:hAnsiTheme="minorHAnsi"/>
        </w:rPr>
        <w:t>Schomers and Matzdorf 2013.</w:t>
      </w:r>
      <w:r w:rsidRPr="00305B82">
        <w:rPr>
          <w:rFonts w:asciiTheme="minorHAnsi" w:hAnsiTheme="minorHAnsi"/>
        </w:rPr>
        <w:fldChar w:fldCharType="end"/>
      </w:r>
    </w:p>
  </w:footnote>
  <w:footnote w:id="248">
    <w:p w:rsidR="00AA3860" w:rsidRPr="00305B82" w:rsidRDefault="00AA3860">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{"citationID":"3bDudEne","properties":{"formattedCitation":"Everard and McInnes 2013.","plainCitation":"Everard and McInnes 2013."},"citationItems":[{"id":901,"uris":["http://zotero.org/users/537589/items/WUCZ6UPD"],"uri":["http://zotero.org/users/537589/items/WUCZ6UPD"]}]} </w:instrText>
      </w:r>
      <w:r w:rsidRPr="00305B82">
        <w:rPr>
          <w:rFonts w:asciiTheme="minorHAnsi" w:hAnsiTheme="minorHAnsi"/>
        </w:rPr>
        <w:fldChar w:fldCharType="separate"/>
      </w:r>
      <w:r w:rsidRPr="00305B82">
        <w:rPr>
          <w:rFonts w:asciiTheme="minorHAnsi" w:hAnsiTheme="minorHAnsi"/>
        </w:rPr>
        <w:t>Everard and McInnes 2013.</w:t>
      </w:r>
      <w:r w:rsidRPr="00305B82">
        <w:rPr>
          <w:rFonts w:asciiTheme="minorHAnsi" w:hAnsiTheme="minorHAnsi"/>
        </w:rPr>
        <w:fldChar w:fldCharType="end"/>
      </w:r>
    </w:p>
  </w:footnote>
  <w:footnote w:id="249">
    <w:p w:rsidR="00AA3860" w:rsidRPr="00305B82" w:rsidRDefault="00AA3860" w:rsidP="00951AA5">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{"citationID":"hqdiMklo","properties":{"formattedCitation":"Natural England 2010, 6.","plainCitation":"Natural England 2010, 6."},"citationItems":[{"id":653,"uris":["http://zotero.org/users/537589/items/9WBHGJZM"],"uri":["http://zotero.org/users/537589/items/9WBHGJZM"],"locator":"6"}]} </w:instrText>
      </w:r>
      <w:r w:rsidRPr="00305B82">
        <w:rPr>
          <w:rFonts w:asciiTheme="minorHAnsi" w:hAnsiTheme="minorHAnsi"/>
        </w:rPr>
        <w:fldChar w:fldCharType="separate"/>
      </w:r>
      <w:r w:rsidRPr="00305B82">
        <w:rPr>
          <w:rFonts w:asciiTheme="minorHAnsi" w:hAnsiTheme="minorHAnsi"/>
        </w:rPr>
        <w:t>Natural England 2010, 6.</w:t>
      </w:r>
      <w:r w:rsidRPr="00305B82">
        <w:rPr>
          <w:rFonts w:asciiTheme="minorHAnsi" w:hAnsiTheme="minorHAnsi"/>
        </w:rPr>
        <w:fldChar w:fldCharType="end"/>
      </w:r>
    </w:p>
  </w:footnote>
  <w:footnote w:id="250">
    <w:p w:rsidR="00AA3860" w:rsidRPr="00305B82" w:rsidRDefault="00AA3860" w:rsidP="00333C9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{"citationID":"XWGwck4C","properties":{"formattedCitation":"UK NEA 2011b; Millennium Ecosystem Assessment 2005.","plainCitation":"UK NEA 2011b; Millennium Ecosystem Assessment 2005."},"citationItems":[{"id":300,"uris":["http://zotero.org/users/537589/items/3Z2EEB3G"],"uri":["http://zotero.org/users/537589/items/3Z2EEB3G"]},{"id":183,"uris":["http://zotero.org/users/537589/items/HRRBU4I8"],"uri":["http://zotero.org/users/537589/items/HRRBU4I8"]}]} </w:instrText>
      </w:r>
      <w:r w:rsidRPr="00305B82">
        <w:rPr>
          <w:rFonts w:asciiTheme="minorHAnsi" w:hAnsiTheme="minorHAnsi"/>
        </w:rPr>
        <w:fldChar w:fldCharType="separate"/>
      </w:r>
      <w:r w:rsidRPr="00305B82">
        <w:rPr>
          <w:rFonts w:asciiTheme="minorHAnsi" w:hAnsiTheme="minorHAnsi"/>
        </w:rPr>
        <w:t>UK NEA 2011b; Millennium Ecosystem Assessment 2005.</w:t>
      </w:r>
      <w:r w:rsidRPr="00305B82">
        <w:rPr>
          <w:rFonts w:asciiTheme="minorHAnsi" w:hAnsiTheme="minorHAnsi"/>
        </w:rPr>
        <w:fldChar w:fldCharType="end"/>
      </w:r>
    </w:p>
  </w:footnote>
  <w:footnote w:id="251">
    <w:p w:rsidR="00AA3860" w:rsidRPr="00305B82" w:rsidRDefault="00AA3860" w:rsidP="005F4ADB">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{"citationID":"dYdtZSFI","properties":{"formattedCitation":"HM Government 2011; UK NEA 2011b; DCLG 2012; Smith et al. 2013.","plainCitation":"HM Government 2011; UK NEA 2011b; DCLG 2012; Smith et al. 2013."},"citationItems":[{"id":55,"uris":["http://zotero.org/users/537589/items/BUSFVFKT"],"uri":["http://zotero.org/users/537589/items/BUSFVFKT"]},{"id":300,"uris":["http://zotero.org/users/537589/items/3Z2EEB3G"],"uri":["http://zotero.org/users/537589/items/3Z2EEB3G"]},{"id":933,"uris":["http://zotero.org/users/537589/items/NWVHK9UD"],"uri":["http://zotero.org/users/537589/items/NWVHK9UD"]},{"id":712,"uris":["http://zotero.org/users/537589/items/85XE8DDG"],"uri":["http://zotero.org/users/537589/items/85XE8DDG"]}]} </w:instrText>
      </w:r>
      <w:r w:rsidRPr="00305B82">
        <w:rPr>
          <w:rFonts w:asciiTheme="minorHAnsi" w:hAnsiTheme="minorHAnsi"/>
        </w:rPr>
        <w:fldChar w:fldCharType="separate"/>
      </w:r>
      <w:r w:rsidRPr="00305B82">
        <w:rPr>
          <w:rFonts w:asciiTheme="minorHAnsi" w:hAnsiTheme="minorHAnsi"/>
        </w:rPr>
        <w:t>HM Government 2011; UK NEA 2011b; DCLG 2012; Smith et al. 2013.</w:t>
      </w:r>
      <w:r w:rsidRPr="00305B82">
        <w:rPr>
          <w:rFonts w:asciiTheme="minorHAnsi" w:hAnsiTheme="minorHAnsi"/>
        </w:rPr>
        <w:fldChar w:fldCharType="end"/>
      </w:r>
    </w:p>
  </w:footnote>
  <w:footnote w:id="252">
    <w:p w:rsidR="00AA3860" w:rsidRPr="00305B82" w:rsidRDefault="00AA3860" w:rsidP="0074588A">
      <w:pPr>
        <w:pStyle w:val="FootnoteText"/>
        <w:jc w:val="both"/>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{"citationID":"g98s2163","properties":{"formattedCitation":"Hulme and Siriwardena 2010, 7.","plainCitation":"Hulme and Siriwardena 2010, 7."},"citationItems":[{"id":82,"uris":["http://zotero.org/users/537589/items/X233DNK7"],"uri":["http://zotero.org/users/537589/items/X233DNK7"],"locator":"7","label":"page"}]} </w:instrText>
      </w:r>
      <w:r w:rsidRPr="00305B82">
        <w:rPr>
          <w:rFonts w:asciiTheme="minorHAnsi" w:hAnsiTheme="minorHAnsi"/>
        </w:rPr>
        <w:fldChar w:fldCharType="separate"/>
      </w:r>
      <w:r w:rsidRPr="00305B82">
        <w:rPr>
          <w:rFonts w:asciiTheme="minorHAnsi" w:hAnsiTheme="minorHAnsi"/>
        </w:rPr>
        <w:t>Hulme and Siriwardena 2010, 7.</w:t>
      </w:r>
      <w:r w:rsidRPr="00305B82">
        <w:rPr>
          <w:rFonts w:asciiTheme="minorHAnsi" w:hAnsiTheme="minorHAnsi"/>
        </w:rPr>
        <w:fldChar w:fldCharType="end"/>
      </w:r>
    </w:p>
  </w:footnote>
  <w:footnote w:id="253">
    <w:p w:rsidR="00AA3860" w:rsidRPr="00305B82" w:rsidRDefault="00AA3860" w:rsidP="0074588A">
      <w:pPr>
        <w:pStyle w:val="FootnoteText"/>
        <w:jc w:val="both"/>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{"citationID":"4uec5bc3c","properties":{"formattedCitation":"EFTEC 2010, 125.","plainCitation":"EFTEC 2010, 125."},"citationItems":[{"id":1,"uris":["http://zotero.org/users/537589/items/5GV6CCMP"],"uri":["http://zotero.org/users/537589/items/5GV6CCMP"],"locator":"125","label":"page"}]} </w:instrText>
      </w:r>
      <w:r w:rsidRPr="00305B82">
        <w:rPr>
          <w:rFonts w:asciiTheme="minorHAnsi" w:hAnsiTheme="minorHAnsi" w:cs="Arial"/>
        </w:rPr>
        <w:fldChar w:fldCharType="separate"/>
      </w:r>
      <w:r w:rsidRPr="00305B82">
        <w:rPr>
          <w:rFonts w:asciiTheme="minorHAnsi" w:hAnsiTheme="minorHAnsi"/>
        </w:rPr>
        <w:t>EFTEC 2010, 125.</w:t>
      </w:r>
      <w:r w:rsidRPr="00305B82">
        <w:rPr>
          <w:rFonts w:asciiTheme="minorHAnsi" w:hAnsiTheme="minorHAnsi" w:cs="Arial"/>
        </w:rPr>
        <w:fldChar w:fldCharType="end"/>
      </w:r>
    </w:p>
  </w:footnote>
  <w:footnote w:id="254">
    <w:p w:rsidR="00AA3860" w:rsidRPr="00305B82" w:rsidRDefault="00AA3860" w:rsidP="0074588A">
      <w:pPr>
        <w:pStyle w:val="FootnoteText"/>
        <w:jc w:val="both"/>
        <w:rPr>
          <w:rFonts w:asciiTheme="minorHAnsi" w:hAnsiTheme="minorHAnsi"/>
        </w:rPr>
      </w:pPr>
      <w:r w:rsidRPr="00305B82">
        <w:rPr>
          <w:rStyle w:val="FootnoteReference"/>
          <w:rFonts w:asciiTheme="minorHAnsi" w:hAnsiTheme="minorHAnsi"/>
        </w:rPr>
        <w:footnoteRef/>
      </w:r>
      <w:r w:rsidRPr="00305B82">
        <w:rPr>
          <w:rFonts w:asciiTheme="minorHAnsi" w:hAnsiTheme="minorHAnsi" w:cs="Arial"/>
        </w:rPr>
        <w:t xml:space="preserve"> </w:t>
      </w:r>
      <w:r w:rsidRPr="00305B82">
        <w:rPr>
          <w:rFonts w:asciiTheme="minorHAnsi" w:hAnsiTheme="minorHAnsi" w:cs="Arial"/>
        </w:rPr>
        <w:fldChar w:fldCharType="begin"/>
      </w:r>
      <w:r w:rsidRPr="00305B82">
        <w:rPr>
          <w:rFonts w:asciiTheme="minorHAnsi" w:hAnsiTheme="minorHAnsi" w:cs="Arial"/>
        </w:rPr>
        <w:instrText xml:space="preserve"> ADDIN ZOTERO_ITEM {"citationID":"m777d3fdv","properties":{"formattedCitation":"Brander et al. 2008, 33.","plainCitation":"Brander et al. 2008, 33."},"citationItems":[{"id":33,"uris":["http://zotero.org/users/537589/items/C4NQVRV2"],"uri":["http://zotero.org/users/537589/items/C4NQVRV2"],"locator":"33","label":"page"}]} </w:instrText>
      </w:r>
      <w:r w:rsidRPr="00305B82">
        <w:rPr>
          <w:rFonts w:asciiTheme="minorHAnsi" w:hAnsiTheme="minorHAnsi" w:cs="Arial"/>
        </w:rPr>
        <w:fldChar w:fldCharType="separate"/>
      </w:r>
      <w:r w:rsidRPr="00305B82">
        <w:rPr>
          <w:rFonts w:asciiTheme="minorHAnsi" w:hAnsiTheme="minorHAnsi"/>
        </w:rPr>
        <w:t>Brander et al. 2008, 33.</w:t>
      </w:r>
      <w:r w:rsidRPr="00305B82">
        <w:rPr>
          <w:rFonts w:asciiTheme="minorHAnsi" w:hAnsiTheme="minorHAnsi" w:cs="Arial"/>
        </w:rPr>
        <w:fldChar w:fldCharType="end"/>
      </w:r>
    </w:p>
  </w:footnote>
  <w:footnote w:id="255">
    <w:p w:rsidR="00AA3860" w:rsidRPr="00305B82" w:rsidRDefault="00AA3860" w:rsidP="00470863">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The negative influence of recreational fishing has been distributed equally to recreation+amenity and biodiversity.</w:t>
      </w:r>
    </w:p>
  </w:footnote>
  <w:footnote w:id="256">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{"citationID":"0AmNQBZ8","properties":{"formattedCitation":"Christie et al. 2011.","plainCitation":"Christie et al. 2011."},"citationItems":[{"id":313,"uris":["http://zotero.org/users/537589/items/GFPF8QJQ"],"uri":["http://zotero.org/users/537589/items/GFPF8QJQ"]}]} </w:instrText>
      </w:r>
      <w:r w:rsidRPr="00305B82">
        <w:rPr>
          <w:rFonts w:asciiTheme="minorHAnsi" w:hAnsiTheme="minorHAnsi"/>
        </w:rPr>
        <w:fldChar w:fldCharType="separate"/>
      </w:r>
      <w:r w:rsidRPr="00305B82">
        <w:rPr>
          <w:rFonts w:asciiTheme="minorHAnsi" w:hAnsiTheme="minorHAnsi"/>
        </w:rPr>
        <w:t>Christie et al. 2011.</w:t>
      </w:r>
      <w:r w:rsidRPr="00305B82">
        <w:rPr>
          <w:rFonts w:asciiTheme="minorHAnsi" w:hAnsiTheme="minorHAnsi"/>
        </w:rPr>
        <w:fldChar w:fldCharType="end"/>
      </w:r>
    </w:p>
  </w:footnote>
  <w:footnote w:id="257">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{"citationID":"z0tRzAlx","properties":{"formattedCitation":"Ibid., 11.","plainCitation":"Ibid., 11."},"citationItems":[{"id":313,"uris":["http://zotero.org/users/537589/items/GFPF8QJQ"],"uri":["http://zotero.org/users/537589/items/GFPF8QJQ"],"locator":"11"}]} </w:instrText>
      </w:r>
      <w:r w:rsidRPr="00305B82">
        <w:rPr>
          <w:rFonts w:asciiTheme="minorHAnsi" w:hAnsiTheme="minorHAnsi"/>
        </w:rPr>
        <w:fldChar w:fldCharType="separate"/>
      </w:r>
      <w:r w:rsidRPr="00305B82">
        <w:rPr>
          <w:rFonts w:asciiTheme="minorHAnsi" w:hAnsiTheme="minorHAnsi"/>
        </w:rPr>
        <w:t>Ibid., 11.</w:t>
      </w:r>
      <w:r w:rsidRPr="00305B82">
        <w:rPr>
          <w:rFonts w:asciiTheme="minorHAnsi" w:hAnsiTheme="minorHAnsi"/>
        </w:rPr>
        <w:fldChar w:fldCharType="end"/>
      </w:r>
    </w:p>
  </w:footnote>
  <w:footnote w:id="258">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{"citationID":"XgIuVKEq","properties":{"formattedCitation":"Christie et al. 2011.","plainCitation":"Christie et al. 2011."},"citationItems":[{"id":313,"uris":["http://zotero.org/users/537589/items/GFPF8QJQ"],"uri":["http://zotero.org/users/537589/items/GFPF8QJQ"]}]} </w:instrText>
      </w:r>
      <w:r w:rsidRPr="00305B82">
        <w:rPr>
          <w:rFonts w:asciiTheme="minorHAnsi" w:hAnsiTheme="minorHAnsi"/>
        </w:rPr>
        <w:fldChar w:fldCharType="separate"/>
      </w:r>
      <w:r w:rsidRPr="00305B82">
        <w:rPr>
          <w:rFonts w:asciiTheme="minorHAnsi" w:hAnsiTheme="minorHAnsi"/>
        </w:rPr>
        <w:t>Christie et al. 2011.</w:t>
      </w:r>
      <w:r w:rsidRPr="00305B82">
        <w:rPr>
          <w:rFonts w:asciiTheme="minorHAnsi" w:hAnsiTheme="minorHAnsi"/>
        </w:rPr>
        <w:fldChar w:fldCharType="end"/>
      </w:r>
    </w:p>
  </w:footnote>
  <w:footnote w:id="259">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Tables with the ‘C’ refer to tables in Christie et al. (2011)</w:t>
      </w:r>
    </w:p>
  </w:footnote>
  <w:footnote w:id="260">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{"citationID":"ElKUxacA","properties":{"formattedCitation":"Christie et al. 2011, 121.","plainCitation":"Christie et al. 2011, 121."},"citationItems":[{"id":313,"uris":["http://zotero.org/users/537589/items/GFPF8QJQ"],"uri":["http://zotero.org/users/537589/items/GFPF8QJQ"],"locator":"121"}]} </w:instrText>
      </w:r>
      <w:r w:rsidRPr="00305B82">
        <w:rPr>
          <w:rFonts w:asciiTheme="minorHAnsi" w:hAnsiTheme="minorHAnsi"/>
        </w:rPr>
        <w:fldChar w:fldCharType="separate"/>
      </w:r>
      <w:r w:rsidRPr="00305B82">
        <w:rPr>
          <w:rFonts w:asciiTheme="minorHAnsi" w:hAnsiTheme="minorHAnsi"/>
        </w:rPr>
        <w:t>Christie et al. 2011, 121.</w:t>
      </w:r>
      <w:r w:rsidRPr="00305B82">
        <w:rPr>
          <w:rFonts w:asciiTheme="minorHAnsi" w:hAnsiTheme="minorHAnsi"/>
        </w:rPr>
        <w:fldChar w:fldCharType="end"/>
      </w:r>
    </w:p>
  </w:footnote>
  <w:footnote w:id="261">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{"citationID":"wXEd1uH4","properties":{"formattedCitation":"Ibid., 126.","plainCitation":"Ibid., 126."},"citationItems":[{"id":313,"uris":["http://zotero.org/users/537589/items/GFPF8QJQ"],"uri":["http://zotero.org/users/537589/items/GFPF8QJQ"],"locator":"126"}]} </w:instrText>
      </w:r>
      <w:r w:rsidRPr="00305B82">
        <w:rPr>
          <w:rFonts w:asciiTheme="minorHAnsi" w:hAnsiTheme="minorHAnsi"/>
        </w:rPr>
        <w:fldChar w:fldCharType="separate"/>
      </w:r>
      <w:r w:rsidRPr="00305B82">
        <w:rPr>
          <w:rFonts w:asciiTheme="minorHAnsi" w:hAnsiTheme="minorHAnsi"/>
        </w:rPr>
        <w:t>Ibid., 126.</w:t>
      </w:r>
      <w:r w:rsidRPr="00305B82">
        <w:rPr>
          <w:rFonts w:asciiTheme="minorHAnsi" w:hAnsiTheme="minorHAnsi"/>
        </w:rPr>
        <w:fldChar w:fldCharType="end"/>
      </w:r>
    </w:p>
  </w:footnote>
  <w:footnote w:id="262">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See also </w:t>
      </w:r>
      <w:r w:rsidRPr="00305B82">
        <w:rPr>
          <w:rFonts w:asciiTheme="minorHAnsi" w:hAnsiTheme="minorHAnsi"/>
        </w:rPr>
        <w:fldChar w:fldCharType="begin"/>
      </w:r>
      <w:r w:rsidRPr="00305B82">
        <w:rPr>
          <w:rFonts w:asciiTheme="minorHAnsi" w:hAnsiTheme="minorHAnsi"/>
        </w:rPr>
        <w:instrText xml:space="preserve"> ADDIN ZOTERO_ITEM {"citationID":"4QlvH95w","properties":{"formattedCitation":"Church et al. 2011.","plainCitation":"Church et al. 2011."},"citationItems":[{"id":367,"uris":["http://zotero.org/users/537589/items/U2KRR2SJ"],"uri":["http://zotero.org/users/537589/items/U2KRR2SJ"]}]} </w:instrText>
      </w:r>
      <w:r w:rsidRPr="00305B82">
        <w:rPr>
          <w:rFonts w:asciiTheme="minorHAnsi" w:hAnsiTheme="minorHAnsi"/>
        </w:rPr>
        <w:fldChar w:fldCharType="separate"/>
      </w:r>
      <w:r w:rsidRPr="00305B82">
        <w:rPr>
          <w:rFonts w:asciiTheme="minorHAnsi" w:hAnsiTheme="minorHAnsi"/>
        </w:rPr>
        <w:t>Church et al. 2011.</w:t>
      </w:r>
      <w:r w:rsidRPr="00305B82">
        <w:rPr>
          <w:rFonts w:asciiTheme="minorHAnsi" w:hAnsiTheme="minorHAnsi"/>
        </w:rPr>
        <w:fldChar w:fldCharType="end"/>
      </w:r>
    </w:p>
  </w:footnote>
  <w:footnote w:id="263">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Because of data availability issues for ‘UK BAP priority grassland’ only Lowland Meadows have been taken into account. However, this category covers more than 90% of the UK BAP priority grasslands. </w:t>
      </w:r>
    </w:p>
  </w:footnote>
  <w:footnote w:id="264">
    <w:p w:rsidR="00AA3860" w:rsidRPr="00305B82" w:rsidRDefault="00AA3860" w:rsidP="00562378">
      <w:pPr>
        <w:pStyle w:val="FootnoteText"/>
        <w:rPr>
          <w:rFonts w:asciiTheme="minorHAnsi" w:hAnsiTheme="minorHAnsi"/>
        </w:rPr>
      </w:pPr>
      <w:r w:rsidRPr="00305B82">
        <w:rPr>
          <w:rStyle w:val="FootnoteReference"/>
          <w:rFonts w:asciiTheme="minorHAnsi" w:hAnsiTheme="minorHAnsi"/>
        </w:rPr>
        <w:footnoteRef/>
      </w:r>
      <w:r w:rsidRPr="00305B82">
        <w:rPr>
          <w:rFonts w:asciiTheme="minorHAnsi" w:hAnsiTheme="minorHAnsi"/>
        </w:rPr>
        <w:t xml:space="preserve"> </w:t>
      </w:r>
      <w:r w:rsidRPr="00305B82">
        <w:rPr>
          <w:rFonts w:asciiTheme="minorHAnsi" w:hAnsiTheme="minorHAnsi"/>
        </w:rPr>
        <w:fldChar w:fldCharType="begin"/>
      </w:r>
      <w:r w:rsidRPr="00305B82">
        <w:rPr>
          <w:rFonts w:asciiTheme="minorHAnsi" w:hAnsiTheme="minorHAnsi"/>
        </w:rPr>
        <w:instrText xml:space="preserve"> ADDIN ZOTERO_ITEM {"citationID":"9eHROpUb","properties":{"formattedCitation":"Christie et al. 2011, 131.","plainCitation":"Christie et al. 2011, 131."},"citationItems":[{"id":313,"uris":["http://zotero.org/users/537589/items/GFPF8QJQ"],"uri":["http://zotero.org/users/537589/items/GFPF8QJQ"],"locator":"131"}]} </w:instrText>
      </w:r>
      <w:r w:rsidRPr="00305B82">
        <w:rPr>
          <w:rFonts w:asciiTheme="minorHAnsi" w:hAnsiTheme="minorHAnsi"/>
        </w:rPr>
        <w:fldChar w:fldCharType="separate"/>
      </w:r>
      <w:r w:rsidRPr="00305B82">
        <w:rPr>
          <w:rFonts w:asciiTheme="minorHAnsi" w:hAnsiTheme="minorHAnsi"/>
        </w:rPr>
        <w:t>Christie et al. 2011, 131.</w:t>
      </w:r>
      <w:r w:rsidRPr="00305B82">
        <w:rPr>
          <w:rFonts w:asciiTheme="minorHAnsi" w:hAnsiTheme="minorHAns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D2529" w:rsidRDefault="00AA3860" w:rsidP="00E40D31">
    <w:pPr>
      <w:pStyle w:val="Header"/>
      <w:tabs>
        <w:tab w:val="right" w:pos="9498"/>
      </w:tabs>
      <w:ind w:left="-426"/>
      <w:jc w:val="center"/>
      <w:rPr>
        <w:rFonts w:ascii="Calibri" w:hAnsi="Calibri" w:cs="Arial"/>
        <w:color w:val="800000"/>
        <w:sz w:val="18"/>
        <w:szCs w:val="18"/>
      </w:rPr>
    </w:pPr>
    <w:r w:rsidRPr="006F299C">
      <w:rPr>
        <w:rFonts w:ascii="Calibri" w:hAnsi="Calibri" w:cs="Arial"/>
        <w:color w:val="800000"/>
        <w:sz w:val="18"/>
        <w:szCs w:val="18"/>
      </w:rPr>
      <w:t>Hölzinger &amp; Everard 201</w:t>
    </w:r>
    <w:r>
      <w:rPr>
        <w:rFonts w:ascii="Calibri" w:hAnsi="Calibri" w:cs="Arial"/>
        <w:color w:val="800000"/>
        <w:sz w:val="18"/>
        <w:szCs w:val="18"/>
      </w:rPr>
      <w:t>4</w:t>
    </w:r>
    <w:r w:rsidRPr="006F299C">
      <w:rPr>
        <w:rFonts w:ascii="Calibri" w:hAnsi="Calibri" w:cs="Arial"/>
        <w:color w:val="800000"/>
        <w:sz w:val="18"/>
        <w:szCs w:val="18"/>
      </w:rPr>
      <w:t>.</w:t>
    </w:r>
    <w:r w:rsidRPr="002A2C53">
      <w:rPr>
        <w:rFonts w:ascii="Calibri" w:hAnsi="Calibri" w:cs="Arial"/>
        <w:color w:val="800000"/>
        <w:sz w:val="18"/>
        <w:szCs w:val="18"/>
      </w:rPr>
      <w:t xml:space="preserve"> </w:t>
    </w:r>
    <w:r>
      <w:rPr>
        <w:rFonts w:ascii="Calibri" w:hAnsi="Calibri" w:cs="Arial"/>
        <w:color w:val="800000"/>
        <w:sz w:val="18"/>
        <w:szCs w:val="18"/>
      </w:rPr>
      <w:t xml:space="preserve">Staffordshire </w:t>
    </w:r>
    <w:r w:rsidRPr="00E40D31">
      <w:rPr>
        <w:rFonts w:ascii="Calibri" w:hAnsi="Calibri" w:cs="Arial"/>
        <w:color w:val="800000"/>
        <w:sz w:val="18"/>
        <w:szCs w:val="18"/>
      </w:rPr>
      <w:t>Ecosystem Assessment</w:t>
    </w:r>
  </w:p>
  <w:p w:rsidR="00AA3860" w:rsidRPr="00C82470" w:rsidRDefault="00AA3860" w:rsidP="00C82470">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D2529" w:rsidRDefault="00AA3860" w:rsidP="00E40D31">
    <w:pPr>
      <w:pStyle w:val="Header"/>
      <w:tabs>
        <w:tab w:val="right" w:pos="9498"/>
      </w:tabs>
      <w:ind w:left="-426"/>
      <w:jc w:val="center"/>
      <w:rPr>
        <w:rFonts w:ascii="Calibri" w:hAnsi="Calibri" w:cs="Arial"/>
        <w:color w:val="800000"/>
        <w:sz w:val="18"/>
        <w:szCs w:val="18"/>
      </w:rPr>
    </w:pPr>
    <w:r w:rsidRPr="006F299C">
      <w:rPr>
        <w:rFonts w:ascii="Calibri" w:hAnsi="Calibri" w:cs="Arial"/>
        <w:color w:val="800000"/>
        <w:sz w:val="18"/>
        <w:szCs w:val="18"/>
      </w:rPr>
      <w:t>Hölzinger &amp; Everard 2013.</w:t>
    </w:r>
    <w:r w:rsidRPr="002A2C53">
      <w:rPr>
        <w:rFonts w:ascii="Calibri" w:hAnsi="Calibri" w:cs="Arial"/>
        <w:color w:val="800000"/>
        <w:sz w:val="18"/>
        <w:szCs w:val="18"/>
      </w:rPr>
      <w:t xml:space="preserve"> </w:t>
    </w:r>
    <w:r>
      <w:rPr>
        <w:rFonts w:ascii="Calibri" w:hAnsi="Calibri" w:cs="Arial"/>
        <w:color w:val="800000"/>
        <w:sz w:val="18"/>
        <w:szCs w:val="18"/>
      </w:rPr>
      <w:t xml:space="preserve">Staffordshire </w:t>
    </w:r>
    <w:r w:rsidRPr="00E40D31">
      <w:rPr>
        <w:rFonts w:ascii="Calibri" w:hAnsi="Calibri" w:cs="Arial"/>
        <w:color w:val="800000"/>
        <w:sz w:val="18"/>
        <w:szCs w:val="18"/>
      </w:rPr>
      <w:t>Ecosystem Assessment</w:t>
    </w:r>
  </w:p>
  <w:p w:rsidR="00AA3860" w:rsidRPr="00C82470" w:rsidRDefault="00AA3860" w:rsidP="00C82470">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D2529" w:rsidRDefault="00AA3860" w:rsidP="002F6C67">
    <w:pPr>
      <w:pStyle w:val="Header"/>
      <w:tabs>
        <w:tab w:val="clear" w:pos="8306"/>
        <w:tab w:val="right" w:pos="9498"/>
      </w:tabs>
      <w:ind w:left="-426"/>
      <w:jc w:val="center"/>
      <w:rPr>
        <w:rFonts w:ascii="Calibri" w:hAnsi="Calibri" w:cs="Arial"/>
        <w:color w:val="800000"/>
        <w:sz w:val="18"/>
        <w:szCs w:val="18"/>
      </w:rPr>
    </w:pPr>
    <w:r w:rsidRPr="002A2C53">
      <w:rPr>
        <w:rFonts w:ascii="Calibri" w:hAnsi="Calibri" w:cs="Arial"/>
        <w:color w:val="800000"/>
        <w:sz w:val="18"/>
        <w:szCs w:val="18"/>
      </w:rPr>
      <w:t>Hölzinger et al. 201</w:t>
    </w:r>
    <w:r>
      <w:rPr>
        <w:rFonts w:ascii="Calibri" w:hAnsi="Calibri" w:cs="Arial"/>
        <w:color w:val="800000"/>
        <w:sz w:val="18"/>
        <w:szCs w:val="18"/>
      </w:rPr>
      <w:t>3</w:t>
    </w:r>
    <w:r w:rsidRPr="002A2C53">
      <w:rPr>
        <w:rFonts w:ascii="Calibri" w:hAnsi="Calibri" w:cs="Arial"/>
        <w:color w:val="800000"/>
        <w:sz w:val="18"/>
        <w:szCs w:val="18"/>
      </w:rPr>
      <w:t xml:space="preserve">. </w:t>
    </w:r>
    <w:r>
      <w:rPr>
        <w:rFonts w:ascii="Calibri" w:hAnsi="Calibri" w:cs="Arial"/>
        <w:color w:val="800000"/>
        <w:sz w:val="18"/>
        <w:szCs w:val="18"/>
      </w:rPr>
      <w:t>Staffordshire &amp; Stoke on Trent Ecosystem Assessment</w:t>
    </w:r>
  </w:p>
  <w:p w:rsidR="00AA3860" w:rsidRPr="00C82470" w:rsidRDefault="00AA3860" w:rsidP="00C82470">
    <w:pPr>
      <w:pStyle w:val="Header"/>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60" w:rsidRPr="002D2529" w:rsidRDefault="00AA3860" w:rsidP="008C7B18">
    <w:pPr>
      <w:pStyle w:val="Header"/>
      <w:tabs>
        <w:tab w:val="clear" w:pos="8306"/>
        <w:tab w:val="right" w:pos="9498"/>
      </w:tabs>
      <w:ind w:left="-426"/>
      <w:jc w:val="center"/>
      <w:rPr>
        <w:rFonts w:ascii="Calibri" w:hAnsi="Calibri" w:cs="Arial"/>
        <w:color w:val="800000"/>
        <w:sz w:val="18"/>
        <w:szCs w:val="18"/>
      </w:rPr>
    </w:pPr>
    <w:r w:rsidRPr="002A2C53">
      <w:rPr>
        <w:rFonts w:ascii="Calibri" w:hAnsi="Calibri" w:cs="Arial"/>
        <w:color w:val="800000"/>
        <w:sz w:val="18"/>
        <w:szCs w:val="18"/>
      </w:rPr>
      <w:t>Hölzinger et al. 201</w:t>
    </w:r>
    <w:r>
      <w:rPr>
        <w:rFonts w:ascii="Calibri" w:hAnsi="Calibri" w:cs="Arial"/>
        <w:color w:val="800000"/>
        <w:sz w:val="18"/>
        <w:szCs w:val="18"/>
      </w:rPr>
      <w:t>3</w:t>
    </w:r>
    <w:r w:rsidRPr="002A2C53">
      <w:rPr>
        <w:rFonts w:ascii="Calibri" w:hAnsi="Calibri" w:cs="Arial"/>
        <w:color w:val="800000"/>
        <w:sz w:val="18"/>
        <w:szCs w:val="18"/>
      </w:rPr>
      <w:t xml:space="preserve">. Ecosystem </w:t>
    </w:r>
    <w:r>
      <w:rPr>
        <w:rFonts w:ascii="Calibri" w:hAnsi="Calibri" w:cs="Arial"/>
        <w:color w:val="800000"/>
        <w:sz w:val="18"/>
        <w:szCs w:val="18"/>
      </w:rPr>
      <w:t>Assessment for Staffordshire</w:t>
    </w:r>
  </w:p>
  <w:p w:rsidR="00AA3860" w:rsidRPr="00C82470" w:rsidRDefault="00AA3860" w:rsidP="00C82470">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8AA"/>
    <w:multiLevelType w:val="hybridMultilevel"/>
    <w:tmpl w:val="324CF6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9104C"/>
    <w:multiLevelType w:val="multilevel"/>
    <w:tmpl w:val="44524C36"/>
    <w:lvl w:ilvl="0">
      <w:start w:val="2"/>
      <w:numFmt w:val="decimal"/>
      <w:lvlText w:val="%1."/>
      <w:lvlJc w:val="left"/>
      <w:pPr>
        <w:tabs>
          <w:tab w:val="num" w:pos="720"/>
        </w:tabs>
        <w:ind w:left="720" w:hanging="720"/>
      </w:pPr>
      <w:rPr>
        <w:rFonts w:cs="Times New Roman" w:hint="default"/>
        <w:u w:val="none"/>
      </w:rPr>
    </w:lvl>
    <w:lvl w:ilvl="1">
      <w:start w:val="1"/>
      <w:numFmt w:val="decimal"/>
      <w:isLgl/>
      <w:lvlText w:val="%1.%2"/>
      <w:lvlJc w:val="left"/>
      <w:pPr>
        <w:tabs>
          <w:tab w:val="num" w:pos="720"/>
        </w:tabs>
        <w:ind w:left="720" w:hanging="720"/>
      </w:pPr>
      <w:rPr>
        <w:rFonts w:cs="Times New Roman" w:hint="default"/>
      </w:rPr>
    </w:lvl>
    <w:lvl w:ilvl="2">
      <w:start w:val="6"/>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15:restartNumberingAfterBreak="0">
    <w:nsid w:val="084B443A"/>
    <w:multiLevelType w:val="hybridMultilevel"/>
    <w:tmpl w:val="F27AEDD2"/>
    <w:lvl w:ilvl="0" w:tplc="B9BCF508">
      <w:start w:val="1"/>
      <w:numFmt w:val="bullet"/>
      <w:lvlText w:val=""/>
      <w:lvlJc w:val="left"/>
      <w:pPr>
        <w:ind w:left="720" w:hanging="360"/>
      </w:pPr>
      <w:rPr>
        <w:rFonts w:ascii="Symbol" w:hAnsi="Symbol" w:hint="default"/>
        <w:color w:val="800000"/>
        <w:u w:color="8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32D82"/>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4" w15:restartNumberingAfterBreak="0">
    <w:nsid w:val="0D287696"/>
    <w:multiLevelType w:val="multilevel"/>
    <w:tmpl w:val="5756DAF4"/>
    <w:lvl w:ilvl="0">
      <w:start w:val="1"/>
      <w:numFmt w:val="upperRoman"/>
      <w:lvlText w:val="%1."/>
      <w:lvlJc w:val="right"/>
      <w:pPr>
        <w:tabs>
          <w:tab w:val="num" w:pos="720"/>
        </w:tabs>
        <w:ind w:left="720" w:hanging="18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980"/>
        </w:tabs>
        <w:ind w:left="1980" w:hanging="144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5" w15:restartNumberingAfterBreak="0">
    <w:nsid w:val="0EB448BB"/>
    <w:multiLevelType w:val="hybridMultilevel"/>
    <w:tmpl w:val="C436C4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37946D0"/>
    <w:multiLevelType w:val="hybridMultilevel"/>
    <w:tmpl w:val="9500A4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0E2895"/>
    <w:multiLevelType w:val="hybridMultilevel"/>
    <w:tmpl w:val="4B64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1443C"/>
    <w:multiLevelType w:val="multilevel"/>
    <w:tmpl w:val="C9CC2AA4"/>
    <w:lvl w:ilvl="0">
      <w:start w:val="1"/>
      <w:numFmt w:val="upperRoman"/>
      <w:lvlText w:val="%1."/>
      <w:lvlJc w:val="right"/>
      <w:pPr>
        <w:tabs>
          <w:tab w:val="num" w:pos="720"/>
        </w:tabs>
        <w:ind w:left="720" w:hanging="18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980"/>
        </w:tabs>
        <w:ind w:left="1980" w:hanging="144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9" w15:restartNumberingAfterBreak="0">
    <w:nsid w:val="22403199"/>
    <w:multiLevelType w:val="hybridMultilevel"/>
    <w:tmpl w:val="F280BE6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3B623B0"/>
    <w:multiLevelType w:val="multilevel"/>
    <w:tmpl w:val="8C9E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57C87"/>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2" w15:restartNumberingAfterBreak="0">
    <w:nsid w:val="27AB1734"/>
    <w:multiLevelType w:val="hybridMultilevel"/>
    <w:tmpl w:val="C83076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7803DE"/>
    <w:multiLevelType w:val="multilevel"/>
    <w:tmpl w:val="0B5C4B34"/>
    <w:lvl w:ilvl="0">
      <w:start w:val="1"/>
      <w:numFmt w:val="upperRoman"/>
      <w:lvlText w:val="%1."/>
      <w:lvlJc w:val="right"/>
      <w:pPr>
        <w:tabs>
          <w:tab w:val="num" w:pos="720"/>
        </w:tabs>
        <w:ind w:left="720" w:hanging="360"/>
      </w:pPr>
      <w:rPr>
        <w:rFonts w:cs="Times New Roman" w:hint="default"/>
      </w:rPr>
    </w:lvl>
    <w:lvl w:ilvl="1">
      <w:start w:val="1"/>
      <w:numFmt w:val="upperLetter"/>
      <w:lvlText w:val="%2."/>
      <w:lvlJc w:val="righ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4" w15:restartNumberingAfterBreak="0">
    <w:nsid w:val="2C3F2D7E"/>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15:restartNumberingAfterBreak="0">
    <w:nsid w:val="2CF26E8E"/>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6" w15:restartNumberingAfterBreak="0">
    <w:nsid w:val="2DC06063"/>
    <w:multiLevelType w:val="hybridMultilevel"/>
    <w:tmpl w:val="67AEF3DA"/>
    <w:lvl w:ilvl="0" w:tplc="DFA67A00">
      <w:start w:val="1"/>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E959C7"/>
    <w:multiLevelType w:val="hybridMultilevel"/>
    <w:tmpl w:val="C07C0C22"/>
    <w:lvl w:ilvl="0" w:tplc="3B9AF528">
      <w:start w:val="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81910"/>
    <w:multiLevelType w:val="multilevel"/>
    <w:tmpl w:val="B3E630B8"/>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8D75D84"/>
    <w:multiLevelType w:val="hybridMultilevel"/>
    <w:tmpl w:val="B672ABD4"/>
    <w:lvl w:ilvl="0" w:tplc="DFA67A00">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F7E5A"/>
    <w:multiLevelType w:val="hybridMultilevel"/>
    <w:tmpl w:val="2C562F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FB423E"/>
    <w:multiLevelType w:val="hybridMultilevel"/>
    <w:tmpl w:val="1D74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95880"/>
    <w:multiLevelType w:val="hybridMultilevel"/>
    <w:tmpl w:val="BFB40D8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73D3ED6"/>
    <w:multiLevelType w:val="hybridMultilevel"/>
    <w:tmpl w:val="B3E630B8"/>
    <w:lvl w:ilvl="0" w:tplc="DFA67A00">
      <w:numFmt w:val="bullet"/>
      <w:lvlText w:val="-"/>
      <w:lvlJc w:val="left"/>
      <w:pPr>
        <w:tabs>
          <w:tab w:val="num" w:pos="1080"/>
        </w:tabs>
        <w:ind w:left="1080" w:hanging="360"/>
      </w:pPr>
      <w:rPr>
        <w:rFonts w:ascii="Times New Roman" w:eastAsia="Times New Roman" w:hAnsi="Times New Roman"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2570F3"/>
    <w:multiLevelType w:val="multilevel"/>
    <w:tmpl w:val="6ECAD612"/>
    <w:lvl w:ilvl="0">
      <w:start w:val="1"/>
      <w:numFmt w:val="lowerRoman"/>
      <w:lvlText w:val="%1."/>
      <w:lvlJc w:val="right"/>
      <w:pPr>
        <w:tabs>
          <w:tab w:val="num" w:pos="900"/>
        </w:tabs>
        <w:ind w:left="900" w:hanging="36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980"/>
        </w:tabs>
        <w:ind w:left="1980" w:hanging="144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25" w15:restartNumberingAfterBreak="0">
    <w:nsid w:val="4E4D309C"/>
    <w:multiLevelType w:val="hybridMultilevel"/>
    <w:tmpl w:val="087254A4"/>
    <w:lvl w:ilvl="0" w:tplc="ED6C0F26">
      <w:start w:val="1"/>
      <w:numFmt w:val="bullet"/>
      <w:lvlText w:val=""/>
      <w:lvlJc w:val="left"/>
      <w:pPr>
        <w:ind w:left="720" w:hanging="360"/>
      </w:pPr>
      <w:rPr>
        <w:rFonts w:ascii="Symbol" w:hAnsi="Symbol" w:hint="default"/>
        <w:color w:val="800000"/>
        <w:u w:color="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1713ED"/>
    <w:multiLevelType w:val="hybridMultilevel"/>
    <w:tmpl w:val="263E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006CC3"/>
    <w:multiLevelType w:val="hybridMultilevel"/>
    <w:tmpl w:val="78EC9C34"/>
    <w:lvl w:ilvl="0" w:tplc="08090001">
      <w:start w:val="1"/>
      <w:numFmt w:val="bullet"/>
      <w:lvlText w:val=""/>
      <w:lvlJc w:val="left"/>
      <w:pPr>
        <w:tabs>
          <w:tab w:val="num" w:pos="720"/>
        </w:tabs>
        <w:ind w:left="720" w:hanging="360"/>
      </w:pPr>
      <w:rPr>
        <w:rFonts w:ascii="Symbol" w:hAnsi="Symbol" w:hint="default"/>
      </w:rPr>
    </w:lvl>
    <w:lvl w:ilvl="1" w:tplc="243C81A0">
      <w:numFmt w:val="bullet"/>
      <w:lvlText w:val="-"/>
      <w:lvlJc w:val="left"/>
      <w:pPr>
        <w:ind w:left="1440" w:hanging="360"/>
      </w:pPr>
      <w:rPr>
        <w:rFonts w:ascii="Calibri" w:eastAsia="Times New Roman" w:hAnsi="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663F22"/>
    <w:multiLevelType w:val="hybridMultilevel"/>
    <w:tmpl w:val="9A5AE6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A742A1"/>
    <w:multiLevelType w:val="hybridMultilevel"/>
    <w:tmpl w:val="A8FC7E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9376D73"/>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1" w15:restartNumberingAfterBreak="0">
    <w:nsid w:val="5A45546D"/>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2" w15:restartNumberingAfterBreak="0">
    <w:nsid w:val="5ABB04A7"/>
    <w:multiLevelType w:val="hybridMultilevel"/>
    <w:tmpl w:val="6F581394"/>
    <w:lvl w:ilvl="0" w:tplc="3B9AF528">
      <w:start w:val="6"/>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187218"/>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4" w15:restartNumberingAfterBreak="0">
    <w:nsid w:val="5FE81031"/>
    <w:multiLevelType w:val="hybridMultilevel"/>
    <w:tmpl w:val="CF1876F2"/>
    <w:lvl w:ilvl="0" w:tplc="B9BCF508">
      <w:start w:val="1"/>
      <w:numFmt w:val="bullet"/>
      <w:lvlText w:val=""/>
      <w:lvlJc w:val="left"/>
      <w:pPr>
        <w:ind w:left="1080" w:hanging="360"/>
      </w:pPr>
      <w:rPr>
        <w:rFonts w:ascii="Symbol" w:hAnsi="Symbol" w:hint="default"/>
        <w:color w:val="800000"/>
        <w:u w:color="80000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2577A4B"/>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6" w15:restartNumberingAfterBreak="0">
    <w:nsid w:val="684C088C"/>
    <w:multiLevelType w:val="hybridMultilevel"/>
    <w:tmpl w:val="526662A8"/>
    <w:lvl w:ilvl="0" w:tplc="DEAAB8DC">
      <w:numFmt w:val="bullet"/>
      <w:lvlText w:val="-"/>
      <w:lvlJc w:val="left"/>
      <w:pPr>
        <w:tabs>
          <w:tab w:val="num" w:pos="720"/>
        </w:tabs>
        <w:ind w:left="720" w:hanging="360"/>
      </w:pPr>
      <w:rPr>
        <w:rFonts w:ascii="Verdana" w:eastAsia="Times New Roman"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B07D9C"/>
    <w:multiLevelType w:val="hybridMultilevel"/>
    <w:tmpl w:val="56242D4E"/>
    <w:lvl w:ilvl="0" w:tplc="0C521E44">
      <w:start w:val="1"/>
      <w:numFmt w:val="upp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CA017DC"/>
    <w:multiLevelType w:val="hybridMultilevel"/>
    <w:tmpl w:val="EFEE1F32"/>
    <w:lvl w:ilvl="0" w:tplc="ED6C0F26">
      <w:start w:val="1"/>
      <w:numFmt w:val="bullet"/>
      <w:lvlText w:val=""/>
      <w:lvlJc w:val="left"/>
      <w:pPr>
        <w:ind w:left="720" w:hanging="360"/>
      </w:pPr>
      <w:rPr>
        <w:rFonts w:ascii="Symbol" w:hAnsi="Symbol" w:hint="default"/>
        <w:color w:val="800000"/>
        <w:u w:color="1F497D"/>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E336E8"/>
    <w:multiLevelType w:val="multilevel"/>
    <w:tmpl w:val="5900ED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40" w15:restartNumberingAfterBreak="0">
    <w:nsid w:val="735A133A"/>
    <w:multiLevelType w:val="hybridMultilevel"/>
    <w:tmpl w:val="A94404A4"/>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748B5399"/>
    <w:multiLevelType w:val="hybridMultilevel"/>
    <w:tmpl w:val="BB9270E2"/>
    <w:lvl w:ilvl="0" w:tplc="ED6C0F26">
      <w:start w:val="1"/>
      <w:numFmt w:val="bullet"/>
      <w:lvlText w:val=""/>
      <w:lvlJc w:val="left"/>
      <w:pPr>
        <w:ind w:left="720" w:hanging="360"/>
      </w:pPr>
      <w:rPr>
        <w:rFonts w:ascii="Symbol" w:hAnsi="Symbol" w:hint="default"/>
        <w:color w:val="800000"/>
        <w:u w:color="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0A3380"/>
    <w:multiLevelType w:val="hybridMultilevel"/>
    <w:tmpl w:val="E5B4C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C40CF1"/>
    <w:multiLevelType w:val="hybridMultilevel"/>
    <w:tmpl w:val="F0163A8C"/>
    <w:lvl w:ilvl="0" w:tplc="6A940B4E">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43"/>
  </w:num>
  <w:num w:numId="4">
    <w:abstractNumId w:val="36"/>
  </w:num>
  <w:num w:numId="5">
    <w:abstractNumId w:val="33"/>
  </w:num>
  <w:num w:numId="6">
    <w:abstractNumId w:val="31"/>
  </w:num>
  <w:num w:numId="7">
    <w:abstractNumId w:val="4"/>
  </w:num>
  <w:num w:numId="8">
    <w:abstractNumId w:val="24"/>
  </w:num>
  <w:num w:numId="9">
    <w:abstractNumId w:val="29"/>
  </w:num>
  <w:num w:numId="10">
    <w:abstractNumId w:val="11"/>
  </w:num>
  <w:num w:numId="11">
    <w:abstractNumId w:val="1"/>
  </w:num>
  <w:num w:numId="12">
    <w:abstractNumId w:val="40"/>
  </w:num>
  <w:num w:numId="13">
    <w:abstractNumId w:val="27"/>
  </w:num>
  <w:num w:numId="14">
    <w:abstractNumId w:val="28"/>
  </w:num>
  <w:num w:numId="15">
    <w:abstractNumId w:val="19"/>
  </w:num>
  <w:num w:numId="16">
    <w:abstractNumId w:val="23"/>
  </w:num>
  <w:num w:numId="17">
    <w:abstractNumId w:val="18"/>
  </w:num>
  <w:num w:numId="18">
    <w:abstractNumId w:val="9"/>
  </w:num>
  <w:num w:numId="19">
    <w:abstractNumId w:val="0"/>
  </w:num>
  <w:num w:numId="20">
    <w:abstractNumId w:val="7"/>
  </w:num>
  <w:num w:numId="21">
    <w:abstractNumId w:val="42"/>
  </w:num>
  <w:num w:numId="22">
    <w:abstractNumId w:val="12"/>
  </w:num>
  <w:num w:numId="23">
    <w:abstractNumId w:val="20"/>
  </w:num>
  <w:num w:numId="24">
    <w:abstractNumId w:val="6"/>
  </w:num>
  <w:num w:numId="25">
    <w:abstractNumId w:val="37"/>
  </w:num>
  <w:num w:numId="26">
    <w:abstractNumId w:val="16"/>
  </w:num>
  <w:num w:numId="27">
    <w:abstractNumId w:val="3"/>
  </w:num>
  <w:num w:numId="28">
    <w:abstractNumId w:val="35"/>
  </w:num>
  <w:num w:numId="29">
    <w:abstractNumId w:val="5"/>
  </w:num>
  <w:num w:numId="30">
    <w:abstractNumId w:val="39"/>
  </w:num>
  <w:num w:numId="31">
    <w:abstractNumId w:val="15"/>
  </w:num>
  <w:num w:numId="32">
    <w:abstractNumId w:val="14"/>
  </w:num>
  <w:num w:numId="33">
    <w:abstractNumId w:val="22"/>
  </w:num>
  <w:num w:numId="34">
    <w:abstractNumId w:val="2"/>
  </w:num>
  <w:num w:numId="35">
    <w:abstractNumId w:val="13"/>
  </w:num>
  <w:num w:numId="36">
    <w:abstractNumId w:val="30"/>
  </w:num>
  <w:num w:numId="37">
    <w:abstractNumId w:val="17"/>
  </w:num>
  <w:num w:numId="38">
    <w:abstractNumId w:val="32"/>
  </w:num>
  <w:num w:numId="39">
    <w:abstractNumId w:val="34"/>
  </w:num>
  <w:num w:numId="40">
    <w:abstractNumId w:val="26"/>
  </w:num>
  <w:num w:numId="41">
    <w:abstractNumId w:val="38"/>
  </w:num>
  <w:num w:numId="42">
    <w:abstractNumId w:val="25"/>
  </w:num>
  <w:num w:numId="43">
    <w:abstractNumId w:val="41"/>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7A"/>
    <w:rsid w:val="000000C0"/>
    <w:rsid w:val="000007BF"/>
    <w:rsid w:val="00002646"/>
    <w:rsid w:val="00002C36"/>
    <w:rsid w:val="00003793"/>
    <w:rsid w:val="00003965"/>
    <w:rsid w:val="000048D9"/>
    <w:rsid w:val="0000497C"/>
    <w:rsid w:val="00006524"/>
    <w:rsid w:val="000067BB"/>
    <w:rsid w:val="000068D4"/>
    <w:rsid w:val="00006A9F"/>
    <w:rsid w:val="00006E4C"/>
    <w:rsid w:val="00007091"/>
    <w:rsid w:val="00007F94"/>
    <w:rsid w:val="000117A2"/>
    <w:rsid w:val="00011EBD"/>
    <w:rsid w:val="00011F98"/>
    <w:rsid w:val="00012FC7"/>
    <w:rsid w:val="0001333E"/>
    <w:rsid w:val="00014ACD"/>
    <w:rsid w:val="00014B4F"/>
    <w:rsid w:val="00015722"/>
    <w:rsid w:val="000179EE"/>
    <w:rsid w:val="00017E3B"/>
    <w:rsid w:val="00020375"/>
    <w:rsid w:val="000216D1"/>
    <w:rsid w:val="00021815"/>
    <w:rsid w:val="0002268F"/>
    <w:rsid w:val="000228E0"/>
    <w:rsid w:val="00022FB5"/>
    <w:rsid w:val="000238F1"/>
    <w:rsid w:val="00023DBF"/>
    <w:rsid w:val="00024013"/>
    <w:rsid w:val="0002432C"/>
    <w:rsid w:val="000258A1"/>
    <w:rsid w:val="00026FAE"/>
    <w:rsid w:val="000312D8"/>
    <w:rsid w:val="000319CD"/>
    <w:rsid w:val="00032DEB"/>
    <w:rsid w:val="00033224"/>
    <w:rsid w:val="0003432E"/>
    <w:rsid w:val="00035CF2"/>
    <w:rsid w:val="0003622E"/>
    <w:rsid w:val="00036306"/>
    <w:rsid w:val="0004070C"/>
    <w:rsid w:val="00040D9A"/>
    <w:rsid w:val="00041FCA"/>
    <w:rsid w:val="000429A7"/>
    <w:rsid w:val="00042ABF"/>
    <w:rsid w:val="0004344B"/>
    <w:rsid w:val="00043A23"/>
    <w:rsid w:val="00045011"/>
    <w:rsid w:val="000456EE"/>
    <w:rsid w:val="000458AC"/>
    <w:rsid w:val="00046258"/>
    <w:rsid w:val="0004771D"/>
    <w:rsid w:val="000478E9"/>
    <w:rsid w:val="0005011E"/>
    <w:rsid w:val="000509EB"/>
    <w:rsid w:val="00050D43"/>
    <w:rsid w:val="0005107C"/>
    <w:rsid w:val="0005113B"/>
    <w:rsid w:val="00051A13"/>
    <w:rsid w:val="00051EAC"/>
    <w:rsid w:val="00053724"/>
    <w:rsid w:val="00053C70"/>
    <w:rsid w:val="00053D6C"/>
    <w:rsid w:val="00053E9C"/>
    <w:rsid w:val="00054A8C"/>
    <w:rsid w:val="00054AC8"/>
    <w:rsid w:val="000553B1"/>
    <w:rsid w:val="00055779"/>
    <w:rsid w:val="00056237"/>
    <w:rsid w:val="000574F6"/>
    <w:rsid w:val="00061503"/>
    <w:rsid w:val="00061C4F"/>
    <w:rsid w:val="00062D79"/>
    <w:rsid w:val="00063196"/>
    <w:rsid w:val="000639B5"/>
    <w:rsid w:val="00063B5B"/>
    <w:rsid w:val="000649D7"/>
    <w:rsid w:val="000654C2"/>
    <w:rsid w:val="000658AA"/>
    <w:rsid w:val="00065DB3"/>
    <w:rsid w:val="000660E5"/>
    <w:rsid w:val="000664C3"/>
    <w:rsid w:val="00067683"/>
    <w:rsid w:val="000700D9"/>
    <w:rsid w:val="00071650"/>
    <w:rsid w:val="00071751"/>
    <w:rsid w:val="000723EF"/>
    <w:rsid w:val="00072A7A"/>
    <w:rsid w:val="00073359"/>
    <w:rsid w:val="00073D91"/>
    <w:rsid w:val="00075897"/>
    <w:rsid w:val="00076D3A"/>
    <w:rsid w:val="00076EF4"/>
    <w:rsid w:val="000804BC"/>
    <w:rsid w:val="00081935"/>
    <w:rsid w:val="00081FBF"/>
    <w:rsid w:val="00082130"/>
    <w:rsid w:val="00082796"/>
    <w:rsid w:val="00083F02"/>
    <w:rsid w:val="000845C5"/>
    <w:rsid w:val="000861DD"/>
    <w:rsid w:val="00087509"/>
    <w:rsid w:val="000878E9"/>
    <w:rsid w:val="00087C75"/>
    <w:rsid w:val="000903FB"/>
    <w:rsid w:val="0009057A"/>
    <w:rsid w:val="00090BB0"/>
    <w:rsid w:val="00093645"/>
    <w:rsid w:val="00093BA2"/>
    <w:rsid w:val="00093BD3"/>
    <w:rsid w:val="00093DB1"/>
    <w:rsid w:val="00094785"/>
    <w:rsid w:val="00094A5D"/>
    <w:rsid w:val="00094CC8"/>
    <w:rsid w:val="0009545A"/>
    <w:rsid w:val="0009570E"/>
    <w:rsid w:val="00095D6C"/>
    <w:rsid w:val="00096322"/>
    <w:rsid w:val="00096D0E"/>
    <w:rsid w:val="000A0A7D"/>
    <w:rsid w:val="000A136F"/>
    <w:rsid w:val="000A223C"/>
    <w:rsid w:val="000A259B"/>
    <w:rsid w:val="000A25C5"/>
    <w:rsid w:val="000A2E9E"/>
    <w:rsid w:val="000A3430"/>
    <w:rsid w:val="000A35DA"/>
    <w:rsid w:val="000A475A"/>
    <w:rsid w:val="000A58BE"/>
    <w:rsid w:val="000A6E5C"/>
    <w:rsid w:val="000A71C4"/>
    <w:rsid w:val="000A7BE1"/>
    <w:rsid w:val="000B085C"/>
    <w:rsid w:val="000B110C"/>
    <w:rsid w:val="000B3BFA"/>
    <w:rsid w:val="000B51A9"/>
    <w:rsid w:val="000B5831"/>
    <w:rsid w:val="000B5A6F"/>
    <w:rsid w:val="000B626B"/>
    <w:rsid w:val="000C05F8"/>
    <w:rsid w:val="000C08DF"/>
    <w:rsid w:val="000C0B1B"/>
    <w:rsid w:val="000C0BFF"/>
    <w:rsid w:val="000C11C5"/>
    <w:rsid w:val="000C1A4C"/>
    <w:rsid w:val="000C276D"/>
    <w:rsid w:val="000C2E77"/>
    <w:rsid w:val="000C31EC"/>
    <w:rsid w:val="000C4006"/>
    <w:rsid w:val="000C4FCA"/>
    <w:rsid w:val="000C53AF"/>
    <w:rsid w:val="000C5404"/>
    <w:rsid w:val="000C69B0"/>
    <w:rsid w:val="000C7913"/>
    <w:rsid w:val="000D0A8A"/>
    <w:rsid w:val="000D1736"/>
    <w:rsid w:val="000D198E"/>
    <w:rsid w:val="000D38FF"/>
    <w:rsid w:val="000D4596"/>
    <w:rsid w:val="000D543F"/>
    <w:rsid w:val="000D5DF0"/>
    <w:rsid w:val="000D666E"/>
    <w:rsid w:val="000D68D3"/>
    <w:rsid w:val="000D6A7D"/>
    <w:rsid w:val="000D709E"/>
    <w:rsid w:val="000D7451"/>
    <w:rsid w:val="000E03D6"/>
    <w:rsid w:val="000E142B"/>
    <w:rsid w:val="000E26D8"/>
    <w:rsid w:val="000E2EEB"/>
    <w:rsid w:val="000E34FA"/>
    <w:rsid w:val="000E4254"/>
    <w:rsid w:val="000E4D42"/>
    <w:rsid w:val="000E5920"/>
    <w:rsid w:val="000E5D20"/>
    <w:rsid w:val="000E6204"/>
    <w:rsid w:val="000E6CA8"/>
    <w:rsid w:val="000E6F50"/>
    <w:rsid w:val="000F1B3D"/>
    <w:rsid w:val="000F21BC"/>
    <w:rsid w:val="000F3360"/>
    <w:rsid w:val="000F4B12"/>
    <w:rsid w:val="00100E0D"/>
    <w:rsid w:val="0010268F"/>
    <w:rsid w:val="001031CC"/>
    <w:rsid w:val="001045EF"/>
    <w:rsid w:val="001060CF"/>
    <w:rsid w:val="0010640C"/>
    <w:rsid w:val="00106F88"/>
    <w:rsid w:val="0011098E"/>
    <w:rsid w:val="00111636"/>
    <w:rsid w:val="001125BC"/>
    <w:rsid w:val="001128E7"/>
    <w:rsid w:val="001129C2"/>
    <w:rsid w:val="00113B19"/>
    <w:rsid w:val="00113CF1"/>
    <w:rsid w:val="00114929"/>
    <w:rsid w:val="00114CF2"/>
    <w:rsid w:val="00115AFE"/>
    <w:rsid w:val="00115EC8"/>
    <w:rsid w:val="001174F3"/>
    <w:rsid w:val="00117DC4"/>
    <w:rsid w:val="00117F8C"/>
    <w:rsid w:val="001206DD"/>
    <w:rsid w:val="001217D9"/>
    <w:rsid w:val="0012196C"/>
    <w:rsid w:val="00123F8E"/>
    <w:rsid w:val="00124C52"/>
    <w:rsid w:val="00126624"/>
    <w:rsid w:val="001269B9"/>
    <w:rsid w:val="00127C65"/>
    <w:rsid w:val="001310DA"/>
    <w:rsid w:val="0013184F"/>
    <w:rsid w:val="00131C7E"/>
    <w:rsid w:val="00131C86"/>
    <w:rsid w:val="001323C4"/>
    <w:rsid w:val="00132D3C"/>
    <w:rsid w:val="00133AC8"/>
    <w:rsid w:val="00133C8C"/>
    <w:rsid w:val="00134604"/>
    <w:rsid w:val="0013491F"/>
    <w:rsid w:val="00135B9F"/>
    <w:rsid w:val="00135D8D"/>
    <w:rsid w:val="00136EF3"/>
    <w:rsid w:val="001373ED"/>
    <w:rsid w:val="00137433"/>
    <w:rsid w:val="00137886"/>
    <w:rsid w:val="0014051C"/>
    <w:rsid w:val="00140765"/>
    <w:rsid w:val="0014173C"/>
    <w:rsid w:val="00141B93"/>
    <w:rsid w:val="001428BE"/>
    <w:rsid w:val="00142A49"/>
    <w:rsid w:val="00142BF6"/>
    <w:rsid w:val="0014312A"/>
    <w:rsid w:val="00144500"/>
    <w:rsid w:val="00144D2E"/>
    <w:rsid w:val="00144FB2"/>
    <w:rsid w:val="001453AC"/>
    <w:rsid w:val="0014775C"/>
    <w:rsid w:val="001479E3"/>
    <w:rsid w:val="00147C4B"/>
    <w:rsid w:val="001514DF"/>
    <w:rsid w:val="00151580"/>
    <w:rsid w:val="00151EC9"/>
    <w:rsid w:val="00151F5E"/>
    <w:rsid w:val="001520FD"/>
    <w:rsid w:val="00152155"/>
    <w:rsid w:val="0015238D"/>
    <w:rsid w:val="00152D32"/>
    <w:rsid w:val="00156556"/>
    <w:rsid w:val="001571C9"/>
    <w:rsid w:val="00160923"/>
    <w:rsid w:val="00160D3A"/>
    <w:rsid w:val="00162E36"/>
    <w:rsid w:val="00163A70"/>
    <w:rsid w:val="00164775"/>
    <w:rsid w:val="00165BDF"/>
    <w:rsid w:val="00166DA8"/>
    <w:rsid w:val="00167890"/>
    <w:rsid w:val="001707EF"/>
    <w:rsid w:val="00170CEC"/>
    <w:rsid w:val="001736C3"/>
    <w:rsid w:val="00174031"/>
    <w:rsid w:val="00174606"/>
    <w:rsid w:val="00177E2E"/>
    <w:rsid w:val="00180133"/>
    <w:rsid w:val="001801EF"/>
    <w:rsid w:val="00180316"/>
    <w:rsid w:val="001829BD"/>
    <w:rsid w:val="00182CF2"/>
    <w:rsid w:val="00182D9D"/>
    <w:rsid w:val="001834D2"/>
    <w:rsid w:val="00183E95"/>
    <w:rsid w:val="00184364"/>
    <w:rsid w:val="00186A75"/>
    <w:rsid w:val="001877A2"/>
    <w:rsid w:val="001919EC"/>
    <w:rsid w:val="001931D9"/>
    <w:rsid w:val="00193321"/>
    <w:rsid w:val="001940BE"/>
    <w:rsid w:val="0019533F"/>
    <w:rsid w:val="001970A2"/>
    <w:rsid w:val="001979F3"/>
    <w:rsid w:val="001A2D1C"/>
    <w:rsid w:val="001A2EFC"/>
    <w:rsid w:val="001A369E"/>
    <w:rsid w:val="001A412E"/>
    <w:rsid w:val="001A4376"/>
    <w:rsid w:val="001A5CFA"/>
    <w:rsid w:val="001A651B"/>
    <w:rsid w:val="001A66EB"/>
    <w:rsid w:val="001A6CD5"/>
    <w:rsid w:val="001A7015"/>
    <w:rsid w:val="001B0DA3"/>
    <w:rsid w:val="001B16E1"/>
    <w:rsid w:val="001B1CA1"/>
    <w:rsid w:val="001B26FD"/>
    <w:rsid w:val="001B3367"/>
    <w:rsid w:val="001B76E6"/>
    <w:rsid w:val="001B7757"/>
    <w:rsid w:val="001B7B0A"/>
    <w:rsid w:val="001B7F44"/>
    <w:rsid w:val="001C0FDF"/>
    <w:rsid w:val="001C1454"/>
    <w:rsid w:val="001C2764"/>
    <w:rsid w:val="001C2840"/>
    <w:rsid w:val="001C2B73"/>
    <w:rsid w:val="001C2BC0"/>
    <w:rsid w:val="001C38D4"/>
    <w:rsid w:val="001C3B42"/>
    <w:rsid w:val="001C4B0D"/>
    <w:rsid w:val="001C4DF9"/>
    <w:rsid w:val="001C51B3"/>
    <w:rsid w:val="001C59D0"/>
    <w:rsid w:val="001C5A1B"/>
    <w:rsid w:val="001C5B88"/>
    <w:rsid w:val="001C63B1"/>
    <w:rsid w:val="001C66DC"/>
    <w:rsid w:val="001C6AAE"/>
    <w:rsid w:val="001C6D53"/>
    <w:rsid w:val="001C6F5B"/>
    <w:rsid w:val="001D0D55"/>
    <w:rsid w:val="001D0E20"/>
    <w:rsid w:val="001D0F69"/>
    <w:rsid w:val="001D157F"/>
    <w:rsid w:val="001D50D3"/>
    <w:rsid w:val="001D6EC1"/>
    <w:rsid w:val="001D7E77"/>
    <w:rsid w:val="001E13A5"/>
    <w:rsid w:val="001E15E2"/>
    <w:rsid w:val="001E1990"/>
    <w:rsid w:val="001E1BEE"/>
    <w:rsid w:val="001E2601"/>
    <w:rsid w:val="001E26DC"/>
    <w:rsid w:val="001E2C00"/>
    <w:rsid w:val="001E35CA"/>
    <w:rsid w:val="001E3855"/>
    <w:rsid w:val="001E3B3E"/>
    <w:rsid w:val="001E4B9A"/>
    <w:rsid w:val="001E4BA2"/>
    <w:rsid w:val="001E5A43"/>
    <w:rsid w:val="001E6011"/>
    <w:rsid w:val="001E6D2F"/>
    <w:rsid w:val="001E6D67"/>
    <w:rsid w:val="001E7290"/>
    <w:rsid w:val="001E7479"/>
    <w:rsid w:val="001F0AD2"/>
    <w:rsid w:val="001F1221"/>
    <w:rsid w:val="001F141D"/>
    <w:rsid w:val="001F1A17"/>
    <w:rsid w:val="001F1DA1"/>
    <w:rsid w:val="001F3227"/>
    <w:rsid w:val="001F4745"/>
    <w:rsid w:val="001F48CE"/>
    <w:rsid w:val="001F4E4A"/>
    <w:rsid w:val="001F5885"/>
    <w:rsid w:val="001F6FD9"/>
    <w:rsid w:val="00201CAE"/>
    <w:rsid w:val="00202AA3"/>
    <w:rsid w:val="00203A3E"/>
    <w:rsid w:val="00203E6B"/>
    <w:rsid w:val="00204EC9"/>
    <w:rsid w:val="002050DD"/>
    <w:rsid w:val="00205FB1"/>
    <w:rsid w:val="0020671A"/>
    <w:rsid w:val="00206EE7"/>
    <w:rsid w:val="002073A4"/>
    <w:rsid w:val="00210AB5"/>
    <w:rsid w:val="00210B69"/>
    <w:rsid w:val="00210B9F"/>
    <w:rsid w:val="0021151B"/>
    <w:rsid w:val="0021163E"/>
    <w:rsid w:val="002127BD"/>
    <w:rsid w:val="002134AE"/>
    <w:rsid w:val="00214566"/>
    <w:rsid w:val="00214752"/>
    <w:rsid w:val="00215015"/>
    <w:rsid w:val="002175B7"/>
    <w:rsid w:val="002175D9"/>
    <w:rsid w:val="0021793B"/>
    <w:rsid w:val="00217A55"/>
    <w:rsid w:val="00217FE3"/>
    <w:rsid w:val="00221619"/>
    <w:rsid w:val="00221FF2"/>
    <w:rsid w:val="0022370C"/>
    <w:rsid w:val="00224410"/>
    <w:rsid w:val="00224E58"/>
    <w:rsid w:val="00225BF0"/>
    <w:rsid w:val="00226063"/>
    <w:rsid w:val="002262F6"/>
    <w:rsid w:val="0022638C"/>
    <w:rsid w:val="00226E53"/>
    <w:rsid w:val="00227FDD"/>
    <w:rsid w:val="00230FE0"/>
    <w:rsid w:val="00231401"/>
    <w:rsid w:val="002315DE"/>
    <w:rsid w:val="00231895"/>
    <w:rsid w:val="002331CE"/>
    <w:rsid w:val="00233BB0"/>
    <w:rsid w:val="002342E2"/>
    <w:rsid w:val="0023480C"/>
    <w:rsid w:val="00236071"/>
    <w:rsid w:val="002366DD"/>
    <w:rsid w:val="002401A5"/>
    <w:rsid w:val="00240577"/>
    <w:rsid w:val="002411FC"/>
    <w:rsid w:val="00242973"/>
    <w:rsid w:val="00242C5B"/>
    <w:rsid w:val="00243CCF"/>
    <w:rsid w:val="00245AEA"/>
    <w:rsid w:val="00245CFD"/>
    <w:rsid w:val="00245DCF"/>
    <w:rsid w:val="00246447"/>
    <w:rsid w:val="002464F1"/>
    <w:rsid w:val="0025132C"/>
    <w:rsid w:val="00251364"/>
    <w:rsid w:val="00251849"/>
    <w:rsid w:val="00251F0F"/>
    <w:rsid w:val="00252018"/>
    <w:rsid w:val="00252D3C"/>
    <w:rsid w:val="00253445"/>
    <w:rsid w:val="002535BC"/>
    <w:rsid w:val="00254047"/>
    <w:rsid w:val="002545AD"/>
    <w:rsid w:val="00254F08"/>
    <w:rsid w:val="00255C4A"/>
    <w:rsid w:val="002566E1"/>
    <w:rsid w:val="00256C12"/>
    <w:rsid w:val="00256CFE"/>
    <w:rsid w:val="002602E5"/>
    <w:rsid w:val="00260C63"/>
    <w:rsid w:val="00261EA9"/>
    <w:rsid w:val="002632F3"/>
    <w:rsid w:val="002633FA"/>
    <w:rsid w:val="002667F6"/>
    <w:rsid w:val="002669BB"/>
    <w:rsid w:val="0026729B"/>
    <w:rsid w:val="002672FD"/>
    <w:rsid w:val="00267923"/>
    <w:rsid w:val="002714BA"/>
    <w:rsid w:val="00271742"/>
    <w:rsid w:val="00271DC9"/>
    <w:rsid w:val="0027231E"/>
    <w:rsid w:val="0027278F"/>
    <w:rsid w:val="002728AA"/>
    <w:rsid w:val="002728C2"/>
    <w:rsid w:val="00273EFF"/>
    <w:rsid w:val="00274017"/>
    <w:rsid w:val="002755AB"/>
    <w:rsid w:val="00275886"/>
    <w:rsid w:val="00276633"/>
    <w:rsid w:val="0027697F"/>
    <w:rsid w:val="00280395"/>
    <w:rsid w:val="00280632"/>
    <w:rsid w:val="0028094D"/>
    <w:rsid w:val="002822D8"/>
    <w:rsid w:val="00282400"/>
    <w:rsid w:val="0028399E"/>
    <w:rsid w:val="00283C9B"/>
    <w:rsid w:val="00284553"/>
    <w:rsid w:val="00287B7E"/>
    <w:rsid w:val="00290C28"/>
    <w:rsid w:val="00292AAE"/>
    <w:rsid w:val="00292AB5"/>
    <w:rsid w:val="00292DB3"/>
    <w:rsid w:val="00294BE4"/>
    <w:rsid w:val="002954C4"/>
    <w:rsid w:val="002957BF"/>
    <w:rsid w:val="00295A9A"/>
    <w:rsid w:val="00295C70"/>
    <w:rsid w:val="00297782"/>
    <w:rsid w:val="00297F0E"/>
    <w:rsid w:val="002A03F4"/>
    <w:rsid w:val="002A03F9"/>
    <w:rsid w:val="002A124E"/>
    <w:rsid w:val="002A2434"/>
    <w:rsid w:val="002A2C53"/>
    <w:rsid w:val="002A2F76"/>
    <w:rsid w:val="002A386E"/>
    <w:rsid w:val="002A54F4"/>
    <w:rsid w:val="002A5BAE"/>
    <w:rsid w:val="002A5D93"/>
    <w:rsid w:val="002A6482"/>
    <w:rsid w:val="002A69D2"/>
    <w:rsid w:val="002A6A72"/>
    <w:rsid w:val="002A6B86"/>
    <w:rsid w:val="002A70F4"/>
    <w:rsid w:val="002A75F0"/>
    <w:rsid w:val="002B0393"/>
    <w:rsid w:val="002B09C4"/>
    <w:rsid w:val="002B14FB"/>
    <w:rsid w:val="002B1871"/>
    <w:rsid w:val="002B1DDC"/>
    <w:rsid w:val="002B1F3C"/>
    <w:rsid w:val="002B2034"/>
    <w:rsid w:val="002B2C02"/>
    <w:rsid w:val="002B3273"/>
    <w:rsid w:val="002B3907"/>
    <w:rsid w:val="002B3E37"/>
    <w:rsid w:val="002B56A5"/>
    <w:rsid w:val="002B61CC"/>
    <w:rsid w:val="002B66CE"/>
    <w:rsid w:val="002B75E0"/>
    <w:rsid w:val="002B7DAC"/>
    <w:rsid w:val="002C06D0"/>
    <w:rsid w:val="002C0875"/>
    <w:rsid w:val="002C0BA8"/>
    <w:rsid w:val="002C0D7E"/>
    <w:rsid w:val="002C2F5D"/>
    <w:rsid w:val="002C4DE3"/>
    <w:rsid w:val="002C50B2"/>
    <w:rsid w:val="002C55E5"/>
    <w:rsid w:val="002C573D"/>
    <w:rsid w:val="002C5FDD"/>
    <w:rsid w:val="002C6C1C"/>
    <w:rsid w:val="002D08D5"/>
    <w:rsid w:val="002D156F"/>
    <w:rsid w:val="002D1991"/>
    <w:rsid w:val="002D2069"/>
    <w:rsid w:val="002D2529"/>
    <w:rsid w:val="002D3EC2"/>
    <w:rsid w:val="002D50E7"/>
    <w:rsid w:val="002D6CB1"/>
    <w:rsid w:val="002D6F35"/>
    <w:rsid w:val="002E069F"/>
    <w:rsid w:val="002E09F2"/>
    <w:rsid w:val="002E0A2E"/>
    <w:rsid w:val="002E0A57"/>
    <w:rsid w:val="002E4644"/>
    <w:rsid w:val="002E4D3E"/>
    <w:rsid w:val="002E5133"/>
    <w:rsid w:val="002E5CE0"/>
    <w:rsid w:val="002E63DD"/>
    <w:rsid w:val="002E69F5"/>
    <w:rsid w:val="002E6FF7"/>
    <w:rsid w:val="002E75EB"/>
    <w:rsid w:val="002E7C7F"/>
    <w:rsid w:val="002F132A"/>
    <w:rsid w:val="002F314E"/>
    <w:rsid w:val="002F4266"/>
    <w:rsid w:val="002F483F"/>
    <w:rsid w:val="002F5AB6"/>
    <w:rsid w:val="002F6655"/>
    <w:rsid w:val="002F6C67"/>
    <w:rsid w:val="003010A1"/>
    <w:rsid w:val="00302D3A"/>
    <w:rsid w:val="00302DB0"/>
    <w:rsid w:val="00303798"/>
    <w:rsid w:val="00304E70"/>
    <w:rsid w:val="00305B82"/>
    <w:rsid w:val="00305DF7"/>
    <w:rsid w:val="00307B4C"/>
    <w:rsid w:val="00307BC0"/>
    <w:rsid w:val="00310219"/>
    <w:rsid w:val="0031123C"/>
    <w:rsid w:val="003115DB"/>
    <w:rsid w:val="00312275"/>
    <w:rsid w:val="00313399"/>
    <w:rsid w:val="003135EE"/>
    <w:rsid w:val="0031407C"/>
    <w:rsid w:val="00314597"/>
    <w:rsid w:val="003147B6"/>
    <w:rsid w:val="00315DC7"/>
    <w:rsid w:val="00316D1A"/>
    <w:rsid w:val="00317786"/>
    <w:rsid w:val="003177A8"/>
    <w:rsid w:val="003203D1"/>
    <w:rsid w:val="00321377"/>
    <w:rsid w:val="00322429"/>
    <w:rsid w:val="00323D38"/>
    <w:rsid w:val="003248BF"/>
    <w:rsid w:val="00324CEA"/>
    <w:rsid w:val="00324D97"/>
    <w:rsid w:val="003252C1"/>
    <w:rsid w:val="00325901"/>
    <w:rsid w:val="00325AFD"/>
    <w:rsid w:val="00325E04"/>
    <w:rsid w:val="00326DA3"/>
    <w:rsid w:val="00326E7E"/>
    <w:rsid w:val="0032738D"/>
    <w:rsid w:val="003317A5"/>
    <w:rsid w:val="003318F7"/>
    <w:rsid w:val="00332542"/>
    <w:rsid w:val="003332E4"/>
    <w:rsid w:val="00333C98"/>
    <w:rsid w:val="0033407D"/>
    <w:rsid w:val="00334FF3"/>
    <w:rsid w:val="003406C4"/>
    <w:rsid w:val="00340761"/>
    <w:rsid w:val="003407D6"/>
    <w:rsid w:val="003414FE"/>
    <w:rsid w:val="00341990"/>
    <w:rsid w:val="00341E20"/>
    <w:rsid w:val="0034289B"/>
    <w:rsid w:val="00342AF3"/>
    <w:rsid w:val="00342CF9"/>
    <w:rsid w:val="00343551"/>
    <w:rsid w:val="00344209"/>
    <w:rsid w:val="00344953"/>
    <w:rsid w:val="00344AAC"/>
    <w:rsid w:val="00344B92"/>
    <w:rsid w:val="003471D1"/>
    <w:rsid w:val="00347963"/>
    <w:rsid w:val="00350108"/>
    <w:rsid w:val="00350298"/>
    <w:rsid w:val="00351236"/>
    <w:rsid w:val="0035267E"/>
    <w:rsid w:val="00355AE8"/>
    <w:rsid w:val="0035743C"/>
    <w:rsid w:val="003574C2"/>
    <w:rsid w:val="003575C8"/>
    <w:rsid w:val="00357F50"/>
    <w:rsid w:val="003615A1"/>
    <w:rsid w:val="00361ACE"/>
    <w:rsid w:val="00362086"/>
    <w:rsid w:val="00362334"/>
    <w:rsid w:val="00362B6F"/>
    <w:rsid w:val="00365FCA"/>
    <w:rsid w:val="0036654E"/>
    <w:rsid w:val="0036675E"/>
    <w:rsid w:val="003674AB"/>
    <w:rsid w:val="00367752"/>
    <w:rsid w:val="00367A12"/>
    <w:rsid w:val="00367D5B"/>
    <w:rsid w:val="003701F4"/>
    <w:rsid w:val="003712E0"/>
    <w:rsid w:val="00371CCD"/>
    <w:rsid w:val="003727D1"/>
    <w:rsid w:val="00372EC0"/>
    <w:rsid w:val="00373A9E"/>
    <w:rsid w:val="00373E37"/>
    <w:rsid w:val="003745CC"/>
    <w:rsid w:val="00375427"/>
    <w:rsid w:val="003754D4"/>
    <w:rsid w:val="003756BB"/>
    <w:rsid w:val="00375DE9"/>
    <w:rsid w:val="003764A4"/>
    <w:rsid w:val="003767E3"/>
    <w:rsid w:val="003771D1"/>
    <w:rsid w:val="003771D3"/>
    <w:rsid w:val="003771EF"/>
    <w:rsid w:val="0037735B"/>
    <w:rsid w:val="003778EF"/>
    <w:rsid w:val="00377D53"/>
    <w:rsid w:val="00377EF9"/>
    <w:rsid w:val="00380FF8"/>
    <w:rsid w:val="0038178A"/>
    <w:rsid w:val="0038205E"/>
    <w:rsid w:val="00382E7E"/>
    <w:rsid w:val="00385503"/>
    <w:rsid w:val="00385674"/>
    <w:rsid w:val="00386022"/>
    <w:rsid w:val="00386250"/>
    <w:rsid w:val="00386E00"/>
    <w:rsid w:val="00390514"/>
    <w:rsid w:val="00390EDA"/>
    <w:rsid w:val="0039100E"/>
    <w:rsid w:val="003925EB"/>
    <w:rsid w:val="003952DF"/>
    <w:rsid w:val="00395E44"/>
    <w:rsid w:val="0039696B"/>
    <w:rsid w:val="00396B9B"/>
    <w:rsid w:val="0039755A"/>
    <w:rsid w:val="00397AF1"/>
    <w:rsid w:val="00397DBD"/>
    <w:rsid w:val="003A017E"/>
    <w:rsid w:val="003A01A1"/>
    <w:rsid w:val="003A052B"/>
    <w:rsid w:val="003A0F86"/>
    <w:rsid w:val="003A3293"/>
    <w:rsid w:val="003A36D2"/>
    <w:rsid w:val="003A3BA9"/>
    <w:rsid w:val="003A44E0"/>
    <w:rsid w:val="003A53A5"/>
    <w:rsid w:val="003A5E4E"/>
    <w:rsid w:val="003A67D4"/>
    <w:rsid w:val="003A77C0"/>
    <w:rsid w:val="003B00F3"/>
    <w:rsid w:val="003B01FA"/>
    <w:rsid w:val="003B1F59"/>
    <w:rsid w:val="003B24D5"/>
    <w:rsid w:val="003B2AC3"/>
    <w:rsid w:val="003B3400"/>
    <w:rsid w:val="003B646A"/>
    <w:rsid w:val="003B6C2C"/>
    <w:rsid w:val="003B6EB8"/>
    <w:rsid w:val="003B7EAE"/>
    <w:rsid w:val="003C024E"/>
    <w:rsid w:val="003C08B1"/>
    <w:rsid w:val="003C10FB"/>
    <w:rsid w:val="003C1FE9"/>
    <w:rsid w:val="003C22AD"/>
    <w:rsid w:val="003C2B5A"/>
    <w:rsid w:val="003C2BEB"/>
    <w:rsid w:val="003C48DC"/>
    <w:rsid w:val="003C51B9"/>
    <w:rsid w:val="003C5C69"/>
    <w:rsid w:val="003C5D5B"/>
    <w:rsid w:val="003C5DE9"/>
    <w:rsid w:val="003C633D"/>
    <w:rsid w:val="003C739D"/>
    <w:rsid w:val="003C7834"/>
    <w:rsid w:val="003D1699"/>
    <w:rsid w:val="003D19DD"/>
    <w:rsid w:val="003D2272"/>
    <w:rsid w:val="003D381E"/>
    <w:rsid w:val="003D39BF"/>
    <w:rsid w:val="003D49F9"/>
    <w:rsid w:val="003D4CE5"/>
    <w:rsid w:val="003D6165"/>
    <w:rsid w:val="003D7100"/>
    <w:rsid w:val="003D72AB"/>
    <w:rsid w:val="003D72E3"/>
    <w:rsid w:val="003E0F72"/>
    <w:rsid w:val="003E165C"/>
    <w:rsid w:val="003E1F88"/>
    <w:rsid w:val="003E2116"/>
    <w:rsid w:val="003E279D"/>
    <w:rsid w:val="003E3676"/>
    <w:rsid w:val="003E4894"/>
    <w:rsid w:val="003E56D2"/>
    <w:rsid w:val="003E5736"/>
    <w:rsid w:val="003E5D30"/>
    <w:rsid w:val="003E61F0"/>
    <w:rsid w:val="003E6297"/>
    <w:rsid w:val="003E694F"/>
    <w:rsid w:val="003E6A1D"/>
    <w:rsid w:val="003E7401"/>
    <w:rsid w:val="003F0582"/>
    <w:rsid w:val="003F1E5A"/>
    <w:rsid w:val="003F2A9B"/>
    <w:rsid w:val="003F32FB"/>
    <w:rsid w:val="003F3B47"/>
    <w:rsid w:val="003F5265"/>
    <w:rsid w:val="003F5844"/>
    <w:rsid w:val="003F6451"/>
    <w:rsid w:val="003F6C10"/>
    <w:rsid w:val="003F6C46"/>
    <w:rsid w:val="004009DD"/>
    <w:rsid w:val="00400B61"/>
    <w:rsid w:val="0040111F"/>
    <w:rsid w:val="00401F7D"/>
    <w:rsid w:val="00402D14"/>
    <w:rsid w:val="00405927"/>
    <w:rsid w:val="0041196C"/>
    <w:rsid w:val="00411B84"/>
    <w:rsid w:val="00413AC6"/>
    <w:rsid w:val="00415C3F"/>
    <w:rsid w:val="00416D04"/>
    <w:rsid w:val="0041731A"/>
    <w:rsid w:val="004207D8"/>
    <w:rsid w:val="004208BB"/>
    <w:rsid w:val="00420DF9"/>
    <w:rsid w:val="0042199C"/>
    <w:rsid w:val="00421BB4"/>
    <w:rsid w:val="00422B36"/>
    <w:rsid w:val="00422F0A"/>
    <w:rsid w:val="00423C53"/>
    <w:rsid w:val="00423C6A"/>
    <w:rsid w:val="004243F1"/>
    <w:rsid w:val="00424843"/>
    <w:rsid w:val="00426415"/>
    <w:rsid w:val="00426A55"/>
    <w:rsid w:val="00426E0E"/>
    <w:rsid w:val="0043094D"/>
    <w:rsid w:val="00431335"/>
    <w:rsid w:val="00431AE6"/>
    <w:rsid w:val="00431D1B"/>
    <w:rsid w:val="0043283F"/>
    <w:rsid w:val="00432BAE"/>
    <w:rsid w:val="00432FDF"/>
    <w:rsid w:val="00434646"/>
    <w:rsid w:val="00434D5E"/>
    <w:rsid w:val="00435361"/>
    <w:rsid w:val="00435FF5"/>
    <w:rsid w:val="00437B24"/>
    <w:rsid w:val="00437BBC"/>
    <w:rsid w:val="0044107E"/>
    <w:rsid w:val="004427CA"/>
    <w:rsid w:val="00442F20"/>
    <w:rsid w:val="004431D2"/>
    <w:rsid w:val="004432C5"/>
    <w:rsid w:val="0044377F"/>
    <w:rsid w:val="00443ECF"/>
    <w:rsid w:val="0044513C"/>
    <w:rsid w:val="00450B09"/>
    <w:rsid w:val="004516B7"/>
    <w:rsid w:val="004528BA"/>
    <w:rsid w:val="004534BA"/>
    <w:rsid w:val="00453974"/>
    <w:rsid w:val="004539FB"/>
    <w:rsid w:val="00453C0B"/>
    <w:rsid w:val="0045410E"/>
    <w:rsid w:val="0045421E"/>
    <w:rsid w:val="00454358"/>
    <w:rsid w:val="00454A73"/>
    <w:rsid w:val="0045557B"/>
    <w:rsid w:val="00455885"/>
    <w:rsid w:val="00455F6A"/>
    <w:rsid w:val="00456BE3"/>
    <w:rsid w:val="00456FDC"/>
    <w:rsid w:val="004578B8"/>
    <w:rsid w:val="00460031"/>
    <w:rsid w:val="00460B94"/>
    <w:rsid w:val="0046139E"/>
    <w:rsid w:val="0046218E"/>
    <w:rsid w:val="00463D85"/>
    <w:rsid w:val="00463E63"/>
    <w:rsid w:val="004643E6"/>
    <w:rsid w:val="00465676"/>
    <w:rsid w:val="00465D90"/>
    <w:rsid w:val="004667F4"/>
    <w:rsid w:val="004672A7"/>
    <w:rsid w:val="00470863"/>
    <w:rsid w:val="00474E90"/>
    <w:rsid w:val="00475256"/>
    <w:rsid w:val="004757C3"/>
    <w:rsid w:val="004758EB"/>
    <w:rsid w:val="00475F5D"/>
    <w:rsid w:val="00477190"/>
    <w:rsid w:val="004817A0"/>
    <w:rsid w:val="004821AA"/>
    <w:rsid w:val="0048359B"/>
    <w:rsid w:val="00484BB8"/>
    <w:rsid w:val="004850C0"/>
    <w:rsid w:val="0048538A"/>
    <w:rsid w:val="00486D6F"/>
    <w:rsid w:val="00490C4E"/>
    <w:rsid w:val="0049138F"/>
    <w:rsid w:val="00492028"/>
    <w:rsid w:val="0049239F"/>
    <w:rsid w:val="004928AB"/>
    <w:rsid w:val="004929E3"/>
    <w:rsid w:val="00492B4B"/>
    <w:rsid w:val="00494563"/>
    <w:rsid w:val="00494AC3"/>
    <w:rsid w:val="00496765"/>
    <w:rsid w:val="00496881"/>
    <w:rsid w:val="00497375"/>
    <w:rsid w:val="00497D5C"/>
    <w:rsid w:val="00497EBF"/>
    <w:rsid w:val="004A12A8"/>
    <w:rsid w:val="004A24C7"/>
    <w:rsid w:val="004A2B85"/>
    <w:rsid w:val="004A3789"/>
    <w:rsid w:val="004A4275"/>
    <w:rsid w:val="004A5024"/>
    <w:rsid w:val="004A5835"/>
    <w:rsid w:val="004A5C9A"/>
    <w:rsid w:val="004A6955"/>
    <w:rsid w:val="004A6CED"/>
    <w:rsid w:val="004A6FE4"/>
    <w:rsid w:val="004A799D"/>
    <w:rsid w:val="004A79E3"/>
    <w:rsid w:val="004A7D7E"/>
    <w:rsid w:val="004B2332"/>
    <w:rsid w:val="004B37E1"/>
    <w:rsid w:val="004B3CD1"/>
    <w:rsid w:val="004B4060"/>
    <w:rsid w:val="004B4384"/>
    <w:rsid w:val="004B474C"/>
    <w:rsid w:val="004B5444"/>
    <w:rsid w:val="004B568C"/>
    <w:rsid w:val="004B635A"/>
    <w:rsid w:val="004B681B"/>
    <w:rsid w:val="004B7248"/>
    <w:rsid w:val="004B738E"/>
    <w:rsid w:val="004B7A52"/>
    <w:rsid w:val="004B7D9A"/>
    <w:rsid w:val="004C1AC4"/>
    <w:rsid w:val="004C2747"/>
    <w:rsid w:val="004C2F4A"/>
    <w:rsid w:val="004C590D"/>
    <w:rsid w:val="004C68CE"/>
    <w:rsid w:val="004C6BB3"/>
    <w:rsid w:val="004C6DFB"/>
    <w:rsid w:val="004D09A0"/>
    <w:rsid w:val="004D11A4"/>
    <w:rsid w:val="004D20ED"/>
    <w:rsid w:val="004D2648"/>
    <w:rsid w:val="004D5597"/>
    <w:rsid w:val="004D78F4"/>
    <w:rsid w:val="004E3B53"/>
    <w:rsid w:val="004E434C"/>
    <w:rsid w:val="004E4A9A"/>
    <w:rsid w:val="004E5306"/>
    <w:rsid w:val="004E5BD9"/>
    <w:rsid w:val="004E6A51"/>
    <w:rsid w:val="004F02AA"/>
    <w:rsid w:val="004F0417"/>
    <w:rsid w:val="004F22A6"/>
    <w:rsid w:val="004F3476"/>
    <w:rsid w:val="004F4AB8"/>
    <w:rsid w:val="004F5519"/>
    <w:rsid w:val="004F578E"/>
    <w:rsid w:val="004F6100"/>
    <w:rsid w:val="004F7E18"/>
    <w:rsid w:val="0050043E"/>
    <w:rsid w:val="00501599"/>
    <w:rsid w:val="00501738"/>
    <w:rsid w:val="0050260B"/>
    <w:rsid w:val="00502AA3"/>
    <w:rsid w:val="00502C63"/>
    <w:rsid w:val="00502E33"/>
    <w:rsid w:val="00502F91"/>
    <w:rsid w:val="00503AC7"/>
    <w:rsid w:val="00505736"/>
    <w:rsid w:val="00505E99"/>
    <w:rsid w:val="00506F98"/>
    <w:rsid w:val="00507796"/>
    <w:rsid w:val="00507929"/>
    <w:rsid w:val="00507BDC"/>
    <w:rsid w:val="00507C23"/>
    <w:rsid w:val="00511467"/>
    <w:rsid w:val="00512F63"/>
    <w:rsid w:val="005132CC"/>
    <w:rsid w:val="005137DB"/>
    <w:rsid w:val="00514088"/>
    <w:rsid w:val="00515428"/>
    <w:rsid w:val="005174CA"/>
    <w:rsid w:val="00517D56"/>
    <w:rsid w:val="0052017C"/>
    <w:rsid w:val="00520569"/>
    <w:rsid w:val="00520CD9"/>
    <w:rsid w:val="005226E6"/>
    <w:rsid w:val="00522C81"/>
    <w:rsid w:val="005234B3"/>
    <w:rsid w:val="00524198"/>
    <w:rsid w:val="00525031"/>
    <w:rsid w:val="00525773"/>
    <w:rsid w:val="005262C3"/>
    <w:rsid w:val="00527178"/>
    <w:rsid w:val="005274B1"/>
    <w:rsid w:val="00530983"/>
    <w:rsid w:val="00530AC9"/>
    <w:rsid w:val="00531383"/>
    <w:rsid w:val="00534B4B"/>
    <w:rsid w:val="00536574"/>
    <w:rsid w:val="00536724"/>
    <w:rsid w:val="00537565"/>
    <w:rsid w:val="00541546"/>
    <w:rsid w:val="00543634"/>
    <w:rsid w:val="00545C1B"/>
    <w:rsid w:val="005462FC"/>
    <w:rsid w:val="00546F48"/>
    <w:rsid w:val="00546FD6"/>
    <w:rsid w:val="005472BA"/>
    <w:rsid w:val="005478D5"/>
    <w:rsid w:val="00551686"/>
    <w:rsid w:val="00554676"/>
    <w:rsid w:val="00554EBE"/>
    <w:rsid w:val="00555681"/>
    <w:rsid w:val="00561E89"/>
    <w:rsid w:val="00562378"/>
    <w:rsid w:val="00562E7E"/>
    <w:rsid w:val="0056326F"/>
    <w:rsid w:val="00564353"/>
    <w:rsid w:val="00564912"/>
    <w:rsid w:val="00564DED"/>
    <w:rsid w:val="00566FF8"/>
    <w:rsid w:val="00567321"/>
    <w:rsid w:val="00570D59"/>
    <w:rsid w:val="0057115B"/>
    <w:rsid w:val="00573B9A"/>
    <w:rsid w:val="0057449B"/>
    <w:rsid w:val="00575002"/>
    <w:rsid w:val="00575A01"/>
    <w:rsid w:val="005772DC"/>
    <w:rsid w:val="00577868"/>
    <w:rsid w:val="0058116C"/>
    <w:rsid w:val="0058288B"/>
    <w:rsid w:val="00583FB9"/>
    <w:rsid w:val="0058445F"/>
    <w:rsid w:val="0058561E"/>
    <w:rsid w:val="00587D21"/>
    <w:rsid w:val="00587DB0"/>
    <w:rsid w:val="0059098F"/>
    <w:rsid w:val="00590AFE"/>
    <w:rsid w:val="00590F3D"/>
    <w:rsid w:val="005913DE"/>
    <w:rsid w:val="00591498"/>
    <w:rsid w:val="00591BE0"/>
    <w:rsid w:val="005923C5"/>
    <w:rsid w:val="0059244D"/>
    <w:rsid w:val="00593538"/>
    <w:rsid w:val="005935F4"/>
    <w:rsid w:val="00595F96"/>
    <w:rsid w:val="00596A3C"/>
    <w:rsid w:val="00597367"/>
    <w:rsid w:val="005A0E06"/>
    <w:rsid w:val="005A0FB8"/>
    <w:rsid w:val="005A1CAC"/>
    <w:rsid w:val="005A2071"/>
    <w:rsid w:val="005A2128"/>
    <w:rsid w:val="005A224D"/>
    <w:rsid w:val="005A4FA0"/>
    <w:rsid w:val="005A6471"/>
    <w:rsid w:val="005A6B0D"/>
    <w:rsid w:val="005A6BBE"/>
    <w:rsid w:val="005A6EAC"/>
    <w:rsid w:val="005A6FE6"/>
    <w:rsid w:val="005A734D"/>
    <w:rsid w:val="005A7B3C"/>
    <w:rsid w:val="005B0876"/>
    <w:rsid w:val="005B0D7C"/>
    <w:rsid w:val="005B0F65"/>
    <w:rsid w:val="005B3058"/>
    <w:rsid w:val="005B355D"/>
    <w:rsid w:val="005B460D"/>
    <w:rsid w:val="005B5EB6"/>
    <w:rsid w:val="005B68F8"/>
    <w:rsid w:val="005B6A3B"/>
    <w:rsid w:val="005B6C23"/>
    <w:rsid w:val="005B7B1A"/>
    <w:rsid w:val="005C0132"/>
    <w:rsid w:val="005C0D51"/>
    <w:rsid w:val="005C228A"/>
    <w:rsid w:val="005C31C2"/>
    <w:rsid w:val="005C38DE"/>
    <w:rsid w:val="005C49A1"/>
    <w:rsid w:val="005C4F5A"/>
    <w:rsid w:val="005C564B"/>
    <w:rsid w:val="005C5A68"/>
    <w:rsid w:val="005C7397"/>
    <w:rsid w:val="005C7429"/>
    <w:rsid w:val="005C76E0"/>
    <w:rsid w:val="005C7C2B"/>
    <w:rsid w:val="005D0145"/>
    <w:rsid w:val="005D0A1E"/>
    <w:rsid w:val="005D10A7"/>
    <w:rsid w:val="005D1602"/>
    <w:rsid w:val="005D18BA"/>
    <w:rsid w:val="005D225A"/>
    <w:rsid w:val="005D24DE"/>
    <w:rsid w:val="005D3F77"/>
    <w:rsid w:val="005D4A84"/>
    <w:rsid w:val="005D4B69"/>
    <w:rsid w:val="005D4DCD"/>
    <w:rsid w:val="005D67C4"/>
    <w:rsid w:val="005D6E49"/>
    <w:rsid w:val="005E12A8"/>
    <w:rsid w:val="005E169C"/>
    <w:rsid w:val="005E1915"/>
    <w:rsid w:val="005E191A"/>
    <w:rsid w:val="005E1E44"/>
    <w:rsid w:val="005E25DB"/>
    <w:rsid w:val="005E2A42"/>
    <w:rsid w:val="005E3076"/>
    <w:rsid w:val="005E326B"/>
    <w:rsid w:val="005E432C"/>
    <w:rsid w:val="005E4674"/>
    <w:rsid w:val="005E4A6C"/>
    <w:rsid w:val="005E4C85"/>
    <w:rsid w:val="005E4D41"/>
    <w:rsid w:val="005E510B"/>
    <w:rsid w:val="005E7F3B"/>
    <w:rsid w:val="005F0925"/>
    <w:rsid w:val="005F2DAC"/>
    <w:rsid w:val="005F3C63"/>
    <w:rsid w:val="005F4ADB"/>
    <w:rsid w:val="005F4EE6"/>
    <w:rsid w:val="005F4FE0"/>
    <w:rsid w:val="005F52C4"/>
    <w:rsid w:val="005F5411"/>
    <w:rsid w:val="005F66A8"/>
    <w:rsid w:val="005F6CCC"/>
    <w:rsid w:val="00600CFD"/>
    <w:rsid w:val="0060119E"/>
    <w:rsid w:val="00602152"/>
    <w:rsid w:val="00602576"/>
    <w:rsid w:val="0060330A"/>
    <w:rsid w:val="0060376C"/>
    <w:rsid w:val="006041D8"/>
    <w:rsid w:val="0060438C"/>
    <w:rsid w:val="006049B5"/>
    <w:rsid w:val="00604F0F"/>
    <w:rsid w:val="00605F65"/>
    <w:rsid w:val="006076DD"/>
    <w:rsid w:val="00607C6F"/>
    <w:rsid w:val="00610936"/>
    <w:rsid w:val="00611361"/>
    <w:rsid w:val="0061144C"/>
    <w:rsid w:val="006125CB"/>
    <w:rsid w:val="00613B71"/>
    <w:rsid w:val="00613F7A"/>
    <w:rsid w:val="00614E82"/>
    <w:rsid w:val="00614F03"/>
    <w:rsid w:val="006158AD"/>
    <w:rsid w:val="00615BC3"/>
    <w:rsid w:val="006172ED"/>
    <w:rsid w:val="00617C98"/>
    <w:rsid w:val="00617D04"/>
    <w:rsid w:val="00620059"/>
    <w:rsid w:val="00620919"/>
    <w:rsid w:val="00620A4F"/>
    <w:rsid w:val="006211EC"/>
    <w:rsid w:val="006216E2"/>
    <w:rsid w:val="0062271A"/>
    <w:rsid w:val="006237B2"/>
    <w:rsid w:val="0062419B"/>
    <w:rsid w:val="00624EC6"/>
    <w:rsid w:val="00625BCA"/>
    <w:rsid w:val="00625EF9"/>
    <w:rsid w:val="00626320"/>
    <w:rsid w:val="00630919"/>
    <w:rsid w:val="006310C3"/>
    <w:rsid w:val="006315D2"/>
    <w:rsid w:val="00631B38"/>
    <w:rsid w:val="00632707"/>
    <w:rsid w:val="00633105"/>
    <w:rsid w:val="0063396E"/>
    <w:rsid w:val="00633D7D"/>
    <w:rsid w:val="00634679"/>
    <w:rsid w:val="00635503"/>
    <w:rsid w:val="0063599D"/>
    <w:rsid w:val="00635FF6"/>
    <w:rsid w:val="00636179"/>
    <w:rsid w:val="006361C9"/>
    <w:rsid w:val="00636D5B"/>
    <w:rsid w:val="00637472"/>
    <w:rsid w:val="00637622"/>
    <w:rsid w:val="00640B54"/>
    <w:rsid w:val="00641145"/>
    <w:rsid w:val="00641312"/>
    <w:rsid w:val="00642116"/>
    <w:rsid w:val="0064216B"/>
    <w:rsid w:val="00642463"/>
    <w:rsid w:val="00642E5A"/>
    <w:rsid w:val="006431F6"/>
    <w:rsid w:val="006456AE"/>
    <w:rsid w:val="00645F79"/>
    <w:rsid w:val="00646B5E"/>
    <w:rsid w:val="00647071"/>
    <w:rsid w:val="00647BDD"/>
    <w:rsid w:val="0065000D"/>
    <w:rsid w:val="006500B8"/>
    <w:rsid w:val="0065105D"/>
    <w:rsid w:val="006520D1"/>
    <w:rsid w:val="006526BF"/>
    <w:rsid w:val="00652CD5"/>
    <w:rsid w:val="00652FA3"/>
    <w:rsid w:val="0065343F"/>
    <w:rsid w:val="0065349A"/>
    <w:rsid w:val="00653B4A"/>
    <w:rsid w:val="00655040"/>
    <w:rsid w:val="006555AC"/>
    <w:rsid w:val="00660D58"/>
    <w:rsid w:val="00660E20"/>
    <w:rsid w:val="00662338"/>
    <w:rsid w:val="006625B9"/>
    <w:rsid w:val="00662E54"/>
    <w:rsid w:val="00663743"/>
    <w:rsid w:val="00663A0B"/>
    <w:rsid w:val="00664129"/>
    <w:rsid w:val="0066462A"/>
    <w:rsid w:val="00664C58"/>
    <w:rsid w:val="00665091"/>
    <w:rsid w:val="00665543"/>
    <w:rsid w:val="00665C96"/>
    <w:rsid w:val="00665E52"/>
    <w:rsid w:val="00665EFE"/>
    <w:rsid w:val="006662E7"/>
    <w:rsid w:val="00666412"/>
    <w:rsid w:val="00666D7A"/>
    <w:rsid w:val="006675E8"/>
    <w:rsid w:val="0067018E"/>
    <w:rsid w:val="00670DFF"/>
    <w:rsid w:val="006712A6"/>
    <w:rsid w:val="00671315"/>
    <w:rsid w:val="00671751"/>
    <w:rsid w:val="00672088"/>
    <w:rsid w:val="00672095"/>
    <w:rsid w:val="006742FB"/>
    <w:rsid w:val="0067464C"/>
    <w:rsid w:val="00675014"/>
    <w:rsid w:val="006754D9"/>
    <w:rsid w:val="0067567F"/>
    <w:rsid w:val="0067598B"/>
    <w:rsid w:val="00675FC7"/>
    <w:rsid w:val="00676346"/>
    <w:rsid w:val="00676D13"/>
    <w:rsid w:val="00677671"/>
    <w:rsid w:val="00677865"/>
    <w:rsid w:val="00680619"/>
    <w:rsid w:val="006809E0"/>
    <w:rsid w:val="0068152B"/>
    <w:rsid w:val="006819DA"/>
    <w:rsid w:val="00682349"/>
    <w:rsid w:val="006832D2"/>
    <w:rsid w:val="00683849"/>
    <w:rsid w:val="00683AB0"/>
    <w:rsid w:val="006848C1"/>
    <w:rsid w:val="00684A8E"/>
    <w:rsid w:val="00687564"/>
    <w:rsid w:val="006923F4"/>
    <w:rsid w:val="006934C7"/>
    <w:rsid w:val="0069394B"/>
    <w:rsid w:val="00693C84"/>
    <w:rsid w:val="00694478"/>
    <w:rsid w:val="00695AA0"/>
    <w:rsid w:val="00695F11"/>
    <w:rsid w:val="0069716B"/>
    <w:rsid w:val="006A02B5"/>
    <w:rsid w:val="006A030E"/>
    <w:rsid w:val="006A0479"/>
    <w:rsid w:val="006A0797"/>
    <w:rsid w:val="006A0A47"/>
    <w:rsid w:val="006A15EA"/>
    <w:rsid w:val="006A1DB6"/>
    <w:rsid w:val="006A2C9B"/>
    <w:rsid w:val="006A38E8"/>
    <w:rsid w:val="006A4A87"/>
    <w:rsid w:val="006A577C"/>
    <w:rsid w:val="006A5A4B"/>
    <w:rsid w:val="006A66C8"/>
    <w:rsid w:val="006A6ECF"/>
    <w:rsid w:val="006A765C"/>
    <w:rsid w:val="006A77FA"/>
    <w:rsid w:val="006A7948"/>
    <w:rsid w:val="006A7986"/>
    <w:rsid w:val="006B00AF"/>
    <w:rsid w:val="006B04E9"/>
    <w:rsid w:val="006B0958"/>
    <w:rsid w:val="006B1872"/>
    <w:rsid w:val="006B1DC6"/>
    <w:rsid w:val="006B21B6"/>
    <w:rsid w:val="006B28AD"/>
    <w:rsid w:val="006B31AE"/>
    <w:rsid w:val="006B3CDD"/>
    <w:rsid w:val="006B7C53"/>
    <w:rsid w:val="006B7C95"/>
    <w:rsid w:val="006C1388"/>
    <w:rsid w:val="006C1FC4"/>
    <w:rsid w:val="006C3197"/>
    <w:rsid w:val="006C3B2E"/>
    <w:rsid w:val="006C409D"/>
    <w:rsid w:val="006C43A3"/>
    <w:rsid w:val="006C44CE"/>
    <w:rsid w:val="006C5F85"/>
    <w:rsid w:val="006C62BD"/>
    <w:rsid w:val="006C6504"/>
    <w:rsid w:val="006C6C72"/>
    <w:rsid w:val="006C7394"/>
    <w:rsid w:val="006C73E1"/>
    <w:rsid w:val="006D0609"/>
    <w:rsid w:val="006D09CE"/>
    <w:rsid w:val="006D0D9D"/>
    <w:rsid w:val="006D101B"/>
    <w:rsid w:val="006D2404"/>
    <w:rsid w:val="006D2CCA"/>
    <w:rsid w:val="006D30D8"/>
    <w:rsid w:val="006D3CAC"/>
    <w:rsid w:val="006D3E56"/>
    <w:rsid w:val="006D6C17"/>
    <w:rsid w:val="006D70FF"/>
    <w:rsid w:val="006D75BE"/>
    <w:rsid w:val="006D784D"/>
    <w:rsid w:val="006E247F"/>
    <w:rsid w:val="006E2F41"/>
    <w:rsid w:val="006E31FB"/>
    <w:rsid w:val="006E33C9"/>
    <w:rsid w:val="006E433C"/>
    <w:rsid w:val="006E55F7"/>
    <w:rsid w:val="006E5F6E"/>
    <w:rsid w:val="006E629B"/>
    <w:rsid w:val="006E6CA0"/>
    <w:rsid w:val="006F0157"/>
    <w:rsid w:val="006F0FA9"/>
    <w:rsid w:val="006F16AE"/>
    <w:rsid w:val="006F299C"/>
    <w:rsid w:val="006F779A"/>
    <w:rsid w:val="006F7874"/>
    <w:rsid w:val="00700171"/>
    <w:rsid w:val="00700575"/>
    <w:rsid w:val="00701980"/>
    <w:rsid w:val="0070225E"/>
    <w:rsid w:val="00702EFC"/>
    <w:rsid w:val="00703018"/>
    <w:rsid w:val="0070314D"/>
    <w:rsid w:val="00703A37"/>
    <w:rsid w:val="00704349"/>
    <w:rsid w:val="00705914"/>
    <w:rsid w:val="00705A37"/>
    <w:rsid w:val="00706319"/>
    <w:rsid w:val="00706C0A"/>
    <w:rsid w:val="00706F33"/>
    <w:rsid w:val="00707484"/>
    <w:rsid w:val="007104CE"/>
    <w:rsid w:val="007110F6"/>
    <w:rsid w:val="00712FB2"/>
    <w:rsid w:val="00713449"/>
    <w:rsid w:val="0071423E"/>
    <w:rsid w:val="00714A29"/>
    <w:rsid w:val="00714AA7"/>
    <w:rsid w:val="0071505E"/>
    <w:rsid w:val="00715720"/>
    <w:rsid w:val="00715EFB"/>
    <w:rsid w:val="0071708D"/>
    <w:rsid w:val="007170B4"/>
    <w:rsid w:val="007176E7"/>
    <w:rsid w:val="00721206"/>
    <w:rsid w:val="00721D9A"/>
    <w:rsid w:val="007241AE"/>
    <w:rsid w:val="00724661"/>
    <w:rsid w:val="00724CDE"/>
    <w:rsid w:val="007271BF"/>
    <w:rsid w:val="00727C6D"/>
    <w:rsid w:val="00731059"/>
    <w:rsid w:val="007324B6"/>
    <w:rsid w:val="007329A8"/>
    <w:rsid w:val="00734DD1"/>
    <w:rsid w:val="0073563A"/>
    <w:rsid w:val="00735F41"/>
    <w:rsid w:val="0073612D"/>
    <w:rsid w:val="0073697F"/>
    <w:rsid w:val="007372AA"/>
    <w:rsid w:val="00737CAB"/>
    <w:rsid w:val="00737F0D"/>
    <w:rsid w:val="0074251D"/>
    <w:rsid w:val="00742812"/>
    <w:rsid w:val="00742AA7"/>
    <w:rsid w:val="00743E86"/>
    <w:rsid w:val="00744828"/>
    <w:rsid w:val="00744C87"/>
    <w:rsid w:val="00744DAA"/>
    <w:rsid w:val="00745096"/>
    <w:rsid w:val="0074588A"/>
    <w:rsid w:val="007460D6"/>
    <w:rsid w:val="007463A8"/>
    <w:rsid w:val="007469BA"/>
    <w:rsid w:val="0075076C"/>
    <w:rsid w:val="00750880"/>
    <w:rsid w:val="00751378"/>
    <w:rsid w:val="00751510"/>
    <w:rsid w:val="00751E10"/>
    <w:rsid w:val="00753A2C"/>
    <w:rsid w:val="00753B1A"/>
    <w:rsid w:val="00754C82"/>
    <w:rsid w:val="00755548"/>
    <w:rsid w:val="007556A3"/>
    <w:rsid w:val="00755B1B"/>
    <w:rsid w:val="0075602E"/>
    <w:rsid w:val="007564B7"/>
    <w:rsid w:val="00760832"/>
    <w:rsid w:val="00762556"/>
    <w:rsid w:val="00762927"/>
    <w:rsid w:val="0076450E"/>
    <w:rsid w:val="00764DAE"/>
    <w:rsid w:val="007657EE"/>
    <w:rsid w:val="00766315"/>
    <w:rsid w:val="0076706E"/>
    <w:rsid w:val="0077071E"/>
    <w:rsid w:val="00771779"/>
    <w:rsid w:val="0077277C"/>
    <w:rsid w:val="00772B00"/>
    <w:rsid w:val="00774EDE"/>
    <w:rsid w:val="00775B1F"/>
    <w:rsid w:val="00776086"/>
    <w:rsid w:val="00777AEF"/>
    <w:rsid w:val="00777EF9"/>
    <w:rsid w:val="0078024B"/>
    <w:rsid w:val="007818E9"/>
    <w:rsid w:val="00782AF2"/>
    <w:rsid w:val="00782C06"/>
    <w:rsid w:val="00783063"/>
    <w:rsid w:val="00783CB4"/>
    <w:rsid w:val="00784A06"/>
    <w:rsid w:val="00784B50"/>
    <w:rsid w:val="007856FF"/>
    <w:rsid w:val="007861CA"/>
    <w:rsid w:val="00786277"/>
    <w:rsid w:val="007862E5"/>
    <w:rsid w:val="00786905"/>
    <w:rsid w:val="00786A1B"/>
    <w:rsid w:val="00786F01"/>
    <w:rsid w:val="007879BD"/>
    <w:rsid w:val="00790D03"/>
    <w:rsid w:val="007915B8"/>
    <w:rsid w:val="00791D0D"/>
    <w:rsid w:val="007928E5"/>
    <w:rsid w:val="0079373D"/>
    <w:rsid w:val="00793D12"/>
    <w:rsid w:val="00793FBD"/>
    <w:rsid w:val="007943FA"/>
    <w:rsid w:val="007948FA"/>
    <w:rsid w:val="00794969"/>
    <w:rsid w:val="00795B32"/>
    <w:rsid w:val="007969A5"/>
    <w:rsid w:val="007A04B0"/>
    <w:rsid w:val="007A1776"/>
    <w:rsid w:val="007A2E8E"/>
    <w:rsid w:val="007A43C9"/>
    <w:rsid w:val="007A4AF2"/>
    <w:rsid w:val="007A5919"/>
    <w:rsid w:val="007A650D"/>
    <w:rsid w:val="007A6953"/>
    <w:rsid w:val="007A7448"/>
    <w:rsid w:val="007A7A1B"/>
    <w:rsid w:val="007A7C8E"/>
    <w:rsid w:val="007A7E4B"/>
    <w:rsid w:val="007B062D"/>
    <w:rsid w:val="007B0D9C"/>
    <w:rsid w:val="007B1952"/>
    <w:rsid w:val="007B1D7C"/>
    <w:rsid w:val="007B26AF"/>
    <w:rsid w:val="007B3B8B"/>
    <w:rsid w:val="007B3C84"/>
    <w:rsid w:val="007B46D2"/>
    <w:rsid w:val="007B56FC"/>
    <w:rsid w:val="007B5947"/>
    <w:rsid w:val="007B6962"/>
    <w:rsid w:val="007B69C3"/>
    <w:rsid w:val="007B7215"/>
    <w:rsid w:val="007C0FCF"/>
    <w:rsid w:val="007C1140"/>
    <w:rsid w:val="007C1892"/>
    <w:rsid w:val="007C31B0"/>
    <w:rsid w:val="007C48A2"/>
    <w:rsid w:val="007C5C43"/>
    <w:rsid w:val="007C6B13"/>
    <w:rsid w:val="007C7B59"/>
    <w:rsid w:val="007D0DA3"/>
    <w:rsid w:val="007D1541"/>
    <w:rsid w:val="007D1D14"/>
    <w:rsid w:val="007D1F88"/>
    <w:rsid w:val="007D21AE"/>
    <w:rsid w:val="007D2B15"/>
    <w:rsid w:val="007D2CE7"/>
    <w:rsid w:val="007D348D"/>
    <w:rsid w:val="007D35D3"/>
    <w:rsid w:val="007D374E"/>
    <w:rsid w:val="007D3A0C"/>
    <w:rsid w:val="007D45DA"/>
    <w:rsid w:val="007D4CF4"/>
    <w:rsid w:val="007D5296"/>
    <w:rsid w:val="007D566C"/>
    <w:rsid w:val="007D5CD6"/>
    <w:rsid w:val="007E0620"/>
    <w:rsid w:val="007E09D2"/>
    <w:rsid w:val="007E0C00"/>
    <w:rsid w:val="007E1324"/>
    <w:rsid w:val="007E138D"/>
    <w:rsid w:val="007E1DA8"/>
    <w:rsid w:val="007E2B85"/>
    <w:rsid w:val="007E2F88"/>
    <w:rsid w:val="007E38D1"/>
    <w:rsid w:val="007E3BCC"/>
    <w:rsid w:val="007E3EE3"/>
    <w:rsid w:val="007E5C0F"/>
    <w:rsid w:val="007E64AD"/>
    <w:rsid w:val="007E682A"/>
    <w:rsid w:val="007F01FE"/>
    <w:rsid w:val="007F089B"/>
    <w:rsid w:val="007F0948"/>
    <w:rsid w:val="007F1001"/>
    <w:rsid w:val="007F2633"/>
    <w:rsid w:val="007F2971"/>
    <w:rsid w:val="007F314B"/>
    <w:rsid w:val="007F3F1D"/>
    <w:rsid w:val="007F3FDD"/>
    <w:rsid w:val="007F4EBB"/>
    <w:rsid w:val="007F529A"/>
    <w:rsid w:val="007F57CB"/>
    <w:rsid w:val="007F5B6A"/>
    <w:rsid w:val="007F6686"/>
    <w:rsid w:val="007F737A"/>
    <w:rsid w:val="0080029F"/>
    <w:rsid w:val="0080208D"/>
    <w:rsid w:val="008046D0"/>
    <w:rsid w:val="0081128D"/>
    <w:rsid w:val="0081192C"/>
    <w:rsid w:val="00811AAD"/>
    <w:rsid w:val="00811CFD"/>
    <w:rsid w:val="00811ECF"/>
    <w:rsid w:val="008122AD"/>
    <w:rsid w:val="00813154"/>
    <w:rsid w:val="00813AF4"/>
    <w:rsid w:val="008140AB"/>
    <w:rsid w:val="00815148"/>
    <w:rsid w:val="0081669B"/>
    <w:rsid w:val="008166D1"/>
    <w:rsid w:val="00817546"/>
    <w:rsid w:val="008176C6"/>
    <w:rsid w:val="00817E56"/>
    <w:rsid w:val="00820587"/>
    <w:rsid w:val="00820E28"/>
    <w:rsid w:val="00821D2D"/>
    <w:rsid w:val="00822658"/>
    <w:rsid w:val="00823BD5"/>
    <w:rsid w:val="00823DDE"/>
    <w:rsid w:val="00824732"/>
    <w:rsid w:val="00824F04"/>
    <w:rsid w:val="00825331"/>
    <w:rsid w:val="008254E3"/>
    <w:rsid w:val="00826110"/>
    <w:rsid w:val="00826434"/>
    <w:rsid w:val="008267DE"/>
    <w:rsid w:val="008267EC"/>
    <w:rsid w:val="00826F4B"/>
    <w:rsid w:val="00827088"/>
    <w:rsid w:val="008277BF"/>
    <w:rsid w:val="00827B19"/>
    <w:rsid w:val="00831791"/>
    <w:rsid w:val="00831B26"/>
    <w:rsid w:val="008330BC"/>
    <w:rsid w:val="0083357E"/>
    <w:rsid w:val="00833D2F"/>
    <w:rsid w:val="0083465F"/>
    <w:rsid w:val="00837483"/>
    <w:rsid w:val="008377DA"/>
    <w:rsid w:val="00837DCB"/>
    <w:rsid w:val="00840C37"/>
    <w:rsid w:val="00841470"/>
    <w:rsid w:val="00841993"/>
    <w:rsid w:val="0084396C"/>
    <w:rsid w:val="00843A44"/>
    <w:rsid w:val="00844519"/>
    <w:rsid w:val="008454DE"/>
    <w:rsid w:val="0084619E"/>
    <w:rsid w:val="008463FC"/>
    <w:rsid w:val="00846C07"/>
    <w:rsid w:val="008470D3"/>
    <w:rsid w:val="00850849"/>
    <w:rsid w:val="00851AAE"/>
    <w:rsid w:val="008531FF"/>
    <w:rsid w:val="008545DF"/>
    <w:rsid w:val="0085637D"/>
    <w:rsid w:val="0085681A"/>
    <w:rsid w:val="0086009F"/>
    <w:rsid w:val="00861066"/>
    <w:rsid w:val="008614DC"/>
    <w:rsid w:val="00862A37"/>
    <w:rsid w:val="00863050"/>
    <w:rsid w:val="0086365E"/>
    <w:rsid w:val="00863DDC"/>
    <w:rsid w:val="00864E67"/>
    <w:rsid w:val="00865357"/>
    <w:rsid w:val="008705C4"/>
    <w:rsid w:val="0087072F"/>
    <w:rsid w:val="00870885"/>
    <w:rsid w:val="00871100"/>
    <w:rsid w:val="008719FB"/>
    <w:rsid w:val="00871B41"/>
    <w:rsid w:val="00872296"/>
    <w:rsid w:val="00872324"/>
    <w:rsid w:val="00874168"/>
    <w:rsid w:val="008741C5"/>
    <w:rsid w:val="0087487B"/>
    <w:rsid w:val="0087651A"/>
    <w:rsid w:val="00881381"/>
    <w:rsid w:val="00881784"/>
    <w:rsid w:val="008817BD"/>
    <w:rsid w:val="00882FA8"/>
    <w:rsid w:val="00883558"/>
    <w:rsid w:val="00883E82"/>
    <w:rsid w:val="008863DD"/>
    <w:rsid w:val="00893049"/>
    <w:rsid w:val="00894523"/>
    <w:rsid w:val="0089452D"/>
    <w:rsid w:val="00897657"/>
    <w:rsid w:val="008A05AE"/>
    <w:rsid w:val="008A0AB2"/>
    <w:rsid w:val="008A0DD8"/>
    <w:rsid w:val="008A20B8"/>
    <w:rsid w:val="008A2A8B"/>
    <w:rsid w:val="008A2CDB"/>
    <w:rsid w:val="008A3246"/>
    <w:rsid w:val="008A364C"/>
    <w:rsid w:val="008A42C3"/>
    <w:rsid w:val="008A4385"/>
    <w:rsid w:val="008A4854"/>
    <w:rsid w:val="008A4CDB"/>
    <w:rsid w:val="008A5641"/>
    <w:rsid w:val="008A591F"/>
    <w:rsid w:val="008A5A69"/>
    <w:rsid w:val="008B0C1C"/>
    <w:rsid w:val="008B0C23"/>
    <w:rsid w:val="008B15C6"/>
    <w:rsid w:val="008B1BA1"/>
    <w:rsid w:val="008B1F1C"/>
    <w:rsid w:val="008B29FA"/>
    <w:rsid w:val="008B2E33"/>
    <w:rsid w:val="008B378F"/>
    <w:rsid w:val="008B3BEB"/>
    <w:rsid w:val="008B4FC2"/>
    <w:rsid w:val="008B504A"/>
    <w:rsid w:val="008B52F0"/>
    <w:rsid w:val="008B5E65"/>
    <w:rsid w:val="008B6B8C"/>
    <w:rsid w:val="008B6E76"/>
    <w:rsid w:val="008B7042"/>
    <w:rsid w:val="008B713C"/>
    <w:rsid w:val="008B7224"/>
    <w:rsid w:val="008B7575"/>
    <w:rsid w:val="008B7F5B"/>
    <w:rsid w:val="008C1BBE"/>
    <w:rsid w:val="008C1DFB"/>
    <w:rsid w:val="008C1E3B"/>
    <w:rsid w:val="008C1ED8"/>
    <w:rsid w:val="008C3443"/>
    <w:rsid w:val="008C5D11"/>
    <w:rsid w:val="008C669C"/>
    <w:rsid w:val="008C7B18"/>
    <w:rsid w:val="008D1868"/>
    <w:rsid w:val="008D26C9"/>
    <w:rsid w:val="008D2FC4"/>
    <w:rsid w:val="008D43B4"/>
    <w:rsid w:val="008D5D67"/>
    <w:rsid w:val="008D6809"/>
    <w:rsid w:val="008E0345"/>
    <w:rsid w:val="008E0E80"/>
    <w:rsid w:val="008E288D"/>
    <w:rsid w:val="008E2B84"/>
    <w:rsid w:val="008E45BF"/>
    <w:rsid w:val="008E4DB4"/>
    <w:rsid w:val="008E54A8"/>
    <w:rsid w:val="008F06CD"/>
    <w:rsid w:val="008F0B6E"/>
    <w:rsid w:val="008F107E"/>
    <w:rsid w:val="008F15BB"/>
    <w:rsid w:val="008F25AF"/>
    <w:rsid w:val="008F2B74"/>
    <w:rsid w:val="008F3F5D"/>
    <w:rsid w:val="008F3FB0"/>
    <w:rsid w:val="008F4FD8"/>
    <w:rsid w:val="008F5F22"/>
    <w:rsid w:val="00900A84"/>
    <w:rsid w:val="00901F0E"/>
    <w:rsid w:val="00901F70"/>
    <w:rsid w:val="009021BB"/>
    <w:rsid w:val="009036C1"/>
    <w:rsid w:val="0090376E"/>
    <w:rsid w:val="00903C7A"/>
    <w:rsid w:val="00904181"/>
    <w:rsid w:val="009048AF"/>
    <w:rsid w:val="009051ED"/>
    <w:rsid w:val="00906A3D"/>
    <w:rsid w:val="00907793"/>
    <w:rsid w:val="009109E3"/>
    <w:rsid w:val="00910ECC"/>
    <w:rsid w:val="00911EED"/>
    <w:rsid w:val="00912943"/>
    <w:rsid w:val="00913984"/>
    <w:rsid w:val="009158D6"/>
    <w:rsid w:val="00915E0B"/>
    <w:rsid w:val="009164A1"/>
    <w:rsid w:val="009172A2"/>
    <w:rsid w:val="00920DDE"/>
    <w:rsid w:val="009213E0"/>
    <w:rsid w:val="00921E86"/>
    <w:rsid w:val="00922A2B"/>
    <w:rsid w:val="00924C6E"/>
    <w:rsid w:val="00924D0F"/>
    <w:rsid w:val="009254CB"/>
    <w:rsid w:val="0092587A"/>
    <w:rsid w:val="00925A33"/>
    <w:rsid w:val="00926352"/>
    <w:rsid w:val="0092649F"/>
    <w:rsid w:val="00926E34"/>
    <w:rsid w:val="00927398"/>
    <w:rsid w:val="0092766D"/>
    <w:rsid w:val="00927F09"/>
    <w:rsid w:val="00930ADE"/>
    <w:rsid w:val="00931703"/>
    <w:rsid w:val="009322D5"/>
    <w:rsid w:val="00932418"/>
    <w:rsid w:val="0093243C"/>
    <w:rsid w:val="00932F31"/>
    <w:rsid w:val="00933AE4"/>
    <w:rsid w:val="009347B3"/>
    <w:rsid w:val="0093567F"/>
    <w:rsid w:val="00935B33"/>
    <w:rsid w:val="009365D0"/>
    <w:rsid w:val="0094080B"/>
    <w:rsid w:val="00940A44"/>
    <w:rsid w:val="00942AC5"/>
    <w:rsid w:val="00943F14"/>
    <w:rsid w:val="00945B31"/>
    <w:rsid w:val="00946F84"/>
    <w:rsid w:val="00947621"/>
    <w:rsid w:val="00947EB8"/>
    <w:rsid w:val="00950C85"/>
    <w:rsid w:val="00951636"/>
    <w:rsid w:val="00951AA5"/>
    <w:rsid w:val="009523D4"/>
    <w:rsid w:val="0095355D"/>
    <w:rsid w:val="00956D9D"/>
    <w:rsid w:val="00957984"/>
    <w:rsid w:val="0096194C"/>
    <w:rsid w:val="00961B8D"/>
    <w:rsid w:val="009629D4"/>
    <w:rsid w:val="009637F9"/>
    <w:rsid w:val="00964619"/>
    <w:rsid w:val="00965D35"/>
    <w:rsid w:val="00966384"/>
    <w:rsid w:val="0096666E"/>
    <w:rsid w:val="00966E3F"/>
    <w:rsid w:val="009672F2"/>
    <w:rsid w:val="00970503"/>
    <w:rsid w:val="009705A7"/>
    <w:rsid w:val="009710F3"/>
    <w:rsid w:val="009711F6"/>
    <w:rsid w:val="0097123A"/>
    <w:rsid w:val="00973381"/>
    <w:rsid w:val="00973C95"/>
    <w:rsid w:val="00974D5C"/>
    <w:rsid w:val="009752D6"/>
    <w:rsid w:val="009763BB"/>
    <w:rsid w:val="00977B6C"/>
    <w:rsid w:val="009812A8"/>
    <w:rsid w:val="00982A59"/>
    <w:rsid w:val="00982EB6"/>
    <w:rsid w:val="00982F2A"/>
    <w:rsid w:val="00984259"/>
    <w:rsid w:val="00984E69"/>
    <w:rsid w:val="009855B6"/>
    <w:rsid w:val="00985D1B"/>
    <w:rsid w:val="009862D5"/>
    <w:rsid w:val="00990313"/>
    <w:rsid w:val="0099091A"/>
    <w:rsid w:val="009911F1"/>
    <w:rsid w:val="009914BD"/>
    <w:rsid w:val="009914E5"/>
    <w:rsid w:val="00993C2C"/>
    <w:rsid w:val="009958FD"/>
    <w:rsid w:val="00996390"/>
    <w:rsid w:val="00997CB5"/>
    <w:rsid w:val="00997F5E"/>
    <w:rsid w:val="009A07F0"/>
    <w:rsid w:val="009A09D8"/>
    <w:rsid w:val="009A0A57"/>
    <w:rsid w:val="009A0CCB"/>
    <w:rsid w:val="009A38F7"/>
    <w:rsid w:val="009A399C"/>
    <w:rsid w:val="009A4536"/>
    <w:rsid w:val="009A598B"/>
    <w:rsid w:val="009A5A90"/>
    <w:rsid w:val="009A5D18"/>
    <w:rsid w:val="009A5E0D"/>
    <w:rsid w:val="009A692E"/>
    <w:rsid w:val="009A6BAD"/>
    <w:rsid w:val="009A6C71"/>
    <w:rsid w:val="009A7299"/>
    <w:rsid w:val="009B0926"/>
    <w:rsid w:val="009B18C7"/>
    <w:rsid w:val="009B22AC"/>
    <w:rsid w:val="009B2524"/>
    <w:rsid w:val="009B3514"/>
    <w:rsid w:val="009B35B9"/>
    <w:rsid w:val="009B5B18"/>
    <w:rsid w:val="009B7148"/>
    <w:rsid w:val="009C0AF2"/>
    <w:rsid w:val="009C34A1"/>
    <w:rsid w:val="009C3F9A"/>
    <w:rsid w:val="009C59AF"/>
    <w:rsid w:val="009C5A0F"/>
    <w:rsid w:val="009C6886"/>
    <w:rsid w:val="009C771F"/>
    <w:rsid w:val="009D003A"/>
    <w:rsid w:val="009D03C5"/>
    <w:rsid w:val="009D0614"/>
    <w:rsid w:val="009D0B65"/>
    <w:rsid w:val="009D1895"/>
    <w:rsid w:val="009D57B4"/>
    <w:rsid w:val="009D686C"/>
    <w:rsid w:val="009D6BBA"/>
    <w:rsid w:val="009D7F9A"/>
    <w:rsid w:val="009E11C9"/>
    <w:rsid w:val="009E15F1"/>
    <w:rsid w:val="009E2F30"/>
    <w:rsid w:val="009E3749"/>
    <w:rsid w:val="009E3878"/>
    <w:rsid w:val="009E5469"/>
    <w:rsid w:val="009E6738"/>
    <w:rsid w:val="009E7096"/>
    <w:rsid w:val="009E71AF"/>
    <w:rsid w:val="009E7A3B"/>
    <w:rsid w:val="009F0137"/>
    <w:rsid w:val="009F06A2"/>
    <w:rsid w:val="009F0706"/>
    <w:rsid w:val="009F167D"/>
    <w:rsid w:val="009F226A"/>
    <w:rsid w:val="009F2C1C"/>
    <w:rsid w:val="009F3970"/>
    <w:rsid w:val="009F3C5A"/>
    <w:rsid w:val="009F4C10"/>
    <w:rsid w:val="009F4FC6"/>
    <w:rsid w:val="009F51AD"/>
    <w:rsid w:val="009F5431"/>
    <w:rsid w:val="009F54DB"/>
    <w:rsid w:val="009F57F2"/>
    <w:rsid w:val="009F63AE"/>
    <w:rsid w:val="009F6722"/>
    <w:rsid w:val="009F6BB2"/>
    <w:rsid w:val="009F7552"/>
    <w:rsid w:val="009F7E7A"/>
    <w:rsid w:val="00A0078E"/>
    <w:rsid w:val="00A00B00"/>
    <w:rsid w:val="00A00B6D"/>
    <w:rsid w:val="00A04FA6"/>
    <w:rsid w:val="00A0568F"/>
    <w:rsid w:val="00A059C9"/>
    <w:rsid w:val="00A06BD6"/>
    <w:rsid w:val="00A06EB2"/>
    <w:rsid w:val="00A07D81"/>
    <w:rsid w:val="00A07F1A"/>
    <w:rsid w:val="00A07F7D"/>
    <w:rsid w:val="00A10628"/>
    <w:rsid w:val="00A10A4D"/>
    <w:rsid w:val="00A10D55"/>
    <w:rsid w:val="00A12917"/>
    <w:rsid w:val="00A12A08"/>
    <w:rsid w:val="00A130BD"/>
    <w:rsid w:val="00A14121"/>
    <w:rsid w:val="00A15239"/>
    <w:rsid w:val="00A158E8"/>
    <w:rsid w:val="00A16844"/>
    <w:rsid w:val="00A17F8A"/>
    <w:rsid w:val="00A17FE4"/>
    <w:rsid w:val="00A21583"/>
    <w:rsid w:val="00A21C2E"/>
    <w:rsid w:val="00A21D88"/>
    <w:rsid w:val="00A243FA"/>
    <w:rsid w:val="00A2451E"/>
    <w:rsid w:val="00A248B1"/>
    <w:rsid w:val="00A249B0"/>
    <w:rsid w:val="00A24F9A"/>
    <w:rsid w:val="00A26342"/>
    <w:rsid w:val="00A26EA5"/>
    <w:rsid w:val="00A2787B"/>
    <w:rsid w:val="00A3006C"/>
    <w:rsid w:val="00A300AE"/>
    <w:rsid w:val="00A307E6"/>
    <w:rsid w:val="00A31C98"/>
    <w:rsid w:val="00A31CF3"/>
    <w:rsid w:val="00A32D7E"/>
    <w:rsid w:val="00A33A0D"/>
    <w:rsid w:val="00A3428C"/>
    <w:rsid w:val="00A342C8"/>
    <w:rsid w:val="00A345E3"/>
    <w:rsid w:val="00A34955"/>
    <w:rsid w:val="00A34F2D"/>
    <w:rsid w:val="00A3650B"/>
    <w:rsid w:val="00A366E4"/>
    <w:rsid w:val="00A36715"/>
    <w:rsid w:val="00A37450"/>
    <w:rsid w:val="00A3788D"/>
    <w:rsid w:val="00A40051"/>
    <w:rsid w:val="00A4057A"/>
    <w:rsid w:val="00A4076A"/>
    <w:rsid w:val="00A40A59"/>
    <w:rsid w:val="00A4156C"/>
    <w:rsid w:val="00A4277B"/>
    <w:rsid w:val="00A428B3"/>
    <w:rsid w:val="00A43B91"/>
    <w:rsid w:val="00A449EF"/>
    <w:rsid w:val="00A45E21"/>
    <w:rsid w:val="00A46DAD"/>
    <w:rsid w:val="00A472BE"/>
    <w:rsid w:val="00A47FCE"/>
    <w:rsid w:val="00A50A0B"/>
    <w:rsid w:val="00A50FF2"/>
    <w:rsid w:val="00A5104B"/>
    <w:rsid w:val="00A51AB8"/>
    <w:rsid w:val="00A5292C"/>
    <w:rsid w:val="00A5295A"/>
    <w:rsid w:val="00A54271"/>
    <w:rsid w:val="00A54592"/>
    <w:rsid w:val="00A56A88"/>
    <w:rsid w:val="00A6054D"/>
    <w:rsid w:val="00A61B01"/>
    <w:rsid w:val="00A64F7D"/>
    <w:rsid w:val="00A66215"/>
    <w:rsid w:val="00A70BD4"/>
    <w:rsid w:val="00A72809"/>
    <w:rsid w:val="00A72A5B"/>
    <w:rsid w:val="00A73028"/>
    <w:rsid w:val="00A73BCD"/>
    <w:rsid w:val="00A741AA"/>
    <w:rsid w:val="00A743AC"/>
    <w:rsid w:val="00A75AB6"/>
    <w:rsid w:val="00A75C70"/>
    <w:rsid w:val="00A7618E"/>
    <w:rsid w:val="00A76B86"/>
    <w:rsid w:val="00A76CEE"/>
    <w:rsid w:val="00A7704F"/>
    <w:rsid w:val="00A778B1"/>
    <w:rsid w:val="00A77940"/>
    <w:rsid w:val="00A80658"/>
    <w:rsid w:val="00A806E9"/>
    <w:rsid w:val="00A80976"/>
    <w:rsid w:val="00A80C15"/>
    <w:rsid w:val="00A8124F"/>
    <w:rsid w:val="00A82722"/>
    <w:rsid w:val="00A83CA9"/>
    <w:rsid w:val="00A85CDD"/>
    <w:rsid w:val="00A85CE8"/>
    <w:rsid w:val="00A85FA5"/>
    <w:rsid w:val="00A8688E"/>
    <w:rsid w:val="00A86C30"/>
    <w:rsid w:val="00A90D0D"/>
    <w:rsid w:val="00A90DF6"/>
    <w:rsid w:val="00A919C1"/>
    <w:rsid w:val="00A92844"/>
    <w:rsid w:val="00A92E8E"/>
    <w:rsid w:val="00A94B29"/>
    <w:rsid w:val="00A95786"/>
    <w:rsid w:val="00A96420"/>
    <w:rsid w:val="00A971F4"/>
    <w:rsid w:val="00A97856"/>
    <w:rsid w:val="00AA1796"/>
    <w:rsid w:val="00AA1871"/>
    <w:rsid w:val="00AA25D2"/>
    <w:rsid w:val="00AA2E2F"/>
    <w:rsid w:val="00AA3860"/>
    <w:rsid w:val="00AA5099"/>
    <w:rsid w:val="00AA72DD"/>
    <w:rsid w:val="00AB0050"/>
    <w:rsid w:val="00AB0D13"/>
    <w:rsid w:val="00AB16A2"/>
    <w:rsid w:val="00AB2105"/>
    <w:rsid w:val="00AB2519"/>
    <w:rsid w:val="00AB3A2E"/>
    <w:rsid w:val="00AB417D"/>
    <w:rsid w:val="00AB5D93"/>
    <w:rsid w:val="00AB6388"/>
    <w:rsid w:val="00AB791B"/>
    <w:rsid w:val="00AC1583"/>
    <w:rsid w:val="00AC1728"/>
    <w:rsid w:val="00AC1B5F"/>
    <w:rsid w:val="00AC3730"/>
    <w:rsid w:val="00AC3D71"/>
    <w:rsid w:val="00AC62BE"/>
    <w:rsid w:val="00AC6CBD"/>
    <w:rsid w:val="00AC6D0E"/>
    <w:rsid w:val="00AC711B"/>
    <w:rsid w:val="00AD0592"/>
    <w:rsid w:val="00AD06F7"/>
    <w:rsid w:val="00AD0B92"/>
    <w:rsid w:val="00AD0D76"/>
    <w:rsid w:val="00AD18F9"/>
    <w:rsid w:val="00AD2491"/>
    <w:rsid w:val="00AD2576"/>
    <w:rsid w:val="00AD2767"/>
    <w:rsid w:val="00AD2A5A"/>
    <w:rsid w:val="00AD32AD"/>
    <w:rsid w:val="00AD3FB3"/>
    <w:rsid w:val="00AD4547"/>
    <w:rsid w:val="00AD5300"/>
    <w:rsid w:val="00AD54EA"/>
    <w:rsid w:val="00AD658C"/>
    <w:rsid w:val="00AE30CF"/>
    <w:rsid w:val="00AE3C0D"/>
    <w:rsid w:val="00AE44C5"/>
    <w:rsid w:val="00AE466C"/>
    <w:rsid w:val="00AE4730"/>
    <w:rsid w:val="00AE651E"/>
    <w:rsid w:val="00AE65BB"/>
    <w:rsid w:val="00AE6756"/>
    <w:rsid w:val="00AE6F5B"/>
    <w:rsid w:val="00AE732E"/>
    <w:rsid w:val="00AE75B7"/>
    <w:rsid w:val="00AF05A9"/>
    <w:rsid w:val="00AF2FE9"/>
    <w:rsid w:val="00AF30A7"/>
    <w:rsid w:val="00AF3914"/>
    <w:rsid w:val="00AF5405"/>
    <w:rsid w:val="00AF551D"/>
    <w:rsid w:val="00AF5B91"/>
    <w:rsid w:val="00AF5F8A"/>
    <w:rsid w:val="00AF6182"/>
    <w:rsid w:val="00AF700D"/>
    <w:rsid w:val="00B00060"/>
    <w:rsid w:val="00B0039E"/>
    <w:rsid w:val="00B009EE"/>
    <w:rsid w:val="00B01FA4"/>
    <w:rsid w:val="00B032EE"/>
    <w:rsid w:val="00B03690"/>
    <w:rsid w:val="00B04DB4"/>
    <w:rsid w:val="00B0611D"/>
    <w:rsid w:val="00B06720"/>
    <w:rsid w:val="00B06A61"/>
    <w:rsid w:val="00B074A1"/>
    <w:rsid w:val="00B10489"/>
    <w:rsid w:val="00B10691"/>
    <w:rsid w:val="00B119D6"/>
    <w:rsid w:val="00B11F95"/>
    <w:rsid w:val="00B122D2"/>
    <w:rsid w:val="00B12794"/>
    <w:rsid w:val="00B13893"/>
    <w:rsid w:val="00B13F6D"/>
    <w:rsid w:val="00B147C4"/>
    <w:rsid w:val="00B14937"/>
    <w:rsid w:val="00B16308"/>
    <w:rsid w:val="00B21BB2"/>
    <w:rsid w:val="00B21E9E"/>
    <w:rsid w:val="00B21EE4"/>
    <w:rsid w:val="00B232CA"/>
    <w:rsid w:val="00B23D44"/>
    <w:rsid w:val="00B240F8"/>
    <w:rsid w:val="00B24287"/>
    <w:rsid w:val="00B26EA9"/>
    <w:rsid w:val="00B27B16"/>
    <w:rsid w:val="00B3042D"/>
    <w:rsid w:val="00B30770"/>
    <w:rsid w:val="00B30810"/>
    <w:rsid w:val="00B30E8D"/>
    <w:rsid w:val="00B32FAA"/>
    <w:rsid w:val="00B34D6E"/>
    <w:rsid w:val="00B363D9"/>
    <w:rsid w:val="00B36444"/>
    <w:rsid w:val="00B365A3"/>
    <w:rsid w:val="00B3695E"/>
    <w:rsid w:val="00B36BB5"/>
    <w:rsid w:val="00B373DD"/>
    <w:rsid w:val="00B37981"/>
    <w:rsid w:val="00B37F77"/>
    <w:rsid w:val="00B4054E"/>
    <w:rsid w:val="00B419FA"/>
    <w:rsid w:val="00B43679"/>
    <w:rsid w:val="00B43B4F"/>
    <w:rsid w:val="00B44CFD"/>
    <w:rsid w:val="00B44F53"/>
    <w:rsid w:val="00B4512F"/>
    <w:rsid w:val="00B4548A"/>
    <w:rsid w:val="00B50079"/>
    <w:rsid w:val="00B52795"/>
    <w:rsid w:val="00B534D4"/>
    <w:rsid w:val="00B53D42"/>
    <w:rsid w:val="00B53FD2"/>
    <w:rsid w:val="00B54E6D"/>
    <w:rsid w:val="00B54F12"/>
    <w:rsid w:val="00B55D27"/>
    <w:rsid w:val="00B56ABE"/>
    <w:rsid w:val="00B571F6"/>
    <w:rsid w:val="00B57445"/>
    <w:rsid w:val="00B60623"/>
    <w:rsid w:val="00B6112A"/>
    <w:rsid w:val="00B61782"/>
    <w:rsid w:val="00B65B55"/>
    <w:rsid w:val="00B6623B"/>
    <w:rsid w:val="00B66BE7"/>
    <w:rsid w:val="00B70ACD"/>
    <w:rsid w:val="00B70D95"/>
    <w:rsid w:val="00B717C2"/>
    <w:rsid w:val="00B7257F"/>
    <w:rsid w:val="00B728F9"/>
    <w:rsid w:val="00B72B09"/>
    <w:rsid w:val="00B72E6C"/>
    <w:rsid w:val="00B7396E"/>
    <w:rsid w:val="00B74028"/>
    <w:rsid w:val="00B74261"/>
    <w:rsid w:val="00B74865"/>
    <w:rsid w:val="00B75529"/>
    <w:rsid w:val="00B76ED0"/>
    <w:rsid w:val="00B770CE"/>
    <w:rsid w:val="00B77428"/>
    <w:rsid w:val="00B80C52"/>
    <w:rsid w:val="00B81ECA"/>
    <w:rsid w:val="00B825BC"/>
    <w:rsid w:val="00B8312A"/>
    <w:rsid w:val="00B83804"/>
    <w:rsid w:val="00B8475D"/>
    <w:rsid w:val="00B84CF5"/>
    <w:rsid w:val="00B856BD"/>
    <w:rsid w:val="00B85C18"/>
    <w:rsid w:val="00B8757A"/>
    <w:rsid w:val="00B909B2"/>
    <w:rsid w:val="00B914B6"/>
    <w:rsid w:val="00B9245C"/>
    <w:rsid w:val="00B92C8C"/>
    <w:rsid w:val="00B92ED1"/>
    <w:rsid w:val="00B931EC"/>
    <w:rsid w:val="00B934EC"/>
    <w:rsid w:val="00B9477C"/>
    <w:rsid w:val="00B9484A"/>
    <w:rsid w:val="00B94E78"/>
    <w:rsid w:val="00B9572B"/>
    <w:rsid w:val="00B959A7"/>
    <w:rsid w:val="00B96036"/>
    <w:rsid w:val="00B969B4"/>
    <w:rsid w:val="00B970B4"/>
    <w:rsid w:val="00B97FFE"/>
    <w:rsid w:val="00BA1FD4"/>
    <w:rsid w:val="00BA2843"/>
    <w:rsid w:val="00BA2FC9"/>
    <w:rsid w:val="00BA6042"/>
    <w:rsid w:val="00BA6335"/>
    <w:rsid w:val="00BA695F"/>
    <w:rsid w:val="00BA6BE4"/>
    <w:rsid w:val="00BB002D"/>
    <w:rsid w:val="00BB0313"/>
    <w:rsid w:val="00BB0394"/>
    <w:rsid w:val="00BB03CE"/>
    <w:rsid w:val="00BB0734"/>
    <w:rsid w:val="00BB0A2D"/>
    <w:rsid w:val="00BB0AFE"/>
    <w:rsid w:val="00BB3B83"/>
    <w:rsid w:val="00BB4907"/>
    <w:rsid w:val="00BB4B20"/>
    <w:rsid w:val="00BB4BE2"/>
    <w:rsid w:val="00BB557D"/>
    <w:rsid w:val="00BB6B8E"/>
    <w:rsid w:val="00BB7265"/>
    <w:rsid w:val="00BB7656"/>
    <w:rsid w:val="00BB7BC3"/>
    <w:rsid w:val="00BC014D"/>
    <w:rsid w:val="00BC03D9"/>
    <w:rsid w:val="00BC1B62"/>
    <w:rsid w:val="00BC1FA7"/>
    <w:rsid w:val="00BC27C5"/>
    <w:rsid w:val="00BC2858"/>
    <w:rsid w:val="00BC2AB1"/>
    <w:rsid w:val="00BC3D9C"/>
    <w:rsid w:val="00BC44C0"/>
    <w:rsid w:val="00BC7854"/>
    <w:rsid w:val="00BD04F1"/>
    <w:rsid w:val="00BD0FF7"/>
    <w:rsid w:val="00BD2B54"/>
    <w:rsid w:val="00BD2C40"/>
    <w:rsid w:val="00BD3A56"/>
    <w:rsid w:val="00BD4A6C"/>
    <w:rsid w:val="00BD4A8A"/>
    <w:rsid w:val="00BD4AB3"/>
    <w:rsid w:val="00BD4C12"/>
    <w:rsid w:val="00BD5089"/>
    <w:rsid w:val="00BD58AD"/>
    <w:rsid w:val="00BD5EBA"/>
    <w:rsid w:val="00BD79DE"/>
    <w:rsid w:val="00BD7C56"/>
    <w:rsid w:val="00BE0245"/>
    <w:rsid w:val="00BE0A52"/>
    <w:rsid w:val="00BE0EB4"/>
    <w:rsid w:val="00BE1603"/>
    <w:rsid w:val="00BE1825"/>
    <w:rsid w:val="00BE2984"/>
    <w:rsid w:val="00BE30E2"/>
    <w:rsid w:val="00BE32C5"/>
    <w:rsid w:val="00BE3684"/>
    <w:rsid w:val="00BE36B4"/>
    <w:rsid w:val="00BE4BE1"/>
    <w:rsid w:val="00BE5224"/>
    <w:rsid w:val="00BE608A"/>
    <w:rsid w:val="00BE677F"/>
    <w:rsid w:val="00BE71D1"/>
    <w:rsid w:val="00BF08EE"/>
    <w:rsid w:val="00BF0A1E"/>
    <w:rsid w:val="00BF1BFF"/>
    <w:rsid w:val="00BF30EA"/>
    <w:rsid w:val="00BF3BAC"/>
    <w:rsid w:val="00BF45F2"/>
    <w:rsid w:val="00BF4624"/>
    <w:rsid w:val="00BF5F57"/>
    <w:rsid w:val="00BF7126"/>
    <w:rsid w:val="00C02E3A"/>
    <w:rsid w:val="00C032D7"/>
    <w:rsid w:val="00C037A9"/>
    <w:rsid w:val="00C044FF"/>
    <w:rsid w:val="00C05841"/>
    <w:rsid w:val="00C05BC2"/>
    <w:rsid w:val="00C06F06"/>
    <w:rsid w:val="00C0729B"/>
    <w:rsid w:val="00C109F0"/>
    <w:rsid w:val="00C115AA"/>
    <w:rsid w:val="00C127D8"/>
    <w:rsid w:val="00C13167"/>
    <w:rsid w:val="00C14863"/>
    <w:rsid w:val="00C148FC"/>
    <w:rsid w:val="00C14B7B"/>
    <w:rsid w:val="00C16B2D"/>
    <w:rsid w:val="00C16ECA"/>
    <w:rsid w:val="00C21573"/>
    <w:rsid w:val="00C21AB9"/>
    <w:rsid w:val="00C21DD1"/>
    <w:rsid w:val="00C22187"/>
    <w:rsid w:val="00C22B47"/>
    <w:rsid w:val="00C23F9E"/>
    <w:rsid w:val="00C24110"/>
    <w:rsid w:val="00C2684D"/>
    <w:rsid w:val="00C26C44"/>
    <w:rsid w:val="00C27AE4"/>
    <w:rsid w:val="00C32CAA"/>
    <w:rsid w:val="00C32ECB"/>
    <w:rsid w:val="00C32FB2"/>
    <w:rsid w:val="00C33A92"/>
    <w:rsid w:val="00C34653"/>
    <w:rsid w:val="00C34827"/>
    <w:rsid w:val="00C35BF5"/>
    <w:rsid w:val="00C3600C"/>
    <w:rsid w:val="00C3674F"/>
    <w:rsid w:val="00C36A66"/>
    <w:rsid w:val="00C3765D"/>
    <w:rsid w:val="00C37A4A"/>
    <w:rsid w:val="00C40F0A"/>
    <w:rsid w:val="00C419F4"/>
    <w:rsid w:val="00C42BDD"/>
    <w:rsid w:val="00C444F9"/>
    <w:rsid w:val="00C4484F"/>
    <w:rsid w:val="00C44864"/>
    <w:rsid w:val="00C453D1"/>
    <w:rsid w:val="00C46D81"/>
    <w:rsid w:val="00C46E90"/>
    <w:rsid w:val="00C47F14"/>
    <w:rsid w:val="00C50921"/>
    <w:rsid w:val="00C51DD5"/>
    <w:rsid w:val="00C5236D"/>
    <w:rsid w:val="00C52530"/>
    <w:rsid w:val="00C52A80"/>
    <w:rsid w:val="00C53127"/>
    <w:rsid w:val="00C5442E"/>
    <w:rsid w:val="00C54D51"/>
    <w:rsid w:val="00C56CD6"/>
    <w:rsid w:val="00C5790C"/>
    <w:rsid w:val="00C60AA7"/>
    <w:rsid w:val="00C63CC9"/>
    <w:rsid w:val="00C64DA6"/>
    <w:rsid w:val="00C65540"/>
    <w:rsid w:val="00C66AAB"/>
    <w:rsid w:val="00C71A06"/>
    <w:rsid w:val="00C72D25"/>
    <w:rsid w:val="00C72F50"/>
    <w:rsid w:val="00C7369A"/>
    <w:rsid w:val="00C754FE"/>
    <w:rsid w:val="00C758FC"/>
    <w:rsid w:val="00C75F17"/>
    <w:rsid w:val="00C76EDD"/>
    <w:rsid w:val="00C7702F"/>
    <w:rsid w:val="00C774B9"/>
    <w:rsid w:val="00C776BA"/>
    <w:rsid w:val="00C80958"/>
    <w:rsid w:val="00C82461"/>
    <w:rsid w:val="00C82470"/>
    <w:rsid w:val="00C825A2"/>
    <w:rsid w:val="00C834B0"/>
    <w:rsid w:val="00C835BE"/>
    <w:rsid w:val="00C839A6"/>
    <w:rsid w:val="00C83A0B"/>
    <w:rsid w:val="00C8508F"/>
    <w:rsid w:val="00C863FF"/>
    <w:rsid w:val="00C91817"/>
    <w:rsid w:val="00C940ED"/>
    <w:rsid w:val="00C954D6"/>
    <w:rsid w:val="00C955F8"/>
    <w:rsid w:val="00C95785"/>
    <w:rsid w:val="00C974E1"/>
    <w:rsid w:val="00C97DD9"/>
    <w:rsid w:val="00C97EDD"/>
    <w:rsid w:val="00CA024E"/>
    <w:rsid w:val="00CA0A37"/>
    <w:rsid w:val="00CA1465"/>
    <w:rsid w:val="00CA296E"/>
    <w:rsid w:val="00CA2E77"/>
    <w:rsid w:val="00CA345D"/>
    <w:rsid w:val="00CA3B98"/>
    <w:rsid w:val="00CA57B3"/>
    <w:rsid w:val="00CA5804"/>
    <w:rsid w:val="00CA60DB"/>
    <w:rsid w:val="00CB0452"/>
    <w:rsid w:val="00CB11A7"/>
    <w:rsid w:val="00CB13FF"/>
    <w:rsid w:val="00CB1890"/>
    <w:rsid w:val="00CB6143"/>
    <w:rsid w:val="00CB61E7"/>
    <w:rsid w:val="00CB6A76"/>
    <w:rsid w:val="00CB792B"/>
    <w:rsid w:val="00CB7A5A"/>
    <w:rsid w:val="00CC0C34"/>
    <w:rsid w:val="00CC1422"/>
    <w:rsid w:val="00CC16AA"/>
    <w:rsid w:val="00CC18D5"/>
    <w:rsid w:val="00CC197B"/>
    <w:rsid w:val="00CC19FD"/>
    <w:rsid w:val="00CC2173"/>
    <w:rsid w:val="00CC28C2"/>
    <w:rsid w:val="00CC33F1"/>
    <w:rsid w:val="00CC65FE"/>
    <w:rsid w:val="00CC6D8E"/>
    <w:rsid w:val="00CC749D"/>
    <w:rsid w:val="00CC7570"/>
    <w:rsid w:val="00CC7D80"/>
    <w:rsid w:val="00CD00CE"/>
    <w:rsid w:val="00CD1E6A"/>
    <w:rsid w:val="00CD2AEF"/>
    <w:rsid w:val="00CD2BEE"/>
    <w:rsid w:val="00CD2C8B"/>
    <w:rsid w:val="00CD312A"/>
    <w:rsid w:val="00CD3276"/>
    <w:rsid w:val="00CD3775"/>
    <w:rsid w:val="00CD3D48"/>
    <w:rsid w:val="00CD401B"/>
    <w:rsid w:val="00CD4167"/>
    <w:rsid w:val="00CD60AC"/>
    <w:rsid w:val="00CD64E4"/>
    <w:rsid w:val="00CD6DE3"/>
    <w:rsid w:val="00CD6EA5"/>
    <w:rsid w:val="00CE01F8"/>
    <w:rsid w:val="00CE0861"/>
    <w:rsid w:val="00CE20EE"/>
    <w:rsid w:val="00CE26E4"/>
    <w:rsid w:val="00CE300A"/>
    <w:rsid w:val="00CE354C"/>
    <w:rsid w:val="00CE6232"/>
    <w:rsid w:val="00CE6416"/>
    <w:rsid w:val="00CE6473"/>
    <w:rsid w:val="00CE75D0"/>
    <w:rsid w:val="00CF0C39"/>
    <w:rsid w:val="00CF1C0E"/>
    <w:rsid w:val="00CF1EA3"/>
    <w:rsid w:val="00CF2E5A"/>
    <w:rsid w:val="00CF3B95"/>
    <w:rsid w:val="00CF412B"/>
    <w:rsid w:val="00CF5CAF"/>
    <w:rsid w:val="00CF662F"/>
    <w:rsid w:val="00CF6733"/>
    <w:rsid w:val="00CF7215"/>
    <w:rsid w:val="00D00138"/>
    <w:rsid w:val="00D00E1A"/>
    <w:rsid w:val="00D012E7"/>
    <w:rsid w:val="00D014E8"/>
    <w:rsid w:val="00D01A98"/>
    <w:rsid w:val="00D01CEB"/>
    <w:rsid w:val="00D02AC7"/>
    <w:rsid w:val="00D02ED9"/>
    <w:rsid w:val="00D04669"/>
    <w:rsid w:val="00D0493B"/>
    <w:rsid w:val="00D04F28"/>
    <w:rsid w:val="00D050E4"/>
    <w:rsid w:val="00D05C44"/>
    <w:rsid w:val="00D0619C"/>
    <w:rsid w:val="00D062D6"/>
    <w:rsid w:val="00D06A05"/>
    <w:rsid w:val="00D06F45"/>
    <w:rsid w:val="00D0702B"/>
    <w:rsid w:val="00D10610"/>
    <w:rsid w:val="00D108BC"/>
    <w:rsid w:val="00D1150E"/>
    <w:rsid w:val="00D116F4"/>
    <w:rsid w:val="00D11FF0"/>
    <w:rsid w:val="00D121C3"/>
    <w:rsid w:val="00D123DB"/>
    <w:rsid w:val="00D132F6"/>
    <w:rsid w:val="00D13D0D"/>
    <w:rsid w:val="00D13DA1"/>
    <w:rsid w:val="00D145AD"/>
    <w:rsid w:val="00D14F7A"/>
    <w:rsid w:val="00D15191"/>
    <w:rsid w:val="00D201F0"/>
    <w:rsid w:val="00D215C7"/>
    <w:rsid w:val="00D221DE"/>
    <w:rsid w:val="00D22914"/>
    <w:rsid w:val="00D23B09"/>
    <w:rsid w:val="00D25979"/>
    <w:rsid w:val="00D25B8D"/>
    <w:rsid w:val="00D266EF"/>
    <w:rsid w:val="00D27394"/>
    <w:rsid w:val="00D27FA2"/>
    <w:rsid w:val="00D301C6"/>
    <w:rsid w:val="00D31751"/>
    <w:rsid w:val="00D360D5"/>
    <w:rsid w:val="00D3639E"/>
    <w:rsid w:val="00D37F1C"/>
    <w:rsid w:val="00D40C95"/>
    <w:rsid w:val="00D429E0"/>
    <w:rsid w:val="00D42F9E"/>
    <w:rsid w:val="00D43600"/>
    <w:rsid w:val="00D43F2B"/>
    <w:rsid w:val="00D44D0E"/>
    <w:rsid w:val="00D454A6"/>
    <w:rsid w:val="00D45F68"/>
    <w:rsid w:val="00D46D5C"/>
    <w:rsid w:val="00D47AA7"/>
    <w:rsid w:val="00D47D11"/>
    <w:rsid w:val="00D47FB8"/>
    <w:rsid w:val="00D508C8"/>
    <w:rsid w:val="00D5181A"/>
    <w:rsid w:val="00D51964"/>
    <w:rsid w:val="00D524FD"/>
    <w:rsid w:val="00D542E9"/>
    <w:rsid w:val="00D54A4D"/>
    <w:rsid w:val="00D54B8C"/>
    <w:rsid w:val="00D55769"/>
    <w:rsid w:val="00D55D0F"/>
    <w:rsid w:val="00D56946"/>
    <w:rsid w:val="00D56D4A"/>
    <w:rsid w:val="00D570D5"/>
    <w:rsid w:val="00D5726C"/>
    <w:rsid w:val="00D57C0B"/>
    <w:rsid w:val="00D57EAE"/>
    <w:rsid w:val="00D611D4"/>
    <w:rsid w:val="00D619C7"/>
    <w:rsid w:val="00D62CC8"/>
    <w:rsid w:val="00D6406A"/>
    <w:rsid w:val="00D64920"/>
    <w:rsid w:val="00D656CA"/>
    <w:rsid w:val="00D65CBC"/>
    <w:rsid w:val="00D670B3"/>
    <w:rsid w:val="00D70674"/>
    <w:rsid w:val="00D72213"/>
    <w:rsid w:val="00D724A8"/>
    <w:rsid w:val="00D725FF"/>
    <w:rsid w:val="00D73552"/>
    <w:rsid w:val="00D736CC"/>
    <w:rsid w:val="00D76469"/>
    <w:rsid w:val="00D8076B"/>
    <w:rsid w:val="00D80785"/>
    <w:rsid w:val="00D80C5B"/>
    <w:rsid w:val="00D8334C"/>
    <w:rsid w:val="00D84C4F"/>
    <w:rsid w:val="00D856AF"/>
    <w:rsid w:val="00D862F3"/>
    <w:rsid w:val="00D92603"/>
    <w:rsid w:val="00D92B1A"/>
    <w:rsid w:val="00D93E6D"/>
    <w:rsid w:val="00D94EBD"/>
    <w:rsid w:val="00D95A41"/>
    <w:rsid w:val="00DA0C9D"/>
    <w:rsid w:val="00DA2056"/>
    <w:rsid w:val="00DA233D"/>
    <w:rsid w:val="00DA4B2C"/>
    <w:rsid w:val="00DA5C50"/>
    <w:rsid w:val="00DA6906"/>
    <w:rsid w:val="00DA6944"/>
    <w:rsid w:val="00DA6BAE"/>
    <w:rsid w:val="00DA6F7A"/>
    <w:rsid w:val="00DA7EAA"/>
    <w:rsid w:val="00DB2622"/>
    <w:rsid w:val="00DB32B7"/>
    <w:rsid w:val="00DB34F6"/>
    <w:rsid w:val="00DB4609"/>
    <w:rsid w:val="00DB55F6"/>
    <w:rsid w:val="00DB67E0"/>
    <w:rsid w:val="00DB6E47"/>
    <w:rsid w:val="00DB7156"/>
    <w:rsid w:val="00DC01EA"/>
    <w:rsid w:val="00DC021E"/>
    <w:rsid w:val="00DC0560"/>
    <w:rsid w:val="00DC17A6"/>
    <w:rsid w:val="00DC2FC7"/>
    <w:rsid w:val="00DC4751"/>
    <w:rsid w:val="00DC5610"/>
    <w:rsid w:val="00DC675F"/>
    <w:rsid w:val="00DC6FEE"/>
    <w:rsid w:val="00DD0054"/>
    <w:rsid w:val="00DD0D69"/>
    <w:rsid w:val="00DD0FA1"/>
    <w:rsid w:val="00DD125A"/>
    <w:rsid w:val="00DD24BB"/>
    <w:rsid w:val="00DD3F3C"/>
    <w:rsid w:val="00DD57BD"/>
    <w:rsid w:val="00DD7E2F"/>
    <w:rsid w:val="00DD7E4B"/>
    <w:rsid w:val="00DE0575"/>
    <w:rsid w:val="00DE0CE8"/>
    <w:rsid w:val="00DE197F"/>
    <w:rsid w:val="00DE3E45"/>
    <w:rsid w:val="00DE5293"/>
    <w:rsid w:val="00DE619B"/>
    <w:rsid w:val="00DE6595"/>
    <w:rsid w:val="00DE6940"/>
    <w:rsid w:val="00DE7AC5"/>
    <w:rsid w:val="00DE7C74"/>
    <w:rsid w:val="00DE7FF6"/>
    <w:rsid w:val="00DF1929"/>
    <w:rsid w:val="00DF3055"/>
    <w:rsid w:val="00DF51BF"/>
    <w:rsid w:val="00DF6081"/>
    <w:rsid w:val="00DF7747"/>
    <w:rsid w:val="00E004C7"/>
    <w:rsid w:val="00E00B73"/>
    <w:rsid w:val="00E0170D"/>
    <w:rsid w:val="00E01C9B"/>
    <w:rsid w:val="00E0334E"/>
    <w:rsid w:val="00E05152"/>
    <w:rsid w:val="00E05783"/>
    <w:rsid w:val="00E057B5"/>
    <w:rsid w:val="00E06C32"/>
    <w:rsid w:val="00E078B8"/>
    <w:rsid w:val="00E07DB6"/>
    <w:rsid w:val="00E07FF3"/>
    <w:rsid w:val="00E104A1"/>
    <w:rsid w:val="00E10831"/>
    <w:rsid w:val="00E12322"/>
    <w:rsid w:val="00E12364"/>
    <w:rsid w:val="00E13F64"/>
    <w:rsid w:val="00E1547D"/>
    <w:rsid w:val="00E15F28"/>
    <w:rsid w:val="00E162E3"/>
    <w:rsid w:val="00E165A5"/>
    <w:rsid w:val="00E17614"/>
    <w:rsid w:val="00E2330A"/>
    <w:rsid w:val="00E23E16"/>
    <w:rsid w:val="00E247D5"/>
    <w:rsid w:val="00E253C7"/>
    <w:rsid w:val="00E25571"/>
    <w:rsid w:val="00E25F1F"/>
    <w:rsid w:val="00E25FAB"/>
    <w:rsid w:val="00E2606F"/>
    <w:rsid w:val="00E26770"/>
    <w:rsid w:val="00E26C1B"/>
    <w:rsid w:val="00E31492"/>
    <w:rsid w:val="00E3178E"/>
    <w:rsid w:val="00E3351E"/>
    <w:rsid w:val="00E33668"/>
    <w:rsid w:val="00E33C03"/>
    <w:rsid w:val="00E34639"/>
    <w:rsid w:val="00E34902"/>
    <w:rsid w:val="00E35120"/>
    <w:rsid w:val="00E3543D"/>
    <w:rsid w:val="00E3671D"/>
    <w:rsid w:val="00E36BDD"/>
    <w:rsid w:val="00E37087"/>
    <w:rsid w:val="00E4004A"/>
    <w:rsid w:val="00E40D31"/>
    <w:rsid w:val="00E41586"/>
    <w:rsid w:val="00E419DB"/>
    <w:rsid w:val="00E420A4"/>
    <w:rsid w:val="00E42BAE"/>
    <w:rsid w:val="00E42D16"/>
    <w:rsid w:val="00E437FC"/>
    <w:rsid w:val="00E4397F"/>
    <w:rsid w:val="00E44208"/>
    <w:rsid w:val="00E44AA5"/>
    <w:rsid w:val="00E44B2E"/>
    <w:rsid w:val="00E44B78"/>
    <w:rsid w:val="00E453EB"/>
    <w:rsid w:val="00E46578"/>
    <w:rsid w:val="00E467B5"/>
    <w:rsid w:val="00E46E2D"/>
    <w:rsid w:val="00E46E9F"/>
    <w:rsid w:val="00E50156"/>
    <w:rsid w:val="00E504C0"/>
    <w:rsid w:val="00E51F47"/>
    <w:rsid w:val="00E528FE"/>
    <w:rsid w:val="00E529BF"/>
    <w:rsid w:val="00E53AA1"/>
    <w:rsid w:val="00E54A72"/>
    <w:rsid w:val="00E5500F"/>
    <w:rsid w:val="00E55472"/>
    <w:rsid w:val="00E559A4"/>
    <w:rsid w:val="00E60CD2"/>
    <w:rsid w:val="00E60F77"/>
    <w:rsid w:val="00E654CC"/>
    <w:rsid w:val="00E65561"/>
    <w:rsid w:val="00E659AF"/>
    <w:rsid w:val="00E65A04"/>
    <w:rsid w:val="00E65B6A"/>
    <w:rsid w:val="00E676A0"/>
    <w:rsid w:val="00E67A71"/>
    <w:rsid w:val="00E70997"/>
    <w:rsid w:val="00E70FCF"/>
    <w:rsid w:val="00E72200"/>
    <w:rsid w:val="00E72653"/>
    <w:rsid w:val="00E73253"/>
    <w:rsid w:val="00E73455"/>
    <w:rsid w:val="00E7764A"/>
    <w:rsid w:val="00E77D6A"/>
    <w:rsid w:val="00E80346"/>
    <w:rsid w:val="00E80BA2"/>
    <w:rsid w:val="00E810BB"/>
    <w:rsid w:val="00E82BDC"/>
    <w:rsid w:val="00E8432E"/>
    <w:rsid w:val="00E85A6E"/>
    <w:rsid w:val="00E87A80"/>
    <w:rsid w:val="00E87FB6"/>
    <w:rsid w:val="00E905E3"/>
    <w:rsid w:val="00E92525"/>
    <w:rsid w:val="00E9380E"/>
    <w:rsid w:val="00E939BF"/>
    <w:rsid w:val="00E944CE"/>
    <w:rsid w:val="00E94F47"/>
    <w:rsid w:val="00E96319"/>
    <w:rsid w:val="00EA0ED6"/>
    <w:rsid w:val="00EA1AC0"/>
    <w:rsid w:val="00EA1E91"/>
    <w:rsid w:val="00EA6320"/>
    <w:rsid w:val="00EA71C8"/>
    <w:rsid w:val="00EB1298"/>
    <w:rsid w:val="00EB2160"/>
    <w:rsid w:val="00EB21D1"/>
    <w:rsid w:val="00EB46DD"/>
    <w:rsid w:val="00EB4F14"/>
    <w:rsid w:val="00EB6633"/>
    <w:rsid w:val="00EB6F47"/>
    <w:rsid w:val="00EC2448"/>
    <w:rsid w:val="00EC28A2"/>
    <w:rsid w:val="00EC3899"/>
    <w:rsid w:val="00EC4CAD"/>
    <w:rsid w:val="00EC5DDE"/>
    <w:rsid w:val="00EC6908"/>
    <w:rsid w:val="00ED08F8"/>
    <w:rsid w:val="00ED16F1"/>
    <w:rsid w:val="00ED192B"/>
    <w:rsid w:val="00ED2385"/>
    <w:rsid w:val="00ED2C8F"/>
    <w:rsid w:val="00ED4372"/>
    <w:rsid w:val="00ED4471"/>
    <w:rsid w:val="00ED590F"/>
    <w:rsid w:val="00ED5A6D"/>
    <w:rsid w:val="00ED611A"/>
    <w:rsid w:val="00ED6353"/>
    <w:rsid w:val="00ED6451"/>
    <w:rsid w:val="00ED72FC"/>
    <w:rsid w:val="00ED7E6E"/>
    <w:rsid w:val="00EE0847"/>
    <w:rsid w:val="00EE0EC7"/>
    <w:rsid w:val="00EE12D0"/>
    <w:rsid w:val="00EE1FFD"/>
    <w:rsid w:val="00EE246F"/>
    <w:rsid w:val="00EE2D1B"/>
    <w:rsid w:val="00EE2E82"/>
    <w:rsid w:val="00EE30A6"/>
    <w:rsid w:val="00EE5257"/>
    <w:rsid w:val="00EE5504"/>
    <w:rsid w:val="00EE556E"/>
    <w:rsid w:val="00EE7283"/>
    <w:rsid w:val="00EF0685"/>
    <w:rsid w:val="00EF072C"/>
    <w:rsid w:val="00EF1595"/>
    <w:rsid w:val="00EF1810"/>
    <w:rsid w:val="00EF2695"/>
    <w:rsid w:val="00EF34F2"/>
    <w:rsid w:val="00EF505B"/>
    <w:rsid w:val="00EF5386"/>
    <w:rsid w:val="00EF5794"/>
    <w:rsid w:val="00EF626D"/>
    <w:rsid w:val="00EF62F0"/>
    <w:rsid w:val="00EF705F"/>
    <w:rsid w:val="00EF718E"/>
    <w:rsid w:val="00EF7BF6"/>
    <w:rsid w:val="00F00D2B"/>
    <w:rsid w:val="00F01767"/>
    <w:rsid w:val="00F0298C"/>
    <w:rsid w:val="00F0321F"/>
    <w:rsid w:val="00F035D6"/>
    <w:rsid w:val="00F0405E"/>
    <w:rsid w:val="00F045E5"/>
    <w:rsid w:val="00F04B51"/>
    <w:rsid w:val="00F069CA"/>
    <w:rsid w:val="00F06AC8"/>
    <w:rsid w:val="00F072CE"/>
    <w:rsid w:val="00F0758B"/>
    <w:rsid w:val="00F07790"/>
    <w:rsid w:val="00F07877"/>
    <w:rsid w:val="00F07F1F"/>
    <w:rsid w:val="00F11EDB"/>
    <w:rsid w:val="00F1273A"/>
    <w:rsid w:val="00F12C67"/>
    <w:rsid w:val="00F137D4"/>
    <w:rsid w:val="00F14D8D"/>
    <w:rsid w:val="00F15258"/>
    <w:rsid w:val="00F1547F"/>
    <w:rsid w:val="00F15A3E"/>
    <w:rsid w:val="00F16297"/>
    <w:rsid w:val="00F16949"/>
    <w:rsid w:val="00F17300"/>
    <w:rsid w:val="00F17F70"/>
    <w:rsid w:val="00F225D5"/>
    <w:rsid w:val="00F23A3C"/>
    <w:rsid w:val="00F24AAC"/>
    <w:rsid w:val="00F24D3B"/>
    <w:rsid w:val="00F258B5"/>
    <w:rsid w:val="00F263EE"/>
    <w:rsid w:val="00F26B8D"/>
    <w:rsid w:val="00F26C4B"/>
    <w:rsid w:val="00F27BBB"/>
    <w:rsid w:val="00F31FB8"/>
    <w:rsid w:val="00F34A67"/>
    <w:rsid w:val="00F35F38"/>
    <w:rsid w:val="00F36C17"/>
    <w:rsid w:val="00F40872"/>
    <w:rsid w:val="00F40E1B"/>
    <w:rsid w:val="00F419E4"/>
    <w:rsid w:val="00F41E37"/>
    <w:rsid w:val="00F41F07"/>
    <w:rsid w:val="00F422FB"/>
    <w:rsid w:val="00F4345D"/>
    <w:rsid w:val="00F436B4"/>
    <w:rsid w:val="00F43C03"/>
    <w:rsid w:val="00F43F06"/>
    <w:rsid w:val="00F44A81"/>
    <w:rsid w:val="00F462F0"/>
    <w:rsid w:val="00F471F0"/>
    <w:rsid w:val="00F507F4"/>
    <w:rsid w:val="00F52DC6"/>
    <w:rsid w:val="00F54FE1"/>
    <w:rsid w:val="00F55FB4"/>
    <w:rsid w:val="00F57123"/>
    <w:rsid w:val="00F571A1"/>
    <w:rsid w:val="00F60723"/>
    <w:rsid w:val="00F607DA"/>
    <w:rsid w:val="00F611A4"/>
    <w:rsid w:val="00F619C9"/>
    <w:rsid w:val="00F61E61"/>
    <w:rsid w:val="00F62FD3"/>
    <w:rsid w:val="00F63883"/>
    <w:rsid w:val="00F63C61"/>
    <w:rsid w:val="00F6436A"/>
    <w:rsid w:val="00F650C0"/>
    <w:rsid w:val="00F65D42"/>
    <w:rsid w:val="00F65D9A"/>
    <w:rsid w:val="00F66844"/>
    <w:rsid w:val="00F6699D"/>
    <w:rsid w:val="00F66C7B"/>
    <w:rsid w:val="00F70786"/>
    <w:rsid w:val="00F71E7B"/>
    <w:rsid w:val="00F7310F"/>
    <w:rsid w:val="00F731DD"/>
    <w:rsid w:val="00F73A0D"/>
    <w:rsid w:val="00F74053"/>
    <w:rsid w:val="00F74230"/>
    <w:rsid w:val="00F74E74"/>
    <w:rsid w:val="00F75D98"/>
    <w:rsid w:val="00F762F4"/>
    <w:rsid w:val="00F763CA"/>
    <w:rsid w:val="00F76682"/>
    <w:rsid w:val="00F76F1E"/>
    <w:rsid w:val="00F80A4F"/>
    <w:rsid w:val="00F80D74"/>
    <w:rsid w:val="00F80E0C"/>
    <w:rsid w:val="00F8172F"/>
    <w:rsid w:val="00F81933"/>
    <w:rsid w:val="00F81CAF"/>
    <w:rsid w:val="00F8286E"/>
    <w:rsid w:val="00F84C76"/>
    <w:rsid w:val="00F852B0"/>
    <w:rsid w:val="00F85DB2"/>
    <w:rsid w:val="00F85E78"/>
    <w:rsid w:val="00F86606"/>
    <w:rsid w:val="00F87A6E"/>
    <w:rsid w:val="00F907E7"/>
    <w:rsid w:val="00F90EF3"/>
    <w:rsid w:val="00F91B4B"/>
    <w:rsid w:val="00F92294"/>
    <w:rsid w:val="00F93F16"/>
    <w:rsid w:val="00F94304"/>
    <w:rsid w:val="00F94A81"/>
    <w:rsid w:val="00F96945"/>
    <w:rsid w:val="00F97B8B"/>
    <w:rsid w:val="00FA1373"/>
    <w:rsid w:val="00FA36F9"/>
    <w:rsid w:val="00FA394C"/>
    <w:rsid w:val="00FA3DDD"/>
    <w:rsid w:val="00FA52CD"/>
    <w:rsid w:val="00FA5369"/>
    <w:rsid w:val="00FA5B19"/>
    <w:rsid w:val="00FA637D"/>
    <w:rsid w:val="00FA6F27"/>
    <w:rsid w:val="00FA756A"/>
    <w:rsid w:val="00FB1CA7"/>
    <w:rsid w:val="00FB1E63"/>
    <w:rsid w:val="00FB2682"/>
    <w:rsid w:val="00FB3312"/>
    <w:rsid w:val="00FB40D9"/>
    <w:rsid w:val="00FB54FF"/>
    <w:rsid w:val="00FB641E"/>
    <w:rsid w:val="00FC054D"/>
    <w:rsid w:val="00FC092B"/>
    <w:rsid w:val="00FC1054"/>
    <w:rsid w:val="00FC105C"/>
    <w:rsid w:val="00FC34BA"/>
    <w:rsid w:val="00FC3ADC"/>
    <w:rsid w:val="00FC3C7A"/>
    <w:rsid w:val="00FC3EED"/>
    <w:rsid w:val="00FC419C"/>
    <w:rsid w:val="00FC4C86"/>
    <w:rsid w:val="00FC4F12"/>
    <w:rsid w:val="00FC6E2B"/>
    <w:rsid w:val="00FC6E59"/>
    <w:rsid w:val="00FC74A0"/>
    <w:rsid w:val="00FD0AA5"/>
    <w:rsid w:val="00FD0DE6"/>
    <w:rsid w:val="00FD15BD"/>
    <w:rsid w:val="00FD21D6"/>
    <w:rsid w:val="00FD2CF7"/>
    <w:rsid w:val="00FD535D"/>
    <w:rsid w:val="00FD78F8"/>
    <w:rsid w:val="00FE013C"/>
    <w:rsid w:val="00FE05DF"/>
    <w:rsid w:val="00FE06EF"/>
    <w:rsid w:val="00FE1C5E"/>
    <w:rsid w:val="00FE2C8C"/>
    <w:rsid w:val="00FE34A3"/>
    <w:rsid w:val="00FE3799"/>
    <w:rsid w:val="00FE3A25"/>
    <w:rsid w:val="00FE5253"/>
    <w:rsid w:val="00FE5401"/>
    <w:rsid w:val="00FE5BF4"/>
    <w:rsid w:val="00FE5CFB"/>
    <w:rsid w:val="00FE6117"/>
    <w:rsid w:val="00FE62FB"/>
    <w:rsid w:val="00FE66B6"/>
    <w:rsid w:val="00FE779C"/>
    <w:rsid w:val="00FE7994"/>
    <w:rsid w:val="00FE7A8C"/>
    <w:rsid w:val="00FF2758"/>
    <w:rsid w:val="00FF27A3"/>
    <w:rsid w:val="00FF2928"/>
    <w:rsid w:val="00FF35F8"/>
    <w:rsid w:val="00FF3ACB"/>
    <w:rsid w:val="00FF4442"/>
    <w:rsid w:val="00FF4564"/>
    <w:rsid w:val="00FF472A"/>
    <w:rsid w:val="00FF6C3E"/>
    <w:rsid w:val="00FF7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5:docId w15:val="{B872C0CC-0B5B-4776-AE93-13DE10E7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locked="1"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4349"/>
    <w:rPr>
      <w:sz w:val="24"/>
      <w:szCs w:val="24"/>
    </w:rPr>
  </w:style>
  <w:style w:type="paragraph" w:styleId="Heading1">
    <w:name w:val="heading 1"/>
    <w:basedOn w:val="Normal"/>
    <w:next w:val="Normal"/>
    <w:link w:val="Heading1Char"/>
    <w:qFormat/>
    <w:rsid w:val="00A4057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A4057A"/>
    <w:pPr>
      <w:keepNext/>
      <w:spacing w:before="240" w:after="60"/>
      <w:outlineLvl w:val="1"/>
    </w:pPr>
    <w:rPr>
      <w:rFonts w:ascii="Arial" w:hAnsi="Arial"/>
      <w:b/>
      <w:bCs/>
      <w:i/>
      <w:iCs/>
      <w:sz w:val="28"/>
      <w:szCs w:val="28"/>
    </w:rPr>
  </w:style>
  <w:style w:type="paragraph" w:styleId="Heading3">
    <w:name w:val="heading 3"/>
    <w:basedOn w:val="Normal"/>
    <w:next w:val="Normal"/>
    <w:qFormat/>
    <w:rsid w:val="0000396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0E20"/>
    <w:rPr>
      <w:color w:val="0000FF"/>
      <w:u w:val="single"/>
    </w:rPr>
  </w:style>
  <w:style w:type="character" w:styleId="FollowedHyperlink">
    <w:name w:val="FollowedHyperlink"/>
    <w:rsid w:val="00AD32AD"/>
    <w:rPr>
      <w:color w:val="800080"/>
      <w:u w:val="single"/>
    </w:rPr>
  </w:style>
  <w:style w:type="paragraph" w:styleId="FootnoteText">
    <w:name w:val="footnote text"/>
    <w:basedOn w:val="Normal"/>
    <w:link w:val="FootnoteTextChar"/>
    <w:semiHidden/>
    <w:rsid w:val="00503AC7"/>
    <w:rPr>
      <w:sz w:val="20"/>
      <w:szCs w:val="20"/>
    </w:rPr>
  </w:style>
  <w:style w:type="character" w:styleId="FootnoteReference">
    <w:name w:val="footnote reference"/>
    <w:semiHidden/>
    <w:rsid w:val="00503AC7"/>
    <w:rPr>
      <w:vertAlign w:val="superscript"/>
    </w:rPr>
  </w:style>
  <w:style w:type="paragraph" w:customStyle="1" w:styleId="Standard1">
    <w:name w:val="Standard1"/>
    <w:basedOn w:val="Normal"/>
    <w:next w:val="Normal"/>
    <w:rsid w:val="00BC27C5"/>
    <w:pPr>
      <w:autoSpaceDE w:val="0"/>
      <w:autoSpaceDN w:val="0"/>
      <w:adjustRightInd w:val="0"/>
    </w:pPr>
    <w:rPr>
      <w:rFonts w:ascii="MAEHJF+TimesNewRoman" w:hAnsi="MAEHJF+TimesNewRoman"/>
    </w:rPr>
  </w:style>
  <w:style w:type="character" w:customStyle="1" w:styleId="citationjournal">
    <w:name w:val="citation journal"/>
    <w:rsid w:val="00FE06EF"/>
    <w:rPr>
      <w:rFonts w:cs="Times New Roman"/>
    </w:rPr>
  </w:style>
  <w:style w:type="character" w:customStyle="1" w:styleId="printonly">
    <w:name w:val="printonly"/>
    <w:rsid w:val="00FE06EF"/>
    <w:rPr>
      <w:rFonts w:cs="Times New Roman"/>
    </w:rPr>
  </w:style>
  <w:style w:type="character" w:styleId="CommentReference">
    <w:name w:val="annotation reference"/>
    <w:semiHidden/>
    <w:rsid w:val="00D40C95"/>
    <w:rPr>
      <w:sz w:val="16"/>
    </w:rPr>
  </w:style>
  <w:style w:type="paragraph" w:styleId="CommentText">
    <w:name w:val="annotation text"/>
    <w:basedOn w:val="Normal"/>
    <w:link w:val="CommentTextChar"/>
    <w:semiHidden/>
    <w:rsid w:val="00D40C95"/>
    <w:rPr>
      <w:sz w:val="20"/>
      <w:szCs w:val="20"/>
    </w:rPr>
  </w:style>
  <w:style w:type="paragraph" w:styleId="CommentSubject">
    <w:name w:val="annotation subject"/>
    <w:basedOn w:val="CommentText"/>
    <w:next w:val="CommentText"/>
    <w:semiHidden/>
    <w:rsid w:val="00D40C95"/>
    <w:rPr>
      <w:b/>
      <w:bCs/>
    </w:rPr>
  </w:style>
  <w:style w:type="paragraph" w:styleId="BalloonText">
    <w:name w:val="Balloon Text"/>
    <w:basedOn w:val="Normal"/>
    <w:semiHidden/>
    <w:rsid w:val="00D40C95"/>
    <w:rPr>
      <w:rFonts w:ascii="Tahoma" w:hAnsi="Tahoma" w:cs="Tahoma"/>
      <w:sz w:val="16"/>
      <w:szCs w:val="16"/>
    </w:rPr>
  </w:style>
  <w:style w:type="table" w:styleId="TableGrid">
    <w:name w:val="Table Grid"/>
    <w:basedOn w:val="TableNormal"/>
    <w:rsid w:val="0046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2F2A"/>
    <w:pPr>
      <w:autoSpaceDE w:val="0"/>
      <w:autoSpaceDN w:val="0"/>
      <w:adjustRightInd w:val="0"/>
    </w:pPr>
    <w:rPr>
      <w:rFonts w:ascii="Arial" w:hAnsi="Arial" w:cs="Arial"/>
      <w:color w:val="000000"/>
      <w:sz w:val="24"/>
      <w:szCs w:val="24"/>
    </w:rPr>
  </w:style>
  <w:style w:type="paragraph" w:styleId="NormalWeb">
    <w:name w:val="Normal (Web)"/>
    <w:basedOn w:val="Normal"/>
    <w:rsid w:val="00665C96"/>
    <w:pPr>
      <w:spacing w:before="100" w:beforeAutospacing="1" w:after="240" w:line="360" w:lineRule="atLeast"/>
    </w:pPr>
  </w:style>
  <w:style w:type="character" w:customStyle="1" w:styleId="oliverh">
    <w:name w:val="oliver.h"/>
    <w:semiHidden/>
    <w:rsid w:val="00961B8D"/>
    <w:rPr>
      <w:rFonts w:ascii="Arial" w:hAnsi="Arial"/>
      <w:color w:val="000080"/>
      <w:sz w:val="20"/>
    </w:rPr>
  </w:style>
  <w:style w:type="paragraph" w:customStyle="1" w:styleId="NormalIndentLevel2">
    <w:name w:val="Normal Indent Level 2"/>
    <w:basedOn w:val="Normal"/>
    <w:rsid w:val="00AB0050"/>
    <w:pPr>
      <w:keepLines/>
      <w:spacing w:before="280"/>
      <w:ind w:left="851"/>
    </w:pPr>
    <w:rPr>
      <w:rFonts w:ascii="Arial" w:hAnsi="Arial"/>
      <w:sz w:val="22"/>
      <w:szCs w:val="20"/>
    </w:rPr>
  </w:style>
  <w:style w:type="paragraph" w:styleId="TOC1">
    <w:name w:val="toc 1"/>
    <w:basedOn w:val="Normal"/>
    <w:next w:val="Normal"/>
    <w:autoRedefine/>
    <w:uiPriority w:val="39"/>
    <w:rsid w:val="007E0C00"/>
    <w:pPr>
      <w:tabs>
        <w:tab w:val="left" w:pos="540"/>
        <w:tab w:val="right" w:leader="dot" w:pos="9060"/>
      </w:tabs>
      <w:spacing w:before="120" w:after="120"/>
    </w:pPr>
    <w:rPr>
      <w:b/>
      <w:bCs/>
      <w:caps/>
      <w:sz w:val="20"/>
      <w:szCs w:val="20"/>
    </w:rPr>
  </w:style>
  <w:style w:type="paragraph" w:styleId="TOC2">
    <w:name w:val="toc 2"/>
    <w:basedOn w:val="Normal"/>
    <w:next w:val="Normal"/>
    <w:autoRedefine/>
    <w:uiPriority w:val="39"/>
    <w:rsid w:val="006C1388"/>
    <w:pPr>
      <w:ind w:left="240"/>
    </w:pPr>
    <w:rPr>
      <w:smallCaps/>
      <w:sz w:val="20"/>
      <w:szCs w:val="20"/>
    </w:rPr>
  </w:style>
  <w:style w:type="paragraph" w:styleId="TOC3">
    <w:name w:val="toc 3"/>
    <w:basedOn w:val="Normal"/>
    <w:next w:val="Normal"/>
    <w:autoRedefine/>
    <w:uiPriority w:val="39"/>
    <w:rsid w:val="006C1388"/>
    <w:pPr>
      <w:ind w:left="480"/>
    </w:pPr>
    <w:rPr>
      <w:i/>
      <w:iCs/>
      <w:sz w:val="20"/>
      <w:szCs w:val="20"/>
    </w:rPr>
  </w:style>
  <w:style w:type="paragraph" w:styleId="TOC4">
    <w:name w:val="toc 4"/>
    <w:basedOn w:val="Normal"/>
    <w:next w:val="Normal"/>
    <w:autoRedefine/>
    <w:semiHidden/>
    <w:rsid w:val="006C1388"/>
    <w:pPr>
      <w:ind w:left="720"/>
    </w:pPr>
    <w:rPr>
      <w:sz w:val="18"/>
      <w:szCs w:val="18"/>
    </w:rPr>
  </w:style>
  <w:style w:type="paragraph" w:styleId="TOC5">
    <w:name w:val="toc 5"/>
    <w:basedOn w:val="Normal"/>
    <w:next w:val="Normal"/>
    <w:autoRedefine/>
    <w:semiHidden/>
    <w:rsid w:val="006C1388"/>
    <w:pPr>
      <w:ind w:left="960"/>
    </w:pPr>
    <w:rPr>
      <w:sz w:val="18"/>
      <w:szCs w:val="18"/>
    </w:rPr>
  </w:style>
  <w:style w:type="paragraph" w:styleId="TOC6">
    <w:name w:val="toc 6"/>
    <w:basedOn w:val="Normal"/>
    <w:next w:val="Normal"/>
    <w:autoRedefine/>
    <w:semiHidden/>
    <w:rsid w:val="006C1388"/>
    <w:pPr>
      <w:ind w:left="1200"/>
    </w:pPr>
    <w:rPr>
      <w:sz w:val="18"/>
      <w:szCs w:val="18"/>
    </w:rPr>
  </w:style>
  <w:style w:type="paragraph" w:styleId="TOC7">
    <w:name w:val="toc 7"/>
    <w:basedOn w:val="Normal"/>
    <w:next w:val="Normal"/>
    <w:autoRedefine/>
    <w:semiHidden/>
    <w:rsid w:val="006C1388"/>
    <w:pPr>
      <w:ind w:left="1440"/>
    </w:pPr>
    <w:rPr>
      <w:sz w:val="18"/>
      <w:szCs w:val="18"/>
    </w:rPr>
  </w:style>
  <w:style w:type="paragraph" w:styleId="TOC8">
    <w:name w:val="toc 8"/>
    <w:basedOn w:val="Normal"/>
    <w:next w:val="Normal"/>
    <w:autoRedefine/>
    <w:semiHidden/>
    <w:rsid w:val="006C1388"/>
    <w:pPr>
      <w:ind w:left="1680"/>
    </w:pPr>
    <w:rPr>
      <w:sz w:val="18"/>
      <w:szCs w:val="18"/>
    </w:rPr>
  </w:style>
  <w:style w:type="paragraph" w:styleId="TOC9">
    <w:name w:val="toc 9"/>
    <w:basedOn w:val="Normal"/>
    <w:next w:val="Normal"/>
    <w:autoRedefine/>
    <w:semiHidden/>
    <w:rsid w:val="006C1388"/>
    <w:pPr>
      <w:ind w:left="1920"/>
    </w:pPr>
    <w:rPr>
      <w:sz w:val="18"/>
      <w:szCs w:val="18"/>
    </w:rPr>
  </w:style>
  <w:style w:type="paragraph" w:styleId="Footer">
    <w:name w:val="footer"/>
    <w:basedOn w:val="Normal"/>
    <w:link w:val="FooterChar"/>
    <w:rsid w:val="00165BDF"/>
    <w:pPr>
      <w:tabs>
        <w:tab w:val="center" w:pos="4153"/>
        <w:tab w:val="right" w:pos="8306"/>
      </w:tabs>
    </w:pPr>
  </w:style>
  <w:style w:type="character" w:styleId="PageNumber">
    <w:name w:val="page number"/>
    <w:rsid w:val="00165BDF"/>
    <w:rPr>
      <w:rFonts w:cs="Times New Roman"/>
    </w:rPr>
  </w:style>
  <w:style w:type="paragraph" w:styleId="Header">
    <w:name w:val="header"/>
    <w:basedOn w:val="Normal"/>
    <w:link w:val="HeaderChar"/>
    <w:rsid w:val="00165BDF"/>
    <w:pPr>
      <w:tabs>
        <w:tab w:val="center" w:pos="4153"/>
        <w:tab w:val="right" w:pos="8306"/>
      </w:tabs>
    </w:pPr>
  </w:style>
  <w:style w:type="paragraph" w:customStyle="1" w:styleId="Literaturverzeichnis1">
    <w:name w:val="Literaturverzeichnis1"/>
    <w:basedOn w:val="Normal"/>
    <w:rsid w:val="001453AC"/>
    <w:pPr>
      <w:ind w:left="720" w:hanging="720"/>
      <w:jc w:val="both"/>
    </w:pPr>
    <w:rPr>
      <w:rFonts w:ascii="Arial" w:hAnsi="Arial" w:cs="Arial"/>
    </w:rPr>
  </w:style>
  <w:style w:type="character" w:customStyle="1" w:styleId="Heading1Char">
    <w:name w:val="Heading 1 Char"/>
    <w:link w:val="Heading1"/>
    <w:locked/>
    <w:rsid w:val="00401F7D"/>
    <w:rPr>
      <w:rFonts w:ascii="Arial" w:hAnsi="Arial"/>
      <w:b/>
      <w:kern w:val="32"/>
      <w:sz w:val="32"/>
      <w:lang w:val="en-GB" w:eastAsia="en-GB"/>
    </w:rPr>
  </w:style>
  <w:style w:type="character" w:customStyle="1" w:styleId="Heading2Char">
    <w:name w:val="Heading 2 Char"/>
    <w:link w:val="Heading2"/>
    <w:locked/>
    <w:rsid w:val="00401F7D"/>
    <w:rPr>
      <w:rFonts w:ascii="Arial" w:hAnsi="Arial"/>
      <w:b/>
      <w:i/>
      <w:sz w:val="28"/>
      <w:lang w:val="en-GB" w:eastAsia="en-GB"/>
    </w:rPr>
  </w:style>
  <w:style w:type="character" w:styleId="EndnoteReference">
    <w:name w:val="endnote reference"/>
    <w:semiHidden/>
    <w:rsid w:val="00205FB1"/>
    <w:rPr>
      <w:vertAlign w:val="superscript"/>
    </w:rPr>
  </w:style>
  <w:style w:type="paragraph" w:customStyle="1" w:styleId="Pa0">
    <w:name w:val="Pa0"/>
    <w:basedOn w:val="Normal"/>
    <w:rsid w:val="00067683"/>
    <w:pPr>
      <w:spacing w:after="100" w:line="241" w:lineRule="exact"/>
    </w:pPr>
    <w:rPr>
      <w:rFonts w:ascii="Helvetica 55 Roman" w:hAnsi="Helvetica 55 Roman"/>
      <w:color w:val="000000"/>
      <w:kern w:val="28"/>
    </w:rPr>
  </w:style>
  <w:style w:type="character" w:styleId="Emphasis">
    <w:name w:val="Emphasis"/>
    <w:uiPriority w:val="20"/>
    <w:qFormat/>
    <w:rsid w:val="00E44AA5"/>
    <w:rPr>
      <w:i/>
    </w:rPr>
  </w:style>
  <w:style w:type="character" w:customStyle="1" w:styleId="FootnoteTextChar">
    <w:name w:val="Footnote Text Char"/>
    <w:link w:val="FootnoteText"/>
    <w:semiHidden/>
    <w:locked/>
    <w:rsid w:val="005462FC"/>
  </w:style>
  <w:style w:type="paragraph" w:styleId="PlainText">
    <w:name w:val="Plain Text"/>
    <w:basedOn w:val="Normal"/>
    <w:rsid w:val="00F41F07"/>
    <w:rPr>
      <w:rFonts w:ascii="Courier New" w:hAnsi="Courier New" w:cs="Courier New"/>
      <w:sz w:val="20"/>
      <w:szCs w:val="20"/>
    </w:rPr>
  </w:style>
  <w:style w:type="paragraph" w:styleId="TOCHeading">
    <w:name w:val="TOC Heading"/>
    <w:basedOn w:val="Heading1"/>
    <w:next w:val="Normal"/>
    <w:qFormat/>
    <w:rsid w:val="000D709E"/>
    <w:pPr>
      <w:keepLines/>
      <w:spacing w:before="480" w:after="0" w:line="276" w:lineRule="auto"/>
      <w:outlineLvl w:val="9"/>
    </w:pPr>
    <w:rPr>
      <w:rFonts w:ascii="Cambria" w:hAnsi="Cambria"/>
      <w:color w:val="365F91"/>
      <w:kern w:val="0"/>
      <w:sz w:val="28"/>
      <w:szCs w:val="28"/>
    </w:rPr>
  </w:style>
  <w:style w:type="paragraph" w:styleId="Bibliography">
    <w:name w:val="Bibliography"/>
    <w:basedOn w:val="Normal"/>
    <w:next w:val="Normal"/>
    <w:rsid w:val="00BE4BE1"/>
  </w:style>
  <w:style w:type="character" w:customStyle="1" w:styleId="CommentTextChar">
    <w:name w:val="Comment Text Char"/>
    <w:link w:val="CommentText"/>
    <w:semiHidden/>
    <w:locked/>
    <w:rsid w:val="00A90DF6"/>
  </w:style>
  <w:style w:type="character" w:customStyle="1" w:styleId="FooterChar">
    <w:name w:val="Footer Char"/>
    <w:link w:val="Footer"/>
    <w:locked/>
    <w:rsid w:val="00A90DF6"/>
    <w:rPr>
      <w:sz w:val="24"/>
    </w:rPr>
  </w:style>
  <w:style w:type="character" w:customStyle="1" w:styleId="HeaderChar">
    <w:name w:val="Header Char"/>
    <w:link w:val="Header"/>
    <w:locked/>
    <w:rsid w:val="00A90DF6"/>
    <w:rPr>
      <w:sz w:val="24"/>
    </w:rPr>
  </w:style>
  <w:style w:type="character" w:styleId="Strong">
    <w:name w:val="Strong"/>
    <w:qFormat/>
    <w:rsid w:val="003D39BF"/>
    <w:rPr>
      <w:rFonts w:cs="Times New Roman"/>
      <w:b/>
      <w:bCs/>
    </w:rPr>
  </w:style>
  <w:style w:type="paragraph" w:styleId="ListParagraph">
    <w:name w:val="List Paragraph"/>
    <w:basedOn w:val="Normal"/>
    <w:qFormat/>
    <w:rsid w:val="00A243FA"/>
    <w:pPr>
      <w:spacing w:after="200" w:line="276" w:lineRule="auto"/>
      <w:ind w:left="720"/>
      <w:contextualSpacing/>
    </w:pPr>
    <w:rPr>
      <w:rFonts w:ascii="Calibri" w:hAnsi="Calibri"/>
      <w:sz w:val="22"/>
      <w:szCs w:val="22"/>
      <w:lang w:eastAsia="en-US"/>
    </w:rPr>
  </w:style>
  <w:style w:type="paragraph" w:styleId="Caption">
    <w:name w:val="caption"/>
    <w:basedOn w:val="Normal"/>
    <w:next w:val="Normal"/>
    <w:qFormat/>
    <w:rsid w:val="00CD6EA5"/>
    <w:pPr>
      <w:spacing w:after="200"/>
    </w:pPr>
    <w:rPr>
      <w:b/>
      <w:bCs/>
      <w:color w:val="4F81BD"/>
      <w:sz w:val="18"/>
      <w:szCs w:val="18"/>
    </w:rPr>
  </w:style>
  <w:style w:type="paragraph" w:styleId="TableofFigures">
    <w:name w:val="table of figures"/>
    <w:basedOn w:val="Normal"/>
    <w:next w:val="Normal"/>
    <w:uiPriority w:val="99"/>
    <w:rsid w:val="004A799D"/>
    <w:pPr>
      <w:ind w:left="480" w:hanging="480"/>
    </w:pPr>
    <w:rPr>
      <w:rFonts w:ascii="Calibri" w:hAnsi="Calibri"/>
      <w:smallCaps/>
      <w:sz w:val="20"/>
      <w:szCs w:val="20"/>
    </w:rPr>
  </w:style>
  <w:style w:type="paragraph" w:customStyle="1" w:styleId="Literaturverzeichnis2">
    <w:name w:val="Literaturverzeichnis2"/>
    <w:basedOn w:val="Normal"/>
    <w:next w:val="Normal"/>
    <w:uiPriority w:val="37"/>
    <w:unhideWhenUsed/>
    <w:rsid w:val="00280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100"/>
      <w:marBottom w:val="100"/>
      <w:divBdr>
        <w:top w:val="none" w:sz="0" w:space="0" w:color="auto"/>
        <w:left w:val="none" w:sz="0" w:space="0" w:color="auto"/>
        <w:bottom w:val="none" w:sz="0" w:space="0" w:color="auto"/>
        <w:right w:val="none" w:sz="0" w:space="0" w:color="auto"/>
      </w:divBdr>
      <w:divsChild>
        <w:div w:id="31">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20">
              <w:marLeft w:val="3525"/>
              <w:marRight w:val="0"/>
              <w:marTop w:val="120"/>
              <w:marBottom w:val="120"/>
              <w:divBdr>
                <w:top w:val="none" w:sz="0" w:space="0" w:color="auto"/>
                <w:left w:val="none" w:sz="0" w:space="0" w:color="auto"/>
                <w:bottom w:val="none" w:sz="0" w:space="0" w:color="auto"/>
                <w:right w:val="none" w:sz="0" w:space="0" w:color="auto"/>
              </w:divBdr>
              <w:divsChild>
                <w:div w:id="5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3480"/>
          <w:marTop w:val="0"/>
          <w:marBottom w:val="0"/>
          <w:divBdr>
            <w:top w:val="none" w:sz="0" w:space="0" w:color="auto"/>
            <w:left w:val="none" w:sz="0" w:space="0" w:color="auto"/>
            <w:bottom w:val="none" w:sz="0" w:space="0" w:color="auto"/>
            <w:right w:val="none" w:sz="0" w:space="0" w:color="auto"/>
          </w:divBdr>
          <w:divsChild>
            <w:div w:id="118">
              <w:marLeft w:val="120"/>
              <w:marRight w:val="120"/>
              <w:marTop w:val="0"/>
              <w:marBottom w:val="36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30"/>
                      <w:divBdr>
                        <w:top w:val="none" w:sz="0" w:space="0" w:color="auto"/>
                        <w:left w:val="none" w:sz="0" w:space="0" w:color="auto"/>
                        <w:bottom w:val="none" w:sz="0" w:space="0" w:color="auto"/>
                        <w:right w:val="none" w:sz="0" w:space="0" w:color="auto"/>
                      </w:divBdr>
                      <w:divsChild>
                        <w:div w:id="90">
                          <w:marLeft w:val="0"/>
                          <w:marRight w:val="0"/>
                          <w:marTop w:val="48"/>
                          <w:marBottom w:val="48"/>
                          <w:divBdr>
                            <w:top w:val="none" w:sz="0" w:space="0" w:color="auto"/>
                            <w:left w:val="none" w:sz="0" w:space="0" w:color="auto"/>
                            <w:bottom w:val="none" w:sz="0" w:space="0" w:color="auto"/>
                            <w:right w:val="none" w:sz="0" w:space="0" w:color="auto"/>
                          </w:divBdr>
                        </w:div>
                      </w:divsChild>
                    </w:div>
                    <w:div w:id="69">
                      <w:marLeft w:val="0"/>
                      <w:marRight w:val="18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single" w:sz="6" w:space="8" w:color="AFC3C9"/>
                <w:bottom w:val="none" w:sz="0" w:space="0" w:color="auto"/>
                <w:right w:val="single" w:sz="6" w:space="8" w:color="AFC3C9"/>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99">
              <w:marLeft w:val="-3150"/>
              <w:marRight w:val="0"/>
              <w:marTop w:val="0"/>
              <w:marBottom w:val="0"/>
              <w:divBdr>
                <w:top w:val="none" w:sz="0" w:space="0" w:color="auto"/>
                <w:left w:val="none" w:sz="0" w:space="0" w:color="auto"/>
                <w:bottom w:val="none" w:sz="0" w:space="0" w:color="auto"/>
                <w:right w:val="none" w:sz="0" w:space="0" w:color="auto"/>
              </w:divBdr>
              <w:divsChild>
                <w:div w:id="33">
                  <w:marLeft w:val="315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single" w:sz="6" w:space="19" w:color="CCCCCC"/>
                            <w:bottom w:val="single" w:sz="6" w:space="19" w:color="CCCCCC"/>
                            <w:right w:val="single" w:sz="6" w:space="19" w:color="CCCCCC"/>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3">
              <w:marLeft w:val="3525"/>
              <w:marRight w:val="0"/>
              <w:marTop w:val="120"/>
              <w:marBottom w:val="120"/>
              <w:divBdr>
                <w:top w:val="none" w:sz="0" w:space="0" w:color="auto"/>
                <w:left w:val="none" w:sz="0" w:space="0" w:color="auto"/>
                <w:bottom w:val="none" w:sz="0" w:space="0" w:color="auto"/>
                <w:right w:val="none" w:sz="0" w:space="0" w:color="auto"/>
              </w:divBdr>
            </w:div>
          </w:divsChild>
        </w:div>
      </w:divsChild>
    </w:div>
    <w:div w:id="126">
      <w:marLeft w:val="0"/>
      <w:marRight w:val="0"/>
      <w:marTop w:val="100"/>
      <w:marBottom w:val="100"/>
      <w:divBdr>
        <w:top w:val="none" w:sz="0" w:space="0" w:color="auto"/>
        <w:left w:val="none" w:sz="0" w:space="0" w:color="auto"/>
        <w:bottom w:val="none" w:sz="0" w:space="0" w:color="auto"/>
        <w:right w:val="none" w:sz="0" w:space="0" w:color="auto"/>
      </w:divBdr>
      <w:divsChild>
        <w:div w:id="7">
          <w:marLeft w:val="0"/>
          <w:marRight w:val="0"/>
          <w:marTop w:val="100"/>
          <w:marBottom w:val="100"/>
          <w:divBdr>
            <w:top w:val="none" w:sz="0" w:space="0" w:color="auto"/>
            <w:left w:val="none" w:sz="0" w:space="0" w:color="auto"/>
            <w:bottom w:val="none" w:sz="0" w:space="0" w:color="auto"/>
            <w:right w:val="none" w:sz="0" w:space="0" w:color="auto"/>
          </w:divBdr>
          <w:divsChild>
            <w:div w:id="113">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280646905">
      <w:bodyDiv w:val="1"/>
      <w:marLeft w:val="0"/>
      <w:marRight w:val="0"/>
      <w:marTop w:val="0"/>
      <w:marBottom w:val="0"/>
      <w:divBdr>
        <w:top w:val="none" w:sz="0" w:space="0" w:color="auto"/>
        <w:left w:val="none" w:sz="0" w:space="0" w:color="auto"/>
        <w:bottom w:val="none" w:sz="0" w:space="0" w:color="auto"/>
        <w:right w:val="none" w:sz="0" w:space="0" w:color="auto"/>
      </w:divBdr>
      <w:divsChild>
        <w:div w:id="1247886444">
          <w:marLeft w:val="0"/>
          <w:marRight w:val="0"/>
          <w:marTop w:val="0"/>
          <w:marBottom w:val="0"/>
          <w:divBdr>
            <w:top w:val="none" w:sz="0" w:space="0" w:color="auto"/>
            <w:left w:val="none" w:sz="0" w:space="0" w:color="auto"/>
            <w:bottom w:val="none" w:sz="0" w:space="0" w:color="auto"/>
            <w:right w:val="none" w:sz="0" w:space="0" w:color="auto"/>
          </w:divBdr>
          <w:divsChild>
            <w:div w:id="684792212">
              <w:marLeft w:val="0"/>
              <w:marRight w:val="0"/>
              <w:marTop w:val="0"/>
              <w:marBottom w:val="0"/>
              <w:divBdr>
                <w:top w:val="none" w:sz="0" w:space="0" w:color="auto"/>
                <w:left w:val="none" w:sz="0" w:space="0" w:color="auto"/>
                <w:bottom w:val="none" w:sz="0" w:space="0" w:color="auto"/>
                <w:right w:val="none" w:sz="0" w:space="0" w:color="auto"/>
              </w:divBdr>
              <w:divsChild>
                <w:div w:id="15082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6033">
      <w:bodyDiv w:val="1"/>
      <w:marLeft w:val="0"/>
      <w:marRight w:val="0"/>
      <w:marTop w:val="0"/>
      <w:marBottom w:val="0"/>
      <w:divBdr>
        <w:top w:val="none" w:sz="0" w:space="0" w:color="auto"/>
        <w:left w:val="none" w:sz="0" w:space="0" w:color="auto"/>
        <w:bottom w:val="none" w:sz="0" w:space="0" w:color="auto"/>
        <w:right w:val="none" w:sz="0" w:space="0" w:color="auto"/>
      </w:divBdr>
    </w:div>
    <w:div w:id="896284829">
      <w:bodyDiv w:val="1"/>
      <w:marLeft w:val="0"/>
      <w:marRight w:val="0"/>
      <w:marTop w:val="0"/>
      <w:marBottom w:val="0"/>
      <w:divBdr>
        <w:top w:val="none" w:sz="0" w:space="0" w:color="auto"/>
        <w:left w:val="none" w:sz="0" w:space="0" w:color="auto"/>
        <w:bottom w:val="none" w:sz="0" w:space="0" w:color="auto"/>
        <w:right w:val="none" w:sz="0" w:space="0" w:color="auto"/>
      </w:divBdr>
    </w:div>
    <w:div w:id="1195076941">
      <w:bodyDiv w:val="1"/>
      <w:marLeft w:val="0"/>
      <w:marRight w:val="0"/>
      <w:marTop w:val="0"/>
      <w:marBottom w:val="0"/>
      <w:divBdr>
        <w:top w:val="none" w:sz="0" w:space="0" w:color="auto"/>
        <w:left w:val="none" w:sz="0" w:space="0" w:color="auto"/>
        <w:bottom w:val="none" w:sz="0" w:space="0" w:color="auto"/>
        <w:right w:val="none" w:sz="0" w:space="0" w:color="auto"/>
      </w:divBdr>
      <w:divsChild>
        <w:div w:id="1621372119">
          <w:marLeft w:val="0"/>
          <w:marRight w:val="0"/>
          <w:marTop w:val="0"/>
          <w:marBottom w:val="0"/>
          <w:divBdr>
            <w:top w:val="none" w:sz="0" w:space="0" w:color="auto"/>
            <w:left w:val="none" w:sz="0" w:space="0" w:color="auto"/>
            <w:bottom w:val="none" w:sz="0" w:space="0" w:color="auto"/>
            <w:right w:val="none" w:sz="0" w:space="0" w:color="auto"/>
          </w:divBdr>
          <w:divsChild>
            <w:div w:id="1837500152">
              <w:marLeft w:val="0"/>
              <w:marRight w:val="0"/>
              <w:marTop w:val="0"/>
              <w:marBottom w:val="0"/>
              <w:divBdr>
                <w:top w:val="none" w:sz="0" w:space="0" w:color="auto"/>
                <w:left w:val="none" w:sz="0" w:space="0" w:color="auto"/>
                <w:bottom w:val="none" w:sz="0" w:space="0" w:color="auto"/>
                <w:right w:val="none" w:sz="0" w:space="0" w:color="auto"/>
              </w:divBdr>
              <w:divsChild>
                <w:div w:id="133987487">
                  <w:marLeft w:val="0"/>
                  <w:marRight w:val="0"/>
                  <w:marTop w:val="0"/>
                  <w:marBottom w:val="0"/>
                  <w:divBdr>
                    <w:top w:val="none" w:sz="0" w:space="0" w:color="auto"/>
                    <w:left w:val="none" w:sz="0" w:space="0" w:color="auto"/>
                    <w:bottom w:val="none" w:sz="0" w:space="0" w:color="auto"/>
                    <w:right w:val="none" w:sz="0" w:space="0" w:color="auto"/>
                  </w:divBdr>
                </w:div>
                <w:div w:id="280301767">
                  <w:marLeft w:val="0"/>
                  <w:marRight w:val="0"/>
                  <w:marTop w:val="0"/>
                  <w:marBottom w:val="0"/>
                  <w:divBdr>
                    <w:top w:val="none" w:sz="0" w:space="0" w:color="auto"/>
                    <w:left w:val="none" w:sz="0" w:space="0" w:color="auto"/>
                    <w:bottom w:val="none" w:sz="0" w:space="0" w:color="auto"/>
                    <w:right w:val="none" w:sz="0" w:space="0" w:color="auto"/>
                  </w:divBdr>
                </w:div>
                <w:div w:id="637102747">
                  <w:marLeft w:val="0"/>
                  <w:marRight w:val="0"/>
                  <w:marTop w:val="0"/>
                  <w:marBottom w:val="0"/>
                  <w:divBdr>
                    <w:top w:val="none" w:sz="0" w:space="0" w:color="auto"/>
                    <w:left w:val="none" w:sz="0" w:space="0" w:color="auto"/>
                    <w:bottom w:val="none" w:sz="0" w:space="0" w:color="auto"/>
                    <w:right w:val="none" w:sz="0" w:space="0" w:color="auto"/>
                  </w:divBdr>
                </w:div>
                <w:div w:id="804809140">
                  <w:marLeft w:val="0"/>
                  <w:marRight w:val="0"/>
                  <w:marTop w:val="0"/>
                  <w:marBottom w:val="0"/>
                  <w:divBdr>
                    <w:top w:val="none" w:sz="0" w:space="0" w:color="auto"/>
                    <w:left w:val="none" w:sz="0" w:space="0" w:color="auto"/>
                    <w:bottom w:val="none" w:sz="0" w:space="0" w:color="auto"/>
                    <w:right w:val="none" w:sz="0" w:space="0" w:color="auto"/>
                  </w:divBdr>
                </w:div>
                <w:div w:id="1433667964">
                  <w:marLeft w:val="0"/>
                  <w:marRight w:val="0"/>
                  <w:marTop w:val="0"/>
                  <w:marBottom w:val="0"/>
                  <w:divBdr>
                    <w:top w:val="none" w:sz="0" w:space="0" w:color="auto"/>
                    <w:left w:val="none" w:sz="0" w:space="0" w:color="auto"/>
                    <w:bottom w:val="none" w:sz="0" w:space="0" w:color="auto"/>
                    <w:right w:val="none" w:sz="0" w:space="0" w:color="auto"/>
                  </w:divBdr>
                </w:div>
                <w:div w:id="1455054824">
                  <w:marLeft w:val="0"/>
                  <w:marRight w:val="0"/>
                  <w:marTop w:val="0"/>
                  <w:marBottom w:val="0"/>
                  <w:divBdr>
                    <w:top w:val="none" w:sz="0" w:space="0" w:color="auto"/>
                    <w:left w:val="none" w:sz="0" w:space="0" w:color="auto"/>
                    <w:bottom w:val="none" w:sz="0" w:space="0" w:color="auto"/>
                    <w:right w:val="none" w:sz="0" w:space="0" w:color="auto"/>
                  </w:divBdr>
                </w:div>
                <w:div w:id="20239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package" Target="embeddings/Microsoft_Excel_Worksheet7.xlsx"/><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image" Target="media/image23.emf"/><Relationship Id="rId47" Type="http://schemas.openxmlformats.org/officeDocument/2006/relationships/package" Target="embeddings/Microsoft_Excel_Worksheet11.xlsx"/><Relationship Id="rId50" Type="http://schemas.openxmlformats.org/officeDocument/2006/relationships/image" Target="media/image27.emf"/><Relationship Id="rId55" Type="http://schemas.openxmlformats.org/officeDocument/2006/relationships/image" Target="media/image31.png"/><Relationship Id="rId63" Type="http://schemas.openxmlformats.org/officeDocument/2006/relationships/footer" Target="footer1.xml"/><Relationship Id="rId68" Type="http://schemas.openxmlformats.org/officeDocument/2006/relationships/image" Target="media/image38.png"/><Relationship Id="rId76" Type="http://schemas.openxmlformats.org/officeDocument/2006/relationships/footer" Target="footer6.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package" Target="embeddings/Microsoft_Excel_Worksheet3.xlsx"/><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package" Target="embeddings/Microsoft_Excel_Worksheet10.xlsx"/><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3.xml"/><Relationship Id="rId74" Type="http://schemas.openxmlformats.org/officeDocument/2006/relationships/header" Target="header3.xml"/><Relationship Id="rId79"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46.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mark@pundamilia.co.uk" TargetMode="Externa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package" Target="embeddings/Microsoft_Excel_Worksheet2.xlsx"/><Relationship Id="rId30" Type="http://schemas.openxmlformats.org/officeDocument/2006/relationships/image" Target="media/image16.emf"/><Relationship Id="rId35" Type="http://schemas.openxmlformats.org/officeDocument/2006/relationships/package" Target="embeddings/Microsoft_Excel_Worksheet6.xlsx"/><Relationship Id="rId43" Type="http://schemas.openxmlformats.org/officeDocument/2006/relationships/package" Target="embeddings/Microsoft_Excel_Worksheet9.xlsx"/><Relationship Id="rId48" Type="http://schemas.openxmlformats.org/officeDocument/2006/relationships/image" Target="media/image26.emf"/><Relationship Id="rId56" Type="http://schemas.openxmlformats.org/officeDocument/2006/relationships/image" Target="media/image32.png"/><Relationship Id="rId64" Type="http://schemas.openxmlformats.org/officeDocument/2006/relationships/footer" Target="footer2.xml"/><Relationship Id="rId69" Type="http://schemas.openxmlformats.org/officeDocument/2006/relationships/image" Target="media/image39.png"/><Relationship Id="rId77" Type="http://schemas.openxmlformats.org/officeDocument/2006/relationships/header" Target="header4.xml"/><Relationship Id="rId8" Type="http://schemas.openxmlformats.org/officeDocument/2006/relationships/hyperlink" Target="mailto:oliver.h@ceep-online.co.uk" TargetMode="External"/><Relationship Id="rId51" Type="http://schemas.openxmlformats.org/officeDocument/2006/relationships/package" Target="embeddings/Microsoft_Excel_Worksheet13.xlsx"/><Relationship Id="rId72" Type="http://schemas.openxmlformats.org/officeDocument/2006/relationships/image" Target="media/image42.png"/><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image" Target="media/image35.png"/><Relationship Id="rId67"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package" Target="embeddings/Microsoft_Excel_Worksheet8.xlsx"/><Relationship Id="rId54" Type="http://schemas.openxmlformats.org/officeDocument/2006/relationships/image" Target="media/image30.png"/><Relationship Id="rId62" Type="http://schemas.openxmlformats.org/officeDocument/2006/relationships/header" Target="header1.xml"/><Relationship Id="rId70" Type="http://schemas.openxmlformats.org/officeDocument/2006/relationships/image" Target="media/image40.png"/><Relationship Id="rId75" Type="http://schemas.openxmlformats.org/officeDocument/2006/relationships/footer" Target="footer5.xml"/><Relationship Id="rId83"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0ef4092b-977e-4a44-97d4-35000282fc4b" TargetMode="External"/><Relationship Id="rId23" Type="http://schemas.openxmlformats.org/officeDocument/2006/relationships/package" Target="embeddings/Microsoft_Excel_Worksheet.xlsx"/><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package" Target="embeddings/Microsoft_Excel_Worksheet12.xlsx"/><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package" Target="embeddings/Microsoft_Excel_Worksheet4.xlsx"/><Relationship Id="rId44" Type="http://schemas.openxmlformats.org/officeDocument/2006/relationships/image" Target="media/image24.emf"/><Relationship Id="rId52" Type="http://schemas.openxmlformats.org/officeDocument/2006/relationships/image" Target="media/image28.png"/><Relationship Id="rId60" Type="http://schemas.openxmlformats.org/officeDocument/2006/relationships/image" Target="media/image36.jpg"/><Relationship Id="rId65" Type="http://schemas.openxmlformats.org/officeDocument/2006/relationships/header" Target="header2.xml"/><Relationship Id="rId73" Type="http://schemas.openxmlformats.org/officeDocument/2006/relationships/image" Target="media/image43.png"/><Relationship Id="rId78" Type="http://schemas.openxmlformats.org/officeDocument/2006/relationships/footer" Target="footer7.xml"/><Relationship Id="rId81"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www.38degrees.org.uk/page/s/save-our-forests" TargetMode="External"/><Relationship Id="rId2" Type="http://schemas.openxmlformats.org/officeDocument/2006/relationships/hyperlink" Target="http://www.cbd.int/ecosystem/principles.shtml" TargetMode="External"/><Relationship Id="rId1" Type="http://schemas.openxmlformats.org/officeDocument/2006/relationships/hyperlink" Target="http://uknea.unep-wcmc.org/NEWFollowonPhase/tabid/123/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CB25-9E81-4993-89FF-BFC39A81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34704</Words>
  <Characters>197819</Characters>
  <Application>Microsoft Office Word</Application>
  <DocSecurity>0</DocSecurity>
  <Lines>1648</Lines>
  <Paragraphs>464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Value of the Green Infrastructure in Birmingham and the Black Country</vt:lpstr>
      <vt:lpstr>The Value of the Green Infrastructure in Birmingham and the Black Country</vt:lpstr>
    </vt:vector>
  </TitlesOfParts>
  <Company>HP</Company>
  <LinksUpToDate>false</LinksUpToDate>
  <CharactersWithSpaces>232059</CharactersWithSpaces>
  <SharedDoc>false</SharedDoc>
  <HLinks>
    <vt:vector size="546" baseType="variant">
      <vt:variant>
        <vt:i4>1507382</vt:i4>
      </vt:variant>
      <vt:variant>
        <vt:i4>539</vt:i4>
      </vt:variant>
      <vt:variant>
        <vt:i4>0</vt:i4>
      </vt:variant>
      <vt:variant>
        <vt:i4>5</vt:i4>
      </vt:variant>
      <vt:variant>
        <vt:lpwstr/>
      </vt:variant>
      <vt:variant>
        <vt:lpwstr>_Toc364711004</vt:lpwstr>
      </vt:variant>
      <vt:variant>
        <vt:i4>1507382</vt:i4>
      </vt:variant>
      <vt:variant>
        <vt:i4>533</vt:i4>
      </vt:variant>
      <vt:variant>
        <vt:i4>0</vt:i4>
      </vt:variant>
      <vt:variant>
        <vt:i4>5</vt:i4>
      </vt:variant>
      <vt:variant>
        <vt:lpwstr/>
      </vt:variant>
      <vt:variant>
        <vt:lpwstr>_Toc364711003</vt:lpwstr>
      </vt:variant>
      <vt:variant>
        <vt:i4>1507382</vt:i4>
      </vt:variant>
      <vt:variant>
        <vt:i4>527</vt:i4>
      </vt:variant>
      <vt:variant>
        <vt:i4>0</vt:i4>
      </vt:variant>
      <vt:variant>
        <vt:i4>5</vt:i4>
      </vt:variant>
      <vt:variant>
        <vt:lpwstr/>
      </vt:variant>
      <vt:variant>
        <vt:lpwstr>_Toc364711002</vt:lpwstr>
      </vt:variant>
      <vt:variant>
        <vt:i4>1507382</vt:i4>
      </vt:variant>
      <vt:variant>
        <vt:i4>521</vt:i4>
      </vt:variant>
      <vt:variant>
        <vt:i4>0</vt:i4>
      </vt:variant>
      <vt:variant>
        <vt:i4>5</vt:i4>
      </vt:variant>
      <vt:variant>
        <vt:lpwstr/>
      </vt:variant>
      <vt:variant>
        <vt:lpwstr>_Toc364711001</vt:lpwstr>
      </vt:variant>
      <vt:variant>
        <vt:i4>1507382</vt:i4>
      </vt:variant>
      <vt:variant>
        <vt:i4>515</vt:i4>
      </vt:variant>
      <vt:variant>
        <vt:i4>0</vt:i4>
      </vt:variant>
      <vt:variant>
        <vt:i4>5</vt:i4>
      </vt:variant>
      <vt:variant>
        <vt:lpwstr/>
      </vt:variant>
      <vt:variant>
        <vt:lpwstr>_Toc364711000</vt:lpwstr>
      </vt:variant>
      <vt:variant>
        <vt:i4>2031679</vt:i4>
      </vt:variant>
      <vt:variant>
        <vt:i4>509</vt:i4>
      </vt:variant>
      <vt:variant>
        <vt:i4>0</vt:i4>
      </vt:variant>
      <vt:variant>
        <vt:i4>5</vt:i4>
      </vt:variant>
      <vt:variant>
        <vt:lpwstr/>
      </vt:variant>
      <vt:variant>
        <vt:lpwstr>_Toc364710999</vt:lpwstr>
      </vt:variant>
      <vt:variant>
        <vt:i4>2031679</vt:i4>
      </vt:variant>
      <vt:variant>
        <vt:i4>503</vt:i4>
      </vt:variant>
      <vt:variant>
        <vt:i4>0</vt:i4>
      </vt:variant>
      <vt:variant>
        <vt:i4>5</vt:i4>
      </vt:variant>
      <vt:variant>
        <vt:lpwstr/>
      </vt:variant>
      <vt:variant>
        <vt:lpwstr>_Toc364710998</vt:lpwstr>
      </vt:variant>
      <vt:variant>
        <vt:i4>2031679</vt:i4>
      </vt:variant>
      <vt:variant>
        <vt:i4>497</vt:i4>
      </vt:variant>
      <vt:variant>
        <vt:i4>0</vt:i4>
      </vt:variant>
      <vt:variant>
        <vt:i4>5</vt:i4>
      </vt:variant>
      <vt:variant>
        <vt:lpwstr/>
      </vt:variant>
      <vt:variant>
        <vt:lpwstr>_Toc364710997</vt:lpwstr>
      </vt:variant>
      <vt:variant>
        <vt:i4>2031679</vt:i4>
      </vt:variant>
      <vt:variant>
        <vt:i4>491</vt:i4>
      </vt:variant>
      <vt:variant>
        <vt:i4>0</vt:i4>
      </vt:variant>
      <vt:variant>
        <vt:i4>5</vt:i4>
      </vt:variant>
      <vt:variant>
        <vt:lpwstr/>
      </vt:variant>
      <vt:variant>
        <vt:lpwstr>_Toc364710996</vt:lpwstr>
      </vt:variant>
      <vt:variant>
        <vt:i4>1966132</vt:i4>
      </vt:variant>
      <vt:variant>
        <vt:i4>482</vt:i4>
      </vt:variant>
      <vt:variant>
        <vt:i4>0</vt:i4>
      </vt:variant>
      <vt:variant>
        <vt:i4>5</vt:i4>
      </vt:variant>
      <vt:variant>
        <vt:lpwstr/>
      </vt:variant>
      <vt:variant>
        <vt:lpwstr>_Toc364711292</vt:lpwstr>
      </vt:variant>
      <vt:variant>
        <vt:i4>1966132</vt:i4>
      </vt:variant>
      <vt:variant>
        <vt:i4>476</vt:i4>
      </vt:variant>
      <vt:variant>
        <vt:i4>0</vt:i4>
      </vt:variant>
      <vt:variant>
        <vt:i4>5</vt:i4>
      </vt:variant>
      <vt:variant>
        <vt:lpwstr/>
      </vt:variant>
      <vt:variant>
        <vt:lpwstr>_Toc364711291</vt:lpwstr>
      </vt:variant>
      <vt:variant>
        <vt:i4>1966132</vt:i4>
      </vt:variant>
      <vt:variant>
        <vt:i4>470</vt:i4>
      </vt:variant>
      <vt:variant>
        <vt:i4>0</vt:i4>
      </vt:variant>
      <vt:variant>
        <vt:i4>5</vt:i4>
      </vt:variant>
      <vt:variant>
        <vt:lpwstr/>
      </vt:variant>
      <vt:variant>
        <vt:lpwstr>_Toc364711290</vt:lpwstr>
      </vt:variant>
      <vt:variant>
        <vt:i4>2031668</vt:i4>
      </vt:variant>
      <vt:variant>
        <vt:i4>464</vt:i4>
      </vt:variant>
      <vt:variant>
        <vt:i4>0</vt:i4>
      </vt:variant>
      <vt:variant>
        <vt:i4>5</vt:i4>
      </vt:variant>
      <vt:variant>
        <vt:lpwstr/>
      </vt:variant>
      <vt:variant>
        <vt:lpwstr>_Toc364711289</vt:lpwstr>
      </vt:variant>
      <vt:variant>
        <vt:i4>2031668</vt:i4>
      </vt:variant>
      <vt:variant>
        <vt:i4>458</vt:i4>
      </vt:variant>
      <vt:variant>
        <vt:i4>0</vt:i4>
      </vt:variant>
      <vt:variant>
        <vt:i4>5</vt:i4>
      </vt:variant>
      <vt:variant>
        <vt:lpwstr/>
      </vt:variant>
      <vt:variant>
        <vt:lpwstr>_Toc364711288</vt:lpwstr>
      </vt:variant>
      <vt:variant>
        <vt:i4>2031668</vt:i4>
      </vt:variant>
      <vt:variant>
        <vt:i4>452</vt:i4>
      </vt:variant>
      <vt:variant>
        <vt:i4>0</vt:i4>
      </vt:variant>
      <vt:variant>
        <vt:i4>5</vt:i4>
      </vt:variant>
      <vt:variant>
        <vt:lpwstr/>
      </vt:variant>
      <vt:variant>
        <vt:lpwstr>_Toc364711287</vt:lpwstr>
      </vt:variant>
      <vt:variant>
        <vt:i4>2031668</vt:i4>
      </vt:variant>
      <vt:variant>
        <vt:i4>446</vt:i4>
      </vt:variant>
      <vt:variant>
        <vt:i4>0</vt:i4>
      </vt:variant>
      <vt:variant>
        <vt:i4>5</vt:i4>
      </vt:variant>
      <vt:variant>
        <vt:lpwstr/>
      </vt:variant>
      <vt:variant>
        <vt:lpwstr>_Toc364711286</vt:lpwstr>
      </vt:variant>
      <vt:variant>
        <vt:i4>2031668</vt:i4>
      </vt:variant>
      <vt:variant>
        <vt:i4>440</vt:i4>
      </vt:variant>
      <vt:variant>
        <vt:i4>0</vt:i4>
      </vt:variant>
      <vt:variant>
        <vt:i4>5</vt:i4>
      </vt:variant>
      <vt:variant>
        <vt:lpwstr/>
      </vt:variant>
      <vt:variant>
        <vt:lpwstr>_Toc364711285</vt:lpwstr>
      </vt:variant>
      <vt:variant>
        <vt:i4>2031668</vt:i4>
      </vt:variant>
      <vt:variant>
        <vt:i4>434</vt:i4>
      </vt:variant>
      <vt:variant>
        <vt:i4>0</vt:i4>
      </vt:variant>
      <vt:variant>
        <vt:i4>5</vt:i4>
      </vt:variant>
      <vt:variant>
        <vt:lpwstr/>
      </vt:variant>
      <vt:variant>
        <vt:lpwstr>_Toc364711284</vt:lpwstr>
      </vt:variant>
      <vt:variant>
        <vt:i4>2031668</vt:i4>
      </vt:variant>
      <vt:variant>
        <vt:i4>428</vt:i4>
      </vt:variant>
      <vt:variant>
        <vt:i4>0</vt:i4>
      </vt:variant>
      <vt:variant>
        <vt:i4>5</vt:i4>
      </vt:variant>
      <vt:variant>
        <vt:lpwstr/>
      </vt:variant>
      <vt:variant>
        <vt:lpwstr>_Toc364711283</vt:lpwstr>
      </vt:variant>
      <vt:variant>
        <vt:i4>2031668</vt:i4>
      </vt:variant>
      <vt:variant>
        <vt:i4>422</vt:i4>
      </vt:variant>
      <vt:variant>
        <vt:i4>0</vt:i4>
      </vt:variant>
      <vt:variant>
        <vt:i4>5</vt:i4>
      </vt:variant>
      <vt:variant>
        <vt:lpwstr/>
      </vt:variant>
      <vt:variant>
        <vt:lpwstr>_Toc364711282</vt:lpwstr>
      </vt:variant>
      <vt:variant>
        <vt:i4>2031668</vt:i4>
      </vt:variant>
      <vt:variant>
        <vt:i4>416</vt:i4>
      </vt:variant>
      <vt:variant>
        <vt:i4>0</vt:i4>
      </vt:variant>
      <vt:variant>
        <vt:i4>5</vt:i4>
      </vt:variant>
      <vt:variant>
        <vt:lpwstr/>
      </vt:variant>
      <vt:variant>
        <vt:lpwstr>_Toc364711281</vt:lpwstr>
      </vt:variant>
      <vt:variant>
        <vt:i4>2031668</vt:i4>
      </vt:variant>
      <vt:variant>
        <vt:i4>410</vt:i4>
      </vt:variant>
      <vt:variant>
        <vt:i4>0</vt:i4>
      </vt:variant>
      <vt:variant>
        <vt:i4>5</vt:i4>
      </vt:variant>
      <vt:variant>
        <vt:lpwstr/>
      </vt:variant>
      <vt:variant>
        <vt:lpwstr>_Toc364711280</vt:lpwstr>
      </vt:variant>
      <vt:variant>
        <vt:i4>1048628</vt:i4>
      </vt:variant>
      <vt:variant>
        <vt:i4>404</vt:i4>
      </vt:variant>
      <vt:variant>
        <vt:i4>0</vt:i4>
      </vt:variant>
      <vt:variant>
        <vt:i4>5</vt:i4>
      </vt:variant>
      <vt:variant>
        <vt:lpwstr/>
      </vt:variant>
      <vt:variant>
        <vt:lpwstr>_Toc364711279</vt:lpwstr>
      </vt:variant>
      <vt:variant>
        <vt:i4>1048628</vt:i4>
      </vt:variant>
      <vt:variant>
        <vt:i4>398</vt:i4>
      </vt:variant>
      <vt:variant>
        <vt:i4>0</vt:i4>
      </vt:variant>
      <vt:variant>
        <vt:i4>5</vt:i4>
      </vt:variant>
      <vt:variant>
        <vt:lpwstr/>
      </vt:variant>
      <vt:variant>
        <vt:lpwstr>_Toc364711278</vt:lpwstr>
      </vt:variant>
      <vt:variant>
        <vt:i4>1048628</vt:i4>
      </vt:variant>
      <vt:variant>
        <vt:i4>392</vt:i4>
      </vt:variant>
      <vt:variant>
        <vt:i4>0</vt:i4>
      </vt:variant>
      <vt:variant>
        <vt:i4>5</vt:i4>
      </vt:variant>
      <vt:variant>
        <vt:lpwstr/>
      </vt:variant>
      <vt:variant>
        <vt:lpwstr>_Toc364711277</vt:lpwstr>
      </vt:variant>
      <vt:variant>
        <vt:i4>1048628</vt:i4>
      </vt:variant>
      <vt:variant>
        <vt:i4>386</vt:i4>
      </vt:variant>
      <vt:variant>
        <vt:i4>0</vt:i4>
      </vt:variant>
      <vt:variant>
        <vt:i4>5</vt:i4>
      </vt:variant>
      <vt:variant>
        <vt:lpwstr/>
      </vt:variant>
      <vt:variant>
        <vt:lpwstr>_Toc364711276</vt:lpwstr>
      </vt:variant>
      <vt:variant>
        <vt:i4>1048628</vt:i4>
      </vt:variant>
      <vt:variant>
        <vt:i4>380</vt:i4>
      </vt:variant>
      <vt:variant>
        <vt:i4>0</vt:i4>
      </vt:variant>
      <vt:variant>
        <vt:i4>5</vt:i4>
      </vt:variant>
      <vt:variant>
        <vt:lpwstr/>
      </vt:variant>
      <vt:variant>
        <vt:lpwstr>_Toc364711275</vt:lpwstr>
      </vt:variant>
      <vt:variant>
        <vt:i4>1048628</vt:i4>
      </vt:variant>
      <vt:variant>
        <vt:i4>374</vt:i4>
      </vt:variant>
      <vt:variant>
        <vt:i4>0</vt:i4>
      </vt:variant>
      <vt:variant>
        <vt:i4>5</vt:i4>
      </vt:variant>
      <vt:variant>
        <vt:lpwstr/>
      </vt:variant>
      <vt:variant>
        <vt:lpwstr>_Toc364711274</vt:lpwstr>
      </vt:variant>
      <vt:variant>
        <vt:i4>1048628</vt:i4>
      </vt:variant>
      <vt:variant>
        <vt:i4>368</vt:i4>
      </vt:variant>
      <vt:variant>
        <vt:i4>0</vt:i4>
      </vt:variant>
      <vt:variant>
        <vt:i4>5</vt:i4>
      </vt:variant>
      <vt:variant>
        <vt:lpwstr/>
      </vt:variant>
      <vt:variant>
        <vt:lpwstr>_Toc364711273</vt:lpwstr>
      </vt:variant>
      <vt:variant>
        <vt:i4>1048628</vt:i4>
      </vt:variant>
      <vt:variant>
        <vt:i4>362</vt:i4>
      </vt:variant>
      <vt:variant>
        <vt:i4>0</vt:i4>
      </vt:variant>
      <vt:variant>
        <vt:i4>5</vt:i4>
      </vt:variant>
      <vt:variant>
        <vt:lpwstr/>
      </vt:variant>
      <vt:variant>
        <vt:lpwstr>_Toc364711272</vt:lpwstr>
      </vt:variant>
      <vt:variant>
        <vt:i4>1048628</vt:i4>
      </vt:variant>
      <vt:variant>
        <vt:i4>356</vt:i4>
      </vt:variant>
      <vt:variant>
        <vt:i4>0</vt:i4>
      </vt:variant>
      <vt:variant>
        <vt:i4>5</vt:i4>
      </vt:variant>
      <vt:variant>
        <vt:lpwstr/>
      </vt:variant>
      <vt:variant>
        <vt:lpwstr>_Toc364711271</vt:lpwstr>
      </vt:variant>
      <vt:variant>
        <vt:i4>1048628</vt:i4>
      </vt:variant>
      <vt:variant>
        <vt:i4>350</vt:i4>
      </vt:variant>
      <vt:variant>
        <vt:i4>0</vt:i4>
      </vt:variant>
      <vt:variant>
        <vt:i4>5</vt:i4>
      </vt:variant>
      <vt:variant>
        <vt:lpwstr/>
      </vt:variant>
      <vt:variant>
        <vt:lpwstr>_Toc364711270</vt:lpwstr>
      </vt:variant>
      <vt:variant>
        <vt:i4>1114164</vt:i4>
      </vt:variant>
      <vt:variant>
        <vt:i4>344</vt:i4>
      </vt:variant>
      <vt:variant>
        <vt:i4>0</vt:i4>
      </vt:variant>
      <vt:variant>
        <vt:i4>5</vt:i4>
      </vt:variant>
      <vt:variant>
        <vt:lpwstr/>
      </vt:variant>
      <vt:variant>
        <vt:lpwstr>_Toc364711269</vt:lpwstr>
      </vt:variant>
      <vt:variant>
        <vt:i4>1114164</vt:i4>
      </vt:variant>
      <vt:variant>
        <vt:i4>338</vt:i4>
      </vt:variant>
      <vt:variant>
        <vt:i4>0</vt:i4>
      </vt:variant>
      <vt:variant>
        <vt:i4>5</vt:i4>
      </vt:variant>
      <vt:variant>
        <vt:lpwstr/>
      </vt:variant>
      <vt:variant>
        <vt:lpwstr>_Toc364711268</vt:lpwstr>
      </vt:variant>
      <vt:variant>
        <vt:i4>1114164</vt:i4>
      </vt:variant>
      <vt:variant>
        <vt:i4>332</vt:i4>
      </vt:variant>
      <vt:variant>
        <vt:i4>0</vt:i4>
      </vt:variant>
      <vt:variant>
        <vt:i4>5</vt:i4>
      </vt:variant>
      <vt:variant>
        <vt:lpwstr/>
      </vt:variant>
      <vt:variant>
        <vt:lpwstr>_Toc364711267</vt:lpwstr>
      </vt:variant>
      <vt:variant>
        <vt:i4>1114164</vt:i4>
      </vt:variant>
      <vt:variant>
        <vt:i4>326</vt:i4>
      </vt:variant>
      <vt:variant>
        <vt:i4>0</vt:i4>
      </vt:variant>
      <vt:variant>
        <vt:i4>5</vt:i4>
      </vt:variant>
      <vt:variant>
        <vt:lpwstr/>
      </vt:variant>
      <vt:variant>
        <vt:lpwstr>_Toc364711266</vt:lpwstr>
      </vt:variant>
      <vt:variant>
        <vt:i4>1114164</vt:i4>
      </vt:variant>
      <vt:variant>
        <vt:i4>320</vt:i4>
      </vt:variant>
      <vt:variant>
        <vt:i4>0</vt:i4>
      </vt:variant>
      <vt:variant>
        <vt:i4>5</vt:i4>
      </vt:variant>
      <vt:variant>
        <vt:lpwstr/>
      </vt:variant>
      <vt:variant>
        <vt:lpwstr>_Toc364711265</vt:lpwstr>
      </vt:variant>
      <vt:variant>
        <vt:i4>1114164</vt:i4>
      </vt:variant>
      <vt:variant>
        <vt:i4>314</vt:i4>
      </vt:variant>
      <vt:variant>
        <vt:i4>0</vt:i4>
      </vt:variant>
      <vt:variant>
        <vt:i4>5</vt:i4>
      </vt:variant>
      <vt:variant>
        <vt:lpwstr/>
      </vt:variant>
      <vt:variant>
        <vt:lpwstr>_Toc364711264</vt:lpwstr>
      </vt:variant>
      <vt:variant>
        <vt:i4>1114164</vt:i4>
      </vt:variant>
      <vt:variant>
        <vt:i4>308</vt:i4>
      </vt:variant>
      <vt:variant>
        <vt:i4>0</vt:i4>
      </vt:variant>
      <vt:variant>
        <vt:i4>5</vt:i4>
      </vt:variant>
      <vt:variant>
        <vt:lpwstr/>
      </vt:variant>
      <vt:variant>
        <vt:lpwstr>_Toc364711263</vt:lpwstr>
      </vt:variant>
      <vt:variant>
        <vt:i4>1114164</vt:i4>
      </vt:variant>
      <vt:variant>
        <vt:i4>302</vt:i4>
      </vt:variant>
      <vt:variant>
        <vt:i4>0</vt:i4>
      </vt:variant>
      <vt:variant>
        <vt:i4>5</vt:i4>
      </vt:variant>
      <vt:variant>
        <vt:lpwstr/>
      </vt:variant>
      <vt:variant>
        <vt:lpwstr>_Toc364711262</vt:lpwstr>
      </vt:variant>
      <vt:variant>
        <vt:i4>1114164</vt:i4>
      </vt:variant>
      <vt:variant>
        <vt:i4>296</vt:i4>
      </vt:variant>
      <vt:variant>
        <vt:i4>0</vt:i4>
      </vt:variant>
      <vt:variant>
        <vt:i4>5</vt:i4>
      </vt:variant>
      <vt:variant>
        <vt:lpwstr/>
      </vt:variant>
      <vt:variant>
        <vt:lpwstr>_Toc364711261</vt:lpwstr>
      </vt:variant>
      <vt:variant>
        <vt:i4>1114164</vt:i4>
      </vt:variant>
      <vt:variant>
        <vt:i4>290</vt:i4>
      </vt:variant>
      <vt:variant>
        <vt:i4>0</vt:i4>
      </vt:variant>
      <vt:variant>
        <vt:i4>5</vt:i4>
      </vt:variant>
      <vt:variant>
        <vt:lpwstr/>
      </vt:variant>
      <vt:variant>
        <vt:lpwstr>_Toc364711260</vt:lpwstr>
      </vt:variant>
      <vt:variant>
        <vt:i4>1179700</vt:i4>
      </vt:variant>
      <vt:variant>
        <vt:i4>284</vt:i4>
      </vt:variant>
      <vt:variant>
        <vt:i4>0</vt:i4>
      </vt:variant>
      <vt:variant>
        <vt:i4>5</vt:i4>
      </vt:variant>
      <vt:variant>
        <vt:lpwstr/>
      </vt:variant>
      <vt:variant>
        <vt:lpwstr>_Toc364711259</vt:lpwstr>
      </vt:variant>
      <vt:variant>
        <vt:i4>1048639</vt:i4>
      </vt:variant>
      <vt:variant>
        <vt:i4>275</vt:i4>
      </vt:variant>
      <vt:variant>
        <vt:i4>0</vt:i4>
      </vt:variant>
      <vt:variant>
        <vt:i4>5</vt:i4>
      </vt:variant>
      <vt:variant>
        <vt:lpwstr/>
      </vt:variant>
      <vt:variant>
        <vt:lpwstr>_Toc364710964</vt:lpwstr>
      </vt:variant>
      <vt:variant>
        <vt:i4>1048639</vt:i4>
      </vt:variant>
      <vt:variant>
        <vt:i4>269</vt:i4>
      </vt:variant>
      <vt:variant>
        <vt:i4>0</vt:i4>
      </vt:variant>
      <vt:variant>
        <vt:i4>5</vt:i4>
      </vt:variant>
      <vt:variant>
        <vt:lpwstr/>
      </vt:variant>
      <vt:variant>
        <vt:lpwstr>_Toc364710963</vt:lpwstr>
      </vt:variant>
      <vt:variant>
        <vt:i4>1048639</vt:i4>
      </vt:variant>
      <vt:variant>
        <vt:i4>263</vt:i4>
      </vt:variant>
      <vt:variant>
        <vt:i4>0</vt:i4>
      </vt:variant>
      <vt:variant>
        <vt:i4>5</vt:i4>
      </vt:variant>
      <vt:variant>
        <vt:lpwstr/>
      </vt:variant>
      <vt:variant>
        <vt:lpwstr>_Toc364710962</vt:lpwstr>
      </vt:variant>
      <vt:variant>
        <vt:i4>1048639</vt:i4>
      </vt:variant>
      <vt:variant>
        <vt:i4>257</vt:i4>
      </vt:variant>
      <vt:variant>
        <vt:i4>0</vt:i4>
      </vt:variant>
      <vt:variant>
        <vt:i4>5</vt:i4>
      </vt:variant>
      <vt:variant>
        <vt:lpwstr/>
      </vt:variant>
      <vt:variant>
        <vt:lpwstr>_Toc364710961</vt:lpwstr>
      </vt:variant>
      <vt:variant>
        <vt:i4>1048639</vt:i4>
      </vt:variant>
      <vt:variant>
        <vt:i4>251</vt:i4>
      </vt:variant>
      <vt:variant>
        <vt:i4>0</vt:i4>
      </vt:variant>
      <vt:variant>
        <vt:i4>5</vt:i4>
      </vt:variant>
      <vt:variant>
        <vt:lpwstr/>
      </vt:variant>
      <vt:variant>
        <vt:lpwstr>_Toc364710960</vt:lpwstr>
      </vt:variant>
      <vt:variant>
        <vt:i4>1245247</vt:i4>
      </vt:variant>
      <vt:variant>
        <vt:i4>245</vt:i4>
      </vt:variant>
      <vt:variant>
        <vt:i4>0</vt:i4>
      </vt:variant>
      <vt:variant>
        <vt:i4>5</vt:i4>
      </vt:variant>
      <vt:variant>
        <vt:lpwstr/>
      </vt:variant>
      <vt:variant>
        <vt:lpwstr>_Toc364710959</vt:lpwstr>
      </vt:variant>
      <vt:variant>
        <vt:i4>1245247</vt:i4>
      </vt:variant>
      <vt:variant>
        <vt:i4>239</vt:i4>
      </vt:variant>
      <vt:variant>
        <vt:i4>0</vt:i4>
      </vt:variant>
      <vt:variant>
        <vt:i4>5</vt:i4>
      </vt:variant>
      <vt:variant>
        <vt:lpwstr/>
      </vt:variant>
      <vt:variant>
        <vt:lpwstr>_Toc364710958</vt:lpwstr>
      </vt:variant>
      <vt:variant>
        <vt:i4>1245247</vt:i4>
      </vt:variant>
      <vt:variant>
        <vt:i4>233</vt:i4>
      </vt:variant>
      <vt:variant>
        <vt:i4>0</vt:i4>
      </vt:variant>
      <vt:variant>
        <vt:i4>5</vt:i4>
      </vt:variant>
      <vt:variant>
        <vt:lpwstr/>
      </vt:variant>
      <vt:variant>
        <vt:lpwstr>_Toc364710957</vt:lpwstr>
      </vt:variant>
      <vt:variant>
        <vt:i4>1245247</vt:i4>
      </vt:variant>
      <vt:variant>
        <vt:i4>227</vt:i4>
      </vt:variant>
      <vt:variant>
        <vt:i4>0</vt:i4>
      </vt:variant>
      <vt:variant>
        <vt:i4>5</vt:i4>
      </vt:variant>
      <vt:variant>
        <vt:lpwstr/>
      </vt:variant>
      <vt:variant>
        <vt:lpwstr>_Toc364710956</vt:lpwstr>
      </vt:variant>
      <vt:variant>
        <vt:i4>1245247</vt:i4>
      </vt:variant>
      <vt:variant>
        <vt:i4>221</vt:i4>
      </vt:variant>
      <vt:variant>
        <vt:i4>0</vt:i4>
      </vt:variant>
      <vt:variant>
        <vt:i4>5</vt:i4>
      </vt:variant>
      <vt:variant>
        <vt:lpwstr/>
      </vt:variant>
      <vt:variant>
        <vt:lpwstr>_Toc364710955</vt:lpwstr>
      </vt:variant>
      <vt:variant>
        <vt:i4>1245247</vt:i4>
      </vt:variant>
      <vt:variant>
        <vt:i4>215</vt:i4>
      </vt:variant>
      <vt:variant>
        <vt:i4>0</vt:i4>
      </vt:variant>
      <vt:variant>
        <vt:i4>5</vt:i4>
      </vt:variant>
      <vt:variant>
        <vt:lpwstr/>
      </vt:variant>
      <vt:variant>
        <vt:lpwstr>_Toc364710954</vt:lpwstr>
      </vt:variant>
      <vt:variant>
        <vt:i4>1245247</vt:i4>
      </vt:variant>
      <vt:variant>
        <vt:i4>209</vt:i4>
      </vt:variant>
      <vt:variant>
        <vt:i4>0</vt:i4>
      </vt:variant>
      <vt:variant>
        <vt:i4>5</vt:i4>
      </vt:variant>
      <vt:variant>
        <vt:lpwstr/>
      </vt:variant>
      <vt:variant>
        <vt:lpwstr>_Toc364710953</vt:lpwstr>
      </vt:variant>
      <vt:variant>
        <vt:i4>1245247</vt:i4>
      </vt:variant>
      <vt:variant>
        <vt:i4>203</vt:i4>
      </vt:variant>
      <vt:variant>
        <vt:i4>0</vt:i4>
      </vt:variant>
      <vt:variant>
        <vt:i4>5</vt:i4>
      </vt:variant>
      <vt:variant>
        <vt:lpwstr/>
      </vt:variant>
      <vt:variant>
        <vt:lpwstr>_Toc364710952</vt:lpwstr>
      </vt:variant>
      <vt:variant>
        <vt:i4>1245247</vt:i4>
      </vt:variant>
      <vt:variant>
        <vt:i4>197</vt:i4>
      </vt:variant>
      <vt:variant>
        <vt:i4>0</vt:i4>
      </vt:variant>
      <vt:variant>
        <vt:i4>5</vt:i4>
      </vt:variant>
      <vt:variant>
        <vt:lpwstr/>
      </vt:variant>
      <vt:variant>
        <vt:lpwstr>_Toc364710951</vt:lpwstr>
      </vt:variant>
      <vt:variant>
        <vt:i4>1245247</vt:i4>
      </vt:variant>
      <vt:variant>
        <vt:i4>191</vt:i4>
      </vt:variant>
      <vt:variant>
        <vt:i4>0</vt:i4>
      </vt:variant>
      <vt:variant>
        <vt:i4>5</vt:i4>
      </vt:variant>
      <vt:variant>
        <vt:lpwstr/>
      </vt:variant>
      <vt:variant>
        <vt:lpwstr>_Toc364710950</vt:lpwstr>
      </vt:variant>
      <vt:variant>
        <vt:i4>1179711</vt:i4>
      </vt:variant>
      <vt:variant>
        <vt:i4>185</vt:i4>
      </vt:variant>
      <vt:variant>
        <vt:i4>0</vt:i4>
      </vt:variant>
      <vt:variant>
        <vt:i4>5</vt:i4>
      </vt:variant>
      <vt:variant>
        <vt:lpwstr/>
      </vt:variant>
      <vt:variant>
        <vt:lpwstr>_Toc364710949</vt:lpwstr>
      </vt:variant>
      <vt:variant>
        <vt:i4>1179711</vt:i4>
      </vt:variant>
      <vt:variant>
        <vt:i4>179</vt:i4>
      </vt:variant>
      <vt:variant>
        <vt:i4>0</vt:i4>
      </vt:variant>
      <vt:variant>
        <vt:i4>5</vt:i4>
      </vt:variant>
      <vt:variant>
        <vt:lpwstr/>
      </vt:variant>
      <vt:variant>
        <vt:lpwstr>_Toc364710948</vt:lpwstr>
      </vt:variant>
      <vt:variant>
        <vt:i4>1179711</vt:i4>
      </vt:variant>
      <vt:variant>
        <vt:i4>173</vt:i4>
      </vt:variant>
      <vt:variant>
        <vt:i4>0</vt:i4>
      </vt:variant>
      <vt:variant>
        <vt:i4>5</vt:i4>
      </vt:variant>
      <vt:variant>
        <vt:lpwstr/>
      </vt:variant>
      <vt:variant>
        <vt:lpwstr>_Toc364710947</vt:lpwstr>
      </vt:variant>
      <vt:variant>
        <vt:i4>1179711</vt:i4>
      </vt:variant>
      <vt:variant>
        <vt:i4>167</vt:i4>
      </vt:variant>
      <vt:variant>
        <vt:i4>0</vt:i4>
      </vt:variant>
      <vt:variant>
        <vt:i4>5</vt:i4>
      </vt:variant>
      <vt:variant>
        <vt:lpwstr/>
      </vt:variant>
      <vt:variant>
        <vt:lpwstr>_Toc364710946</vt:lpwstr>
      </vt:variant>
      <vt:variant>
        <vt:i4>1179711</vt:i4>
      </vt:variant>
      <vt:variant>
        <vt:i4>161</vt:i4>
      </vt:variant>
      <vt:variant>
        <vt:i4>0</vt:i4>
      </vt:variant>
      <vt:variant>
        <vt:i4>5</vt:i4>
      </vt:variant>
      <vt:variant>
        <vt:lpwstr/>
      </vt:variant>
      <vt:variant>
        <vt:lpwstr>_Toc364710945</vt:lpwstr>
      </vt:variant>
      <vt:variant>
        <vt:i4>1179711</vt:i4>
      </vt:variant>
      <vt:variant>
        <vt:i4>155</vt:i4>
      </vt:variant>
      <vt:variant>
        <vt:i4>0</vt:i4>
      </vt:variant>
      <vt:variant>
        <vt:i4>5</vt:i4>
      </vt:variant>
      <vt:variant>
        <vt:lpwstr/>
      </vt:variant>
      <vt:variant>
        <vt:lpwstr>_Toc364710944</vt:lpwstr>
      </vt:variant>
      <vt:variant>
        <vt:i4>1179711</vt:i4>
      </vt:variant>
      <vt:variant>
        <vt:i4>149</vt:i4>
      </vt:variant>
      <vt:variant>
        <vt:i4>0</vt:i4>
      </vt:variant>
      <vt:variant>
        <vt:i4>5</vt:i4>
      </vt:variant>
      <vt:variant>
        <vt:lpwstr/>
      </vt:variant>
      <vt:variant>
        <vt:lpwstr>_Toc364710943</vt:lpwstr>
      </vt:variant>
      <vt:variant>
        <vt:i4>1179711</vt:i4>
      </vt:variant>
      <vt:variant>
        <vt:i4>143</vt:i4>
      </vt:variant>
      <vt:variant>
        <vt:i4>0</vt:i4>
      </vt:variant>
      <vt:variant>
        <vt:i4>5</vt:i4>
      </vt:variant>
      <vt:variant>
        <vt:lpwstr/>
      </vt:variant>
      <vt:variant>
        <vt:lpwstr>_Toc364710942</vt:lpwstr>
      </vt:variant>
      <vt:variant>
        <vt:i4>1179711</vt:i4>
      </vt:variant>
      <vt:variant>
        <vt:i4>137</vt:i4>
      </vt:variant>
      <vt:variant>
        <vt:i4>0</vt:i4>
      </vt:variant>
      <vt:variant>
        <vt:i4>5</vt:i4>
      </vt:variant>
      <vt:variant>
        <vt:lpwstr/>
      </vt:variant>
      <vt:variant>
        <vt:lpwstr>_Toc364710941</vt:lpwstr>
      </vt:variant>
      <vt:variant>
        <vt:i4>1179711</vt:i4>
      </vt:variant>
      <vt:variant>
        <vt:i4>131</vt:i4>
      </vt:variant>
      <vt:variant>
        <vt:i4>0</vt:i4>
      </vt:variant>
      <vt:variant>
        <vt:i4>5</vt:i4>
      </vt:variant>
      <vt:variant>
        <vt:lpwstr/>
      </vt:variant>
      <vt:variant>
        <vt:lpwstr>_Toc364710940</vt:lpwstr>
      </vt:variant>
      <vt:variant>
        <vt:i4>1376319</vt:i4>
      </vt:variant>
      <vt:variant>
        <vt:i4>125</vt:i4>
      </vt:variant>
      <vt:variant>
        <vt:i4>0</vt:i4>
      </vt:variant>
      <vt:variant>
        <vt:i4>5</vt:i4>
      </vt:variant>
      <vt:variant>
        <vt:lpwstr/>
      </vt:variant>
      <vt:variant>
        <vt:lpwstr>_Toc364710939</vt:lpwstr>
      </vt:variant>
      <vt:variant>
        <vt:i4>1376319</vt:i4>
      </vt:variant>
      <vt:variant>
        <vt:i4>119</vt:i4>
      </vt:variant>
      <vt:variant>
        <vt:i4>0</vt:i4>
      </vt:variant>
      <vt:variant>
        <vt:i4>5</vt:i4>
      </vt:variant>
      <vt:variant>
        <vt:lpwstr/>
      </vt:variant>
      <vt:variant>
        <vt:lpwstr>_Toc364710938</vt:lpwstr>
      </vt:variant>
      <vt:variant>
        <vt:i4>1376319</vt:i4>
      </vt:variant>
      <vt:variant>
        <vt:i4>113</vt:i4>
      </vt:variant>
      <vt:variant>
        <vt:i4>0</vt:i4>
      </vt:variant>
      <vt:variant>
        <vt:i4>5</vt:i4>
      </vt:variant>
      <vt:variant>
        <vt:lpwstr/>
      </vt:variant>
      <vt:variant>
        <vt:lpwstr>_Toc364710937</vt:lpwstr>
      </vt:variant>
      <vt:variant>
        <vt:i4>1376319</vt:i4>
      </vt:variant>
      <vt:variant>
        <vt:i4>107</vt:i4>
      </vt:variant>
      <vt:variant>
        <vt:i4>0</vt:i4>
      </vt:variant>
      <vt:variant>
        <vt:i4>5</vt:i4>
      </vt:variant>
      <vt:variant>
        <vt:lpwstr/>
      </vt:variant>
      <vt:variant>
        <vt:lpwstr>_Toc364710936</vt:lpwstr>
      </vt:variant>
      <vt:variant>
        <vt:i4>1376319</vt:i4>
      </vt:variant>
      <vt:variant>
        <vt:i4>101</vt:i4>
      </vt:variant>
      <vt:variant>
        <vt:i4>0</vt:i4>
      </vt:variant>
      <vt:variant>
        <vt:i4>5</vt:i4>
      </vt:variant>
      <vt:variant>
        <vt:lpwstr/>
      </vt:variant>
      <vt:variant>
        <vt:lpwstr>_Toc364710935</vt:lpwstr>
      </vt:variant>
      <vt:variant>
        <vt:i4>1376319</vt:i4>
      </vt:variant>
      <vt:variant>
        <vt:i4>95</vt:i4>
      </vt:variant>
      <vt:variant>
        <vt:i4>0</vt:i4>
      </vt:variant>
      <vt:variant>
        <vt:i4>5</vt:i4>
      </vt:variant>
      <vt:variant>
        <vt:lpwstr/>
      </vt:variant>
      <vt:variant>
        <vt:lpwstr>_Toc364710934</vt:lpwstr>
      </vt:variant>
      <vt:variant>
        <vt:i4>1376319</vt:i4>
      </vt:variant>
      <vt:variant>
        <vt:i4>89</vt:i4>
      </vt:variant>
      <vt:variant>
        <vt:i4>0</vt:i4>
      </vt:variant>
      <vt:variant>
        <vt:i4>5</vt:i4>
      </vt:variant>
      <vt:variant>
        <vt:lpwstr/>
      </vt:variant>
      <vt:variant>
        <vt:lpwstr>_Toc364710933</vt:lpwstr>
      </vt:variant>
      <vt:variant>
        <vt:i4>1376319</vt:i4>
      </vt:variant>
      <vt:variant>
        <vt:i4>83</vt:i4>
      </vt:variant>
      <vt:variant>
        <vt:i4>0</vt:i4>
      </vt:variant>
      <vt:variant>
        <vt:i4>5</vt:i4>
      </vt:variant>
      <vt:variant>
        <vt:lpwstr/>
      </vt:variant>
      <vt:variant>
        <vt:lpwstr>_Toc364710932</vt:lpwstr>
      </vt:variant>
      <vt:variant>
        <vt:i4>1376319</vt:i4>
      </vt:variant>
      <vt:variant>
        <vt:i4>77</vt:i4>
      </vt:variant>
      <vt:variant>
        <vt:i4>0</vt:i4>
      </vt:variant>
      <vt:variant>
        <vt:i4>5</vt:i4>
      </vt:variant>
      <vt:variant>
        <vt:lpwstr/>
      </vt:variant>
      <vt:variant>
        <vt:lpwstr>_Toc364710931</vt:lpwstr>
      </vt:variant>
      <vt:variant>
        <vt:i4>1376319</vt:i4>
      </vt:variant>
      <vt:variant>
        <vt:i4>71</vt:i4>
      </vt:variant>
      <vt:variant>
        <vt:i4>0</vt:i4>
      </vt:variant>
      <vt:variant>
        <vt:i4>5</vt:i4>
      </vt:variant>
      <vt:variant>
        <vt:lpwstr/>
      </vt:variant>
      <vt:variant>
        <vt:lpwstr>_Toc364710930</vt:lpwstr>
      </vt:variant>
      <vt:variant>
        <vt:i4>1310783</vt:i4>
      </vt:variant>
      <vt:variant>
        <vt:i4>65</vt:i4>
      </vt:variant>
      <vt:variant>
        <vt:i4>0</vt:i4>
      </vt:variant>
      <vt:variant>
        <vt:i4>5</vt:i4>
      </vt:variant>
      <vt:variant>
        <vt:lpwstr/>
      </vt:variant>
      <vt:variant>
        <vt:lpwstr>_Toc364710929</vt:lpwstr>
      </vt:variant>
      <vt:variant>
        <vt:i4>1310783</vt:i4>
      </vt:variant>
      <vt:variant>
        <vt:i4>59</vt:i4>
      </vt:variant>
      <vt:variant>
        <vt:i4>0</vt:i4>
      </vt:variant>
      <vt:variant>
        <vt:i4>5</vt:i4>
      </vt:variant>
      <vt:variant>
        <vt:lpwstr/>
      </vt:variant>
      <vt:variant>
        <vt:lpwstr>_Toc364710928</vt:lpwstr>
      </vt:variant>
      <vt:variant>
        <vt:i4>1310783</vt:i4>
      </vt:variant>
      <vt:variant>
        <vt:i4>53</vt:i4>
      </vt:variant>
      <vt:variant>
        <vt:i4>0</vt:i4>
      </vt:variant>
      <vt:variant>
        <vt:i4>5</vt:i4>
      </vt:variant>
      <vt:variant>
        <vt:lpwstr/>
      </vt:variant>
      <vt:variant>
        <vt:lpwstr>_Toc364710927</vt:lpwstr>
      </vt:variant>
      <vt:variant>
        <vt:i4>1310783</vt:i4>
      </vt:variant>
      <vt:variant>
        <vt:i4>47</vt:i4>
      </vt:variant>
      <vt:variant>
        <vt:i4>0</vt:i4>
      </vt:variant>
      <vt:variant>
        <vt:i4>5</vt:i4>
      </vt:variant>
      <vt:variant>
        <vt:lpwstr/>
      </vt:variant>
      <vt:variant>
        <vt:lpwstr>_Toc364710926</vt:lpwstr>
      </vt:variant>
      <vt:variant>
        <vt:i4>1310783</vt:i4>
      </vt:variant>
      <vt:variant>
        <vt:i4>41</vt:i4>
      </vt:variant>
      <vt:variant>
        <vt:i4>0</vt:i4>
      </vt:variant>
      <vt:variant>
        <vt:i4>5</vt:i4>
      </vt:variant>
      <vt:variant>
        <vt:lpwstr/>
      </vt:variant>
      <vt:variant>
        <vt:lpwstr>_Toc364710925</vt:lpwstr>
      </vt:variant>
      <vt:variant>
        <vt:i4>1310783</vt:i4>
      </vt:variant>
      <vt:variant>
        <vt:i4>35</vt:i4>
      </vt:variant>
      <vt:variant>
        <vt:i4>0</vt:i4>
      </vt:variant>
      <vt:variant>
        <vt:i4>5</vt:i4>
      </vt:variant>
      <vt:variant>
        <vt:lpwstr/>
      </vt:variant>
      <vt:variant>
        <vt:lpwstr>_Toc364710924</vt:lpwstr>
      </vt:variant>
      <vt:variant>
        <vt:i4>1310783</vt:i4>
      </vt:variant>
      <vt:variant>
        <vt:i4>29</vt:i4>
      </vt:variant>
      <vt:variant>
        <vt:i4>0</vt:i4>
      </vt:variant>
      <vt:variant>
        <vt:i4>5</vt:i4>
      </vt:variant>
      <vt:variant>
        <vt:lpwstr/>
      </vt:variant>
      <vt:variant>
        <vt:lpwstr>_Toc364710923</vt:lpwstr>
      </vt:variant>
      <vt:variant>
        <vt:i4>1310783</vt:i4>
      </vt:variant>
      <vt:variant>
        <vt:i4>23</vt:i4>
      </vt:variant>
      <vt:variant>
        <vt:i4>0</vt:i4>
      </vt:variant>
      <vt:variant>
        <vt:i4>5</vt:i4>
      </vt:variant>
      <vt:variant>
        <vt:lpwstr/>
      </vt:variant>
      <vt:variant>
        <vt:lpwstr>_Toc364710922</vt:lpwstr>
      </vt:variant>
      <vt:variant>
        <vt:i4>6946827</vt:i4>
      </vt:variant>
      <vt:variant>
        <vt:i4>3</vt:i4>
      </vt:variant>
      <vt:variant>
        <vt:i4>0</vt:i4>
      </vt:variant>
      <vt:variant>
        <vt:i4>5</vt:i4>
      </vt:variant>
      <vt:variant>
        <vt:lpwstr>mailto:mark@pundamilia.co.uk</vt:lpwstr>
      </vt:variant>
      <vt:variant>
        <vt:lpwstr/>
      </vt:variant>
      <vt:variant>
        <vt:i4>2293838</vt:i4>
      </vt:variant>
      <vt:variant>
        <vt:i4>0</vt:i4>
      </vt:variant>
      <vt:variant>
        <vt:i4>0</vt:i4>
      </vt:variant>
      <vt:variant>
        <vt:i4>5</vt:i4>
      </vt:variant>
      <vt:variant>
        <vt:lpwstr>mailto:oliver.h@ceep-online.co.uk</vt:lpwstr>
      </vt:variant>
      <vt:variant>
        <vt:lpwstr/>
      </vt:variant>
      <vt:variant>
        <vt:i4>2359335</vt:i4>
      </vt:variant>
      <vt:variant>
        <vt:i4>588</vt:i4>
      </vt:variant>
      <vt:variant>
        <vt:i4>0</vt:i4>
      </vt:variant>
      <vt:variant>
        <vt:i4>5</vt:i4>
      </vt:variant>
      <vt:variant>
        <vt:lpwstr>http://uknea.unep-wcmc.org/NEWFollowonPhase/tabid/123/Default.aspx</vt:lpwstr>
      </vt:variant>
      <vt:variant>
        <vt:lpwstr/>
      </vt:variant>
      <vt:variant>
        <vt:i4>2031641</vt:i4>
      </vt:variant>
      <vt:variant>
        <vt:i4>12</vt:i4>
      </vt:variant>
      <vt:variant>
        <vt:i4>0</vt:i4>
      </vt:variant>
      <vt:variant>
        <vt:i4>5</vt:i4>
      </vt:variant>
      <vt:variant>
        <vt:lpwstr>http://www.cbd.int/ecosystem/principles.shtml</vt:lpwstr>
      </vt:variant>
      <vt:variant>
        <vt:lpwstr/>
      </vt:variant>
      <vt:variant>
        <vt:i4>5963867</vt:i4>
      </vt:variant>
      <vt:variant>
        <vt:i4>3085</vt:i4>
      </vt:variant>
      <vt:variant>
        <vt:i4>1037</vt:i4>
      </vt:variant>
      <vt:variant>
        <vt:i4>1</vt:i4>
      </vt:variant>
      <vt:variant>
        <vt:lpwstr>cid:0ef4092b-977e-4a44-97d4-35000282fc4b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Value of the Green Infrastructure in Birmingham and the Black Country</dc:title>
  <dc:creator>oliver.h</dc:creator>
  <cp:lastModifiedBy>Joanna Thompson</cp:lastModifiedBy>
  <cp:revision>2</cp:revision>
  <cp:lastPrinted>2013-09-09T12:43:00Z</cp:lastPrinted>
  <dcterms:created xsi:type="dcterms:W3CDTF">2018-02-09T09:55:00Z</dcterms:created>
  <dcterms:modified xsi:type="dcterms:W3CDTF">2018-02-09T09:55:00Z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id="Ty0sKef9"/&gt;&lt;style id="http://www.zotero.org/styles/international-organization" hasBibliography="1" bibliographyStyleHasBeenSet="1"/&gt;&lt;prefs&gt;&lt;pref name="fieldType" value="Field"/&gt;&lt;pref name="noteTy</vt:lpwstr>
  </property>
  <property fmtid="{D5CDD505-2E9C-101B-9397-08002B2CF9AE}" pid="3" name="ZOTERO_PREF_2">
    <vt:lpwstr>pe" value="1"/&gt;&lt;pref name="storeReferences" value="false"/&gt;&lt;pref name="automaticJournalAbbreviations" value="false"/&gt;&lt;/prefs&gt;&lt;/data&gt;</vt:lpwstr>
  </property>
</Properties>
</file>